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3D1BF" w14:textId="510C1CF1" w:rsidR="00BE1437" w:rsidRPr="002B6DF2" w:rsidRDefault="00BE1437">
      <w:pPr>
        <w:pStyle w:val="Heading1"/>
        <w:spacing w:before="45"/>
        <w:ind w:right="1470"/>
        <w:jc w:val="center"/>
        <w:rPr>
          <w:spacing w:val="-1"/>
        </w:rPr>
      </w:pPr>
      <w:r w:rsidRPr="002B6DF2">
        <w:rPr>
          <w:spacing w:val="-1"/>
        </w:rPr>
        <w:t>[</w:t>
      </w:r>
      <w:r w:rsidRPr="00F34619">
        <w:rPr>
          <w:color w:val="FF0000"/>
          <w:spacing w:val="-1"/>
        </w:rPr>
        <w:t>DRAFT</w:t>
      </w:r>
      <w:r w:rsidRPr="002B6DF2">
        <w:rPr>
          <w:spacing w:val="-1"/>
        </w:rPr>
        <w:t>]</w:t>
      </w:r>
    </w:p>
    <w:p w14:paraId="6AAEE0C4" w14:textId="77777777" w:rsidR="00BE1437" w:rsidRPr="002B6DF2" w:rsidRDefault="00BE1437">
      <w:pPr>
        <w:pStyle w:val="Heading1"/>
        <w:spacing w:before="45"/>
        <w:ind w:right="1470"/>
        <w:jc w:val="center"/>
        <w:rPr>
          <w:spacing w:val="-1"/>
        </w:rPr>
      </w:pPr>
    </w:p>
    <w:p w14:paraId="25DDCBF3" w14:textId="40662E1C" w:rsidR="00DA3F66" w:rsidRPr="002B6DF2" w:rsidRDefault="00F228DF">
      <w:pPr>
        <w:pStyle w:val="Heading1"/>
        <w:spacing w:before="45"/>
        <w:ind w:right="1470"/>
        <w:jc w:val="center"/>
        <w:rPr>
          <w:b w:val="0"/>
          <w:bCs w:val="0"/>
        </w:rPr>
      </w:pPr>
      <w:r w:rsidRPr="002B6DF2">
        <w:rPr>
          <w:spacing w:val="-1"/>
        </w:rPr>
        <w:t>MEMORANDUM OF AGREEMENT</w:t>
      </w:r>
    </w:p>
    <w:p w14:paraId="48E5EB24" w14:textId="77777777" w:rsidR="00DA3F66" w:rsidRPr="002B6DF2" w:rsidRDefault="00DA3F66">
      <w:pPr>
        <w:rPr>
          <w:rFonts w:ascii="Times New Roman" w:eastAsia="Times New Roman" w:hAnsi="Times New Roman" w:cs="Times New Roman"/>
          <w:b/>
          <w:bCs/>
          <w:sz w:val="24"/>
          <w:szCs w:val="24"/>
        </w:rPr>
      </w:pPr>
    </w:p>
    <w:p w14:paraId="377A90F5" w14:textId="0B6E7D8D" w:rsidR="00DA3F66" w:rsidRPr="002B6DF2" w:rsidRDefault="00F228DF">
      <w:pPr>
        <w:spacing w:line="480" w:lineRule="auto"/>
        <w:ind w:left="1470" w:right="1471"/>
        <w:jc w:val="center"/>
        <w:rPr>
          <w:rFonts w:ascii="Times New Roman"/>
          <w:b/>
          <w:sz w:val="24"/>
        </w:rPr>
      </w:pPr>
      <w:r w:rsidRPr="002B6DF2">
        <w:rPr>
          <w:rFonts w:ascii="Times New Roman"/>
          <w:b/>
          <w:sz w:val="24"/>
        </w:rPr>
        <w:t>BETWEEN</w:t>
      </w:r>
      <w:r w:rsidRPr="002B6DF2">
        <w:rPr>
          <w:rFonts w:ascii="Times New Roman"/>
          <w:b/>
          <w:spacing w:val="-3"/>
          <w:sz w:val="24"/>
        </w:rPr>
        <w:t xml:space="preserve"> </w:t>
      </w:r>
      <w:r w:rsidRPr="002B6DF2">
        <w:rPr>
          <w:rFonts w:ascii="Times New Roman"/>
          <w:b/>
          <w:sz w:val="24"/>
        </w:rPr>
        <w:t xml:space="preserve">THE </w:t>
      </w:r>
      <w:r w:rsidR="00687146">
        <w:rPr>
          <w:rFonts w:ascii="Times New Roman"/>
          <w:b/>
          <w:sz w:val="24"/>
        </w:rPr>
        <w:t>US ARMY CORPS OF ENGINEERS</w:t>
      </w:r>
      <w:bookmarkStart w:id="0" w:name="_GoBack"/>
      <w:bookmarkEnd w:id="0"/>
      <w:r w:rsidR="0084112C" w:rsidRPr="002B6DF2">
        <w:rPr>
          <w:rFonts w:ascii="Times New Roman"/>
          <w:b/>
          <w:sz w:val="24"/>
        </w:rPr>
        <w:t>,</w:t>
      </w:r>
    </w:p>
    <w:p w14:paraId="7417C86A" w14:textId="527F22C6" w:rsidR="0084112C" w:rsidRPr="002B6DF2" w:rsidRDefault="385E3236" w:rsidP="385E3236">
      <w:pPr>
        <w:spacing w:line="480" w:lineRule="auto"/>
        <w:ind w:left="1470" w:right="1471"/>
        <w:jc w:val="center"/>
        <w:rPr>
          <w:rFonts w:ascii="Times New Roman" w:eastAsia="Times New Roman" w:hAnsi="Times New Roman" w:cs="Times New Roman"/>
          <w:sz w:val="24"/>
          <w:szCs w:val="24"/>
        </w:rPr>
      </w:pPr>
      <w:r w:rsidRPr="002B6DF2">
        <w:rPr>
          <w:rFonts w:ascii="Times New Roman" w:eastAsia="Times New Roman" w:hAnsi="Times New Roman" w:cs="Times New Roman"/>
          <w:b/>
          <w:bCs/>
          <w:sz w:val="24"/>
          <w:szCs w:val="24"/>
        </w:rPr>
        <w:t xml:space="preserve">ADVISORY </w:t>
      </w:r>
      <w:r w:rsidR="00745CF3" w:rsidRPr="002B6DF2">
        <w:rPr>
          <w:rFonts w:ascii="Times New Roman" w:eastAsia="Times New Roman" w:hAnsi="Times New Roman" w:cs="Times New Roman"/>
          <w:b/>
          <w:bCs/>
          <w:sz w:val="24"/>
          <w:szCs w:val="24"/>
        </w:rPr>
        <w:t>ACHP</w:t>
      </w:r>
      <w:r w:rsidRPr="002B6DF2">
        <w:rPr>
          <w:rFonts w:ascii="Times New Roman" w:eastAsia="Times New Roman" w:hAnsi="Times New Roman" w:cs="Times New Roman"/>
          <w:b/>
          <w:bCs/>
          <w:sz w:val="24"/>
          <w:szCs w:val="24"/>
        </w:rPr>
        <w:t xml:space="preserve"> ON HISTORIC PRESERVATION, MAINE DEPARMENT OF TRANSPORTATION,</w:t>
      </w:r>
    </w:p>
    <w:p w14:paraId="61D9ED69" w14:textId="77777777" w:rsidR="00F34619" w:rsidRDefault="00F228DF" w:rsidP="00B24ABE">
      <w:pPr>
        <w:spacing w:before="10" w:line="480" w:lineRule="auto"/>
        <w:ind w:left="1017" w:right="1018" w:firstLine="59"/>
        <w:jc w:val="center"/>
        <w:rPr>
          <w:rFonts w:ascii="Times New Roman"/>
          <w:b/>
          <w:spacing w:val="-2"/>
          <w:sz w:val="24"/>
        </w:rPr>
      </w:pPr>
      <w:r w:rsidRPr="002B6DF2">
        <w:rPr>
          <w:rFonts w:ascii="Times New Roman"/>
          <w:b/>
          <w:spacing w:val="-1"/>
          <w:sz w:val="24"/>
        </w:rPr>
        <w:t>AND MAINE</w:t>
      </w:r>
      <w:r w:rsidRPr="002B6DF2">
        <w:rPr>
          <w:rFonts w:ascii="Times New Roman"/>
          <w:b/>
          <w:sz w:val="24"/>
        </w:rPr>
        <w:t xml:space="preserve"> </w:t>
      </w:r>
      <w:r w:rsidRPr="002B6DF2">
        <w:rPr>
          <w:rFonts w:ascii="Times New Roman"/>
          <w:b/>
          <w:spacing w:val="-1"/>
          <w:sz w:val="24"/>
        </w:rPr>
        <w:t>STATE</w:t>
      </w:r>
      <w:r w:rsidRPr="002B6DF2">
        <w:rPr>
          <w:rFonts w:ascii="Times New Roman"/>
          <w:b/>
          <w:sz w:val="24"/>
        </w:rPr>
        <w:t xml:space="preserve"> </w:t>
      </w:r>
      <w:r w:rsidRPr="002B6DF2">
        <w:rPr>
          <w:rFonts w:ascii="Times New Roman"/>
          <w:b/>
          <w:spacing w:val="-1"/>
          <w:sz w:val="24"/>
        </w:rPr>
        <w:t>HISTORIC PRESERVATION OFFICER</w:t>
      </w:r>
      <w:r w:rsidRPr="002B6DF2">
        <w:rPr>
          <w:rFonts w:ascii="Times New Roman"/>
          <w:b/>
          <w:spacing w:val="26"/>
          <w:sz w:val="24"/>
        </w:rPr>
        <w:t xml:space="preserve"> </w:t>
      </w:r>
      <w:r w:rsidRPr="002B6DF2">
        <w:rPr>
          <w:rFonts w:ascii="Times New Roman"/>
          <w:b/>
          <w:spacing w:val="-1"/>
          <w:sz w:val="24"/>
        </w:rPr>
        <w:t>REGARDING</w:t>
      </w:r>
      <w:r w:rsidRPr="002B6DF2">
        <w:rPr>
          <w:rFonts w:ascii="Times New Roman"/>
          <w:b/>
          <w:spacing w:val="-2"/>
          <w:sz w:val="24"/>
        </w:rPr>
        <w:t xml:space="preserve"> </w:t>
      </w:r>
    </w:p>
    <w:p w14:paraId="1B5353D7" w14:textId="390076CA" w:rsidR="00B24ABE" w:rsidRPr="002B6DF2" w:rsidRDefault="00F34619" w:rsidP="00B24ABE">
      <w:pPr>
        <w:spacing w:before="10" w:line="480" w:lineRule="auto"/>
        <w:ind w:left="1017" w:right="1018" w:firstLine="59"/>
        <w:jc w:val="center"/>
        <w:rPr>
          <w:rFonts w:ascii="Times New Roman"/>
          <w:b/>
          <w:spacing w:val="-2"/>
          <w:sz w:val="24"/>
        </w:rPr>
      </w:pPr>
      <w:r>
        <w:rPr>
          <w:rFonts w:ascii="Times New Roman"/>
          <w:b/>
          <w:spacing w:val="-2"/>
          <w:sz w:val="24"/>
        </w:rPr>
        <w:t>STONE BOX CULVERT (#910881)</w:t>
      </w:r>
      <w:r w:rsidR="004865C2" w:rsidRPr="002B6DF2">
        <w:rPr>
          <w:rFonts w:ascii="Times New Roman"/>
          <w:b/>
          <w:spacing w:val="-2"/>
          <w:sz w:val="24"/>
        </w:rPr>
        <w:t xml:space="preserve"> REPLACEMENT</w:t>
      </w:r>
    </w:p>
    <w:p w14:paraId="4F707A4D" w14:textId="2D6255BD" w:rsidR="00DA3F66" w:rsidRPr="002B6DF2" w:rsidRDefault="007F1B00" w:rsidP="00B24ABE">
      <w:pPr>
        <w:spacing w:before="10" w:line="480" w:lineRule="auto"/>
        <w:ind w:left="1017" w:right="1018" w:firstLine="59"/>
        <w:jc w:val="center"/>
        <w:rPr>
          <w:rFonts w:ascii="Times New Roman"/>
          <w:b/>
          <w:spacing w:val="-2"/>
          <w:sz w:val="24"/>
        </w:rPr>
      </w:pPr>
      <w:r w:rsidRPr="002B6DF2">
        <w:rPr>
          <w:rFonts w:ascii="Times New Roman"/>
          <w:b/>
          <w:spacing w:val="-1"/>
          <w:sz w:val="24"/>
        </w:rPr>
        <w:t xml:space="preserve"> </w:t>
      </w:r>
      <w:r w:rsidR="00F34619">
        <w:rPr>
          <w:rFonts w:ascii="Times New Roman"/>
          <w:b/>
          <w:spacing w:val="-1"/>
          <w:sz w:val="24"/>
        </w:rPr>
        <w:t>YORK COUNTY</w:t>
      </w:r>
      <w:r w:rsidRPr="002B6DF2">
        <w:rPr>
          <w:rFonts w:ascii="Times New Roman"/>
          <w:b/>
          <w:spacing w:val="-1"/>
          <w:sz w:val="24"/>
        </w:rPr>
        <w:t>,</w:t>
      </w:r>
      <w:r w:rsidR="00F228DF" w:rsidRPr="002B6DF2">
        <w:rPr>
          <w:rFonts w:ascii="Times New Roman"/>
          <w:b/>
          <w:sz w:val="24"/>
        </w:rPr>
        <w:t xml:space="preserve"> </w:t>
      </w:r>
      <w:r w:rsidR="00F228DF" w:rsidRPr="002B6DF2">
        <w:rPr>
          <w:rFonts w:ascii="Times New Roman"/>
          <w:b/>
          <w:spacing w:val="-1"/>
          <w:sz w:val="24"/>
        </w:rPr>
        <w:t>MAINE</w:t>
      </w:r>
    </w:p>
    <w:p w14:paraId="6CCEEC8C" w14:textId="52A2C00D" w:rsidR="00AC2D02" w:rsidRPr="002B6DF2" w:rsidRDefault="00AC2D02">
      <w:pPr>
        <w:pStyle w:val="BodyText"/>
        <w:spacing w:before="200"/>
        <w:ind w:right="133" w:firstLine="720"/>
      </w:pPr>
      <w:r w:rsidRPr="002B6DF2">
        <w:t>WHEREAS, th</w:t>
      </w:r>
      <w:r w:rsidRPr="00991DD8">
        <w:t xml:space="preserve">e </w:t>
      </w:r>
      <w:r w:rsidR="00991DD8" w:rsidRPr="00991DD8">
        <w:t xml:space="preserve">Maine Department of Transportation </w:t>
      </w:r>
      <w:r w:rsidRPr="00991DD8">
        <w:t>p</w:t>
      </w:r>
      <w:r w:rsidR="006B5A37" w:rsidRPr="002B6DF2">
        <w:t>lans</w:t>
      </w:r>
      <w:r w:rsidRPr="002B6DF2">
        <w:t xml:space="preserve"> to </w:t>
      </w:r>
      <w:r w:rsidR="006B5A37" w:rsidRPr="002B6DF2">
        <w:t>fund</w:t>
      </w:r>
      <w:r w:rsidRPr="002B6DF2">
        <w:t xml:space="preserve"> the</w:t>
      </w:r>
      <w:r w:rsidR="00F34619">
        <w:t xml:space="preserve"> Stone Box Culvert (#910881) </w:t>
      </w:r>
      <w:r w:rsidR="00E374EF">
        <w:t>R</w:t>
      </w:r>
      <w:r w:rsidR="00F34619">
        <w:t>eplacement</w:t>
      </w:r>
      <w:r w:rsidRPr="002B6DF2">
        <w:t xml:space="preserve"> </w:t>
      </w:r>
      <w:r w:rsidR="00E374EF">
        <w:t>P</w:t>
      </w:r>
      <w:r w:rsidR="00B902B1" w:rsidRPr="002B6DF2">
        <w:t xml:space="preserve">roject </w:t>
      </w:r>
      <w:r w:rsidRPr="002B6DF2">
        <w:t xml:space="preserve">(undertaking) between </w:t>
      </w:r>
      <w:r w:rsidR="00F34619">
        <w:t>Sanford and Alfred</w:t>
      </w:r>
      <w:r w:rsidRPr="002B6DF2">
        <w:t>, Maine</w:t>
      </w:r>
      <w:r w:rsidR="00F34619">
        <w:t>,</w:t>
      </w:r>
      <w:r w:rsidRPr="002B6DF2">
        <w:t xml:space="preserve"> pursuant to the National Historic Preservation Act of 1966, </w:t>
      </w:r>
      <w:r w:rsidR="006B5A37" w:rsidRPr="002B6DF2">
        <w:t>54 U.S.C. 306101 et seq</w:t>
      </w:r>
      <w:r w:rsidRPr="002B6DF2">
        <w:t xml:space="preserve">; and </w:t>
      </w:r>
    </w:p>
    <w:p w14:paraId="3BCF400A" w14:textId="33E1AB2C" w:rsidR="00B902B1" w:rsidRPr="002B6DF2" w:rsidRDefault="00B902B1">
      <w:pPr>
        <w:pStyle w:val="BodyText"/>
        <w:spacing w:before="200"/>
        <w:ind w:right="133" w:firstLine="720"/>
        <w:rPr>
          <w:rFonts w:cs="Times New Roman"/>
        </w:rPr>
      </w:pPr>
      <w:r w:rsidRPr="002B6DF2">
        <w:rPr>
          <w:rFonts w:cs="Times New Roman"/>
        </w:rPr>
        <w:t xml:space="preserve">WHEREAS, the </w:t>
      </w:r>
      <w:r w:rsidR="00F34619" w:rsidRPr="00991DD8">
        <w:rPr>
          <w:rFonts w:cs="Times New Roman"/>
        </w:rPr>
        <w:t>US Army Corp of Engineers</w:t>
      </w:r>
      <w:r w:rsidRPr="002B6DF2">
        <w:rPr>
          <w:rFonts w:cs="Times New Roman"/>
        </w:rPr>
        <w:t xml:space="preserve"> </w:t>
      </w:r>
      <w:r w:rsidR="007E60E4">
        <w:rPr>
          <w:rFonts w:cs="Times New Roman"/>
        </w:rPr>
        <w:t xml:space="preserve">(ACOE) </w:t>
      </w:r>
      <w:r w:rsidRPr="002B6DF2">
        <w:rPr>
          <w:rFonts w:cs="Times New Roman"/>
        </w:rPr>
        <w:t>is the "Agency Official" responsible for ensuring that the undertaking complies with Section 106 of the National Historic Preservation Act (NHPA) ((54 U.S.C. § 306108), as amended, and codified in its implementing regulations, 36 CFR Part 800, as amended (August 5, 2004);</w:t>
      </w:r>
    </w:p>
    <w:p w14:paraId="0955BA8C" w14:textId="475A707B" w:rsidR="000279F7" w:rsidRPr="002B6DF2" w:rsidRDefault="00136127" w:rsidP="000279F7">
      <w:pPr>
        <w:pStyle w:val="BodyText"/>
        <w:spacing w:before="200"/>
        <w:ind w:right="133"/>
      </w:pPr>
      <w:r w:rsidRPr="002B6DF2">
        <w:rPr>
          <w:rFonts w:cs="Times New Roman"/>
        </w:rPr>
        <w:tab/>
      </w:r>
      <w:r w:rsidRPr="00991DD8">
        <w:rPr>
          <w:rFonts w:cs="Times New Roman"/>
        </w:rPr>
        <w:t xml:space="preserve">WHEREAS, </w:t>
      </w:r>
      <w:r w:rsidR="007E17ED" w:rsidRPr="00991DD8">
        <w:rPr>
          <w:rFonts w:cs="Times New Roman"/>
        </w:rPr>
        <w:t xml:space="preserve">the MaineDOT proposes to design and construct the undertaking and has been delegated responsibilities </w:t>
      </w:r>
      <w:r w:rsidR="00991DD8">
        <w:rPr>
          <w:rFonts w:cs="Times New Roman"/>
        </w:rPr>
        <w:t>by the ACOE; and</w:t>
      </w:r>
    </w:p>
    <w:p w14:paraId="3E6FC286" w14:textId="6626AD0C" w:rsidR="00AC2D02" w:rsidRPr="002B6DF2" w:rsidRDefault="00AC2D02">
      <w:pPr>
        <w:pStyle w:val="BodyText"/>
        <w:spacing w:before="200"/>
        <w:ind w:right="133" w:firstLine="720"/>
      </w:pPr>
      <w:r w:rsidRPr="002B6DF2">
        <w:t xml:space="preserve">WHEREAS, the undertaking consists of </w:t>
      </w:r>
      <w:r w:rsidR="006B5A37" w:rsidRPr="002B6DF2">
        <w:t xml:space="preserve">replacing the </w:t>
      </w:r>
      <w:r w:rsidR="00F34619">
        <w:t>Stone Box Culvert (#910881)</w:t>
      </w:r>
      <w:r w:rsidR="006B5A37" w:rsidRPr="002B6DF2">
        <w:t xml:space="preserve"> with </w:t>
      </w:r>
      <w:r w:rsidR="00F61345">
        <w:t>a precast concrete box culvert</w:t>
      </w:r>
      <w:r w:rsidRPr="002B6DF2">
        <w:t xml:space="preserve">; </w:t>
      </w:r>
      <w:r w:rsidR="006B5A37" w:rsidRPr="002B6DF2">
        <w:t>and</w:t>
      </w:r>
    </w:p>
    <w:p w14:paraId="01273DB9" w14:textId="01FA4E19" w:rsidR="00DA3F66" w:rsidRPr="002B6DF2" w:rsidRDefault="00DA3F66">
      <w:pPr>
        <w:rPr>
          <w:rFonts w:ascii="Times New Roman" w:eastAsia="Times New Roman" w:hAnsi="Times New Roman" w:cs="Times New Roman"/>
          <w:sz w:val="24"/>
          <w:szCs w:val="24"/>
        </w:rPr>
      </w:pPr>
    </w:p>
    <w:p w14:paraId="47F8B49E" w14:textId="19364C37" w:rsidR="0086556D" w:rsidRPr="002B6DF2" w:rsidRDefault="006B5A37" w:rsidP="006B5A37">
      <w:pPr>
        <w:ind w:left="90" w:firstLine="810"/>
        <w:rPr>
          <w:rFonts w:ascii="Times New Roman" w:hAnsi="Times New Roman" w:cs="Times New Roman"/>
          <w:sz w:val="24"/>
          <w:szCs w:val="24"/>
        </w:rPr>
      </w:pPr>
      <w:r w:rsidRPr="00991DD8">
        <w:rPr>
          <w:rFonts w:ascii="Times New Roman" w:hAnsi="Times New Roman" w:cs="Times New Roman"/>
          <w:sz w:val="24"/>
          <w:szCs w:val="24"/>
        </w:rPr>
        <w:t xml:space="preserve">WHEREAS, </w:t>
      </w:r>
      <w:r w:rsidR="007E60E4" w:rsidRPr="00991DD8">
        <w:rPr>
          <w:rFonts w:ascii="Times New Roman" w:hAnsi="Times New Roman" w:cs="Times New Roman"/>
          <w:sz w:val="24"/>
          <w:szCs w:val="24"/>
        </w:rPr>
        <w:t>ACOE</w:t>
      </w:r>
      <w:r w:rsidRPr="00991DD8">
        <w:rPr>
          <w:rFonts w:ascii="Times New Roman" w:hAnsi="Times New Roman" w:cs="Times New Roman"/>
          <w:sz w:val="24"/>
          <w:szCs w:val="24"/>
        </w:rPr>
        <w:t xml:space="preserve"> has defined the undertaking’s area</w:t>
      </w:r>
      <w:r w:rsidR="0086556D" w:rsidRPr="00991DD8">
        <w:rPr>
          <w:rFonts w:ascii="Times New Roman" w:hAnsi="Times New Roman" w:cs="Times New Roman"/>
          <w:sz w:val="24"/>
          <w:szCs w:val="24"/>
        </w:rPr>
        <w:t xml:space="preserve"> of potential effects (APE) as </w:t>
      </w:r>
      <w:r w:rsidRPr="00991DD8">
        <w:rPr>
          <w:rFonts w:ascii="Times New Roman" w:hAnsi="Times New Roman" w:cs="Times New Roman"/>
          <w:sz w:val="24"/>
          <w:szCs w:val="24"/>
        </w:rPr>
        <w:t>displayed in Attachment A; and</w:t>
      </w:r>
      <w:r w:rsidRPr="002B6DF2">
        <w:rPr>
          <w:rFonts w:ascii="Times New Roman" w:hAnsi="Times New Roman" w:cs="Times New Roman"/>
          <w:sz w:val="24"/>
          <w:szCs w:val="24"/>
        </w:rPr>
        <w:t xml:space="preserve"> </w:t>
      </w:r>
    </w:p>
    <w:p w14:paraId="537B34FE" w14:textId="77777777" w:rsidR="0086556D" w:rsidRPr="002B6DF2" w:rsidRDefault="0086556D" w:rsidP="006B5A37">
      <w:pPr>
        <w:ind w:left="90" w:firstLine="810"/>
        <w:rPr>
          <w:rFonts w:ascii="Times New Roman" w:hAnsi="Times New Roman" w:cs="Times New Roman"/>
          <w:sz w:val="24"/>
          <w:szCs w:val="24"/>
        </w:rPr>
      </w:pPr>
    </w:p>
    <w:p w14:paraId="7A92BF7D" w14:textId="24B1CEC2" w:rsidR="006B5A37" w:rsidRPr="002B6DF2" w:rsidRDefault="006B5A37" w:rsidP="006B5A37">
      <w:pPr>
        <w:ind w:left="90" w:firstLine="810"/>
        <w:rPr>
          <w:rFonts w:ascii="Times New Roman" w:hAnsi="Times New Roman" w:cs="Times New Roman"/>
          <w:sz w:val="24"/>
          <w:szCs w:val="24"/>
        </w:rPr>
      </w:pPr>
      <w:r w:rsidRPr="002B6DF2">
        <w:rPr>
          <w:rFonts w:ascii="Times New Roman" w:hAnsi="Times New Roman" w:cs="Times New Roman"/>
          <w:sz w:val="24"/>
          <w:szCs w:val="24"/>
        </w:rPr>
        <w:t xml:space="preserve">WHEREAS, </w:t>
      </w:r>
      <w:r w:rsidR="007E60E4">
        <w:rPr>
          <w:rFonts w:ascii="Times New Roman" w:hAnsi="Times New Roman" w:cs="Times New Roman"/>
          <w:sz w:val="24"/>
          <w:szCs w:val="24"/>
        </w:rPr>
        <w:t>ACOE</w:t>
      </w:r>
      <w:r w:rsidRPr="002B6DF2">
        <w:rPr>
          <w:rFonts w:ascii="Times New Roman" w:hAnsi="Times New Roman" w:cs="Times New Roman"/>
          <w:sz w:val="24"/>
          <w:szCs w:val="24"/>
        </w:rPr>
        <w:t xml:space="preserve"> has determined that the undertaking has an adverse effect on the</w:t>
      </w:r>
      <w:r w:rsidRPr="002B6DF2">
        <w:rPr>
          <w:rFonts w:ascii="Times New Roman" w:hAnsi="Times New Roman" w:cs="Times New Roman"/>
          <w:spacing w:val="-1"/>
          <w:sz w:val="24"/>
          <w:szCs w:val="24"/>
        </w:rPr>
        <w:t xml:space="preserve"> </w:t>
      </w:r>
      <w:r w:rsidR="00F61345" w:rsidRPr="00F61345">
        <w:rPr>
          <w:rFonts w:ascii="Times New Roman" w:hAnsi="Times New Roman" w:cs="Times New Roman"/>
          <w:spacing w:val="-1"/>
          <w:sz w:val="24"/>
          <w:szCs w:val="24"/>
        </w:rPr>
        <w:t>Stone Box Culvert (#910881)</w:t>
      </w:r>
      <w:r w:rsidRPr="002B6DF2">
        <w:rPr>
          <w:rFonts w:ascii="Times New Roman" w:hAnsi="Times New Roman" w:cs="Times New Roman"/>
          <w:spacing w:val="-1"/>
          <w:sz w:val="24"/>
          <w:szCs w:val="24"/>
        </w:rPr>
        <w:t>,</w:t>
      </w:r>
      <w:r w:rsidRPr="002B6DF2">
        <w:rPr>
          <w:rFonts w:ascii="Times New Roman" w:hAnsi="Times New Roman" w:cs="Times New Roman"/>
          <w:sz w:val="24"/>
          <w:szCs w:val="24"/>
        </w:rPr>
        <w:t xml:space="preserve"> which is eligible for listing in the National Register of Historic </w:t>
      </w:r>
      <w:r w:rsidRPr="001A3DD9">
        <w:rPr>
          <w:rFonts w:ascii="Times New Roman" w:hAnsi="Times New Roman" w:cs="Times New Roman"/>
          <w:sz w:val="24"/>
          <w:szCs w:val="24"/>
        </w:rPr>
        <w:t>Places under Criteria</w:t>
      </w:r>
      <w:r w:rsidR="00BA6515" w:rsidRPr="001A3DD9">
        <w:rPr>
          <w:rFonts w:ascii="Times New Roman" w:hAnsi="Times New Roman" w:cs="Times New Roman"/>
          <w:sz w:val="24"/>
          <w:szCs w:val="24"/>
        </w:rPr>
        <w:t xml:space="preserve"> A</w:t>
      </w:r>
      <w:r w:rsidRPr="002B6DF2">
        <w:rPr>
          <w:rFonts w:ascii="Times New Roman" w:hAnsi="Times New Roman" w:cs="Times New Roman"/>
          <w:sz w:val="24"/>
          <w:szCs w:val="24"/>
        </w:rPr>
        <w:t xml:space="preserve">, and has consulted with the </w:t>
      </w:r>
      <w:r w:rsidR="0086556D" w:rsidRPr="002B6DF2">
        <w:rPr>
          <w:rFonts w:ascii="Times New Roman" w:hAnsi="Times New Roman" w:cs="Times New Roman"/>
          <w:spacing w:val="-1"/>
          <w:sz w:val="24"/>
          <w:szCs w:val="24"/>
        </w:rPr>
        <w:t xml:space="preserve">SHPO </w:t>
      </w:r>
      <w:r w:rsidRPr="002B6DF2">
        <w:rPr>
          <w:rFonts w:ascii="Times New Roman" w:hAnsi="Times New Roman" w:cs="Times New Roman"/>
          <w:sz w:val="24"/>
          <w:szCs w:val="24"/>
        </w:rPr>
        <w:t>pursuant to 36 CFR Part 800, the regulations implementing Section 106 of the National Historic Preservation Act (54 U.S.C. § 306108); and</w:t>
      </w:r>
    </w:p>
    <w:p w14:paraId="3D44EA2F" w14:textId="72191A3D" w:rsidR="00DA3F66" w:rsidRPr="002B6DF2" w:rsidRDefault="00DA3F66">
      <w:pPr>
        <w:rPr>
          <w:rFonts w:ascii="Times New Roman" w:eastAsia="Times New Roman" w:hAnsi="Times New Roman" w:cs="Times New Roman"/>
          <w:sz w:val="24"/>
          <w:szCs w:val="24"/>
        </w:rPr>
      </w:pPr>
    </w:p>
    <w:p w14:paraId="48109CA8" w14:textId="1988C795" w:rsidR="00795AD7" w:rsidRPr="002B6DF2" w:rsidRDefault="00795AD7" w:rsidP="00795AD7">
      <w:pPr>
        <w:ind w:firstLine="720"/>
        <w:rPr>
          <w:rFonts w:ascii="Times New Roman" w:hAnsi="Times New Roman" w:cs="Times New Roman"/>
          <w:sz w:val="24"/>
          <w:szCs w:val="24"/>
        </w:rPr>
      </w:pPr>
      <w:r w:rsidRPr="002B6DF2">
        <w:rPr>
          <w:rFonts w:ascii="Times New Roman" w:hAnsi="Times New Roman" w:cs="Times New Roman"/>
          <w:sz w:val="24"/>
          <w:szCs w:val="24"/>
        </w:rPr>
        <w:t xml:space="preserve">WHEREAS, </w:t>
      </w:r>
      <w:r w:rsidR="007E60E4">
        <w:rPr>
          <w:rFonts w:ascii="Times New Roman" w:hAnsi="Times New Roman" w:cs="Times New Roman"/>
          <w:sz w:val="24"/>
          <w:szCs w:val="24"/>
        </w:rPr>
        <w:t>ACOE</w:t>
      </w:r>
      <w:r w:rsidRPr="002B6DF2">
        <w:rPr>
          <w:rFonts w:ascii="Times New Roman" w:hAnsi="Times New Roman" w:cs="Times New Roman"/>
          <w:sz w:val="24"/>
          <w:szCs w:val="24"/>
        </w:rPr>
        <w:t xml:space="preserve"> </w:t>
      </w:r>
      <w:r w:rsidR="00962D3D" w:rsidRPr="002B6DF2">
        <w:rPr>
          <w:rFonts w:ascii="Times New Roman" w:hAnsi="Times New Roman" w:cs="Times New Roman"/>
          <w:sz w:val="24"/>
          <w:szCs w:val="24"/>
        </w:rPr>
        <w:t xml:space="preserve">has ensured that the </w:t>
      </w:r>
      <w:r w:rsidR="00BC72F3">
        <w:rPr>
          <w:rFonts w:ascii="Times New Roman" w:hAnsi="Times New Roman" w:cs="Times New Roman"/>
          <w:sz w:val="24"/>
          <w:szCs w:val="24"/>
        </w:rPr>
        <w:t xml:space="preserve">local </w:t>
      </w:r>
      <w:r w:rsidR="00962D3D" w:rsidRPr="002B6DF2">
        <w:rPr>
          <w:rFonts w:ascii="Times New Roman" w:hAnsi="Times New Roman" w:cs="Times New Roman"/>
          <w:sz w:val="24"/>
          <w:szCs w:val="24"/>
        </w:rPr>
        <w:t xml:space="preserve">significance of the </w:t>
      </w:r>
      <w:r w:rsidR="007E60E4" w:rsidRPr="007E60E4">
        <w:rPr>
          <w:rFonts w:ascii="Times New Roman" w:hAnsi="Times New Roman" w:cs="Times New Roman"/>
          <w:sz w:val="24"/>
          <w:szCs w:val="24"/>
        </w:rPr>
        <w:t>Stone Box Culvert (#910881)</w:t>
      </w:r>
      <w:r w:rsidR="00962D3D" w:rsidRPr="002B6DF2">
        <w:rPr>
          <w:rFonts w:ascii="Times New Roman" w:hAnsi="Times New Roman" w:cs="Times New Roman"/>
          <w:sz w:val="24"/>
          <w:szCs w:val="24"/>
        </w:rPr>
        <w:t xml:space="preserve"> will be captured in </w:t>
      </w:r>
      <w:r w:rsidR="00114C3D" w:rsidRPr="002B6DF2">
        <w:rPr>
          <w:rFonts w:ascii="Times New Roman" w:hAnsi="Times New Roman" w:cs="Times New Roman"/>
          <w:sz w:val="24"/>
          <w:szCs w:val="24"/>
        </w:rPr>
        <w:t>compensatory mitigation; and</w:t>
      </w:r>
    </w:p>
    <w:p w14:paraId="4BB30A04" w14:textId="77777777" w:rsidR="00114C3D" w:rsidRPr="002B6DF2" w:rsidRDefault="00114C3D" w:rsidP="00795AD7">
      <w:pPr>
        <w:ind w:firstLine="720"/>
        <w:rPr>
          <w:rFonts w:ascii="Times New Roman" w:eastAsia="Times New Roman" w:hAnsi="Times New Roman" w:cs="Times New Roman"/>
          <w:sz w:val="24"/>
          <w:szCs w:val="24"/>
        </w:rPr>
      </w:pPr>
    </w:p>
    <w:p w14:paraId="28A08A20" w14:textId="41B4D48C" w:rsidR="0000329C" w:rsidRPr="002B6DF2" w:rsidRDefault="0086556D" w:rsidP="004812D5">
      <w:pPr>
        <w:pStyle w:val="CommentText"/>
        <w:ind w:firstLine="720"/>
        <w:rPr>
          <w:rFonts w:ascii="Times New Roman" w:hAnsi="Times New Roman" w:cs="Times New Roman"/>
          <w:spacing w:val="-1"/>
          <w:sz w:val="24"/>
          <w:szCs w:val="24"/>
        </w:rPr>
      </w:pPr>
      <w:r w:rsidRPr="002B6DF2">
        <w:rPr>
          <w:rFonts w:ascii="Times New Roman" w:hAnsi="Times New Roman" w:cs="Times New Roman"/>
          <w:spacing w:val="-1"/>
          <w:sz w:val="24"/>
          <w:szCs w:val="24"/>
        </w:rPr>
        <w:t>WHEREAS</w:t>
      </w:r>
      <w:r w:rsidR="00F228DF" w:rsidRPr="002B6DF2">
        <w:rPr>
          <w:rFonts w:ascii="Times New Roman" w:hAnsi="Times New Roman" w:cs="Times New Roman"/>
          <w:spacing w:val="-1"/>
          <w:sz w:val="24"/>
          <w:szCs w:val="24"/>
        </w:rPr>
        <w:t>,</w:t>
      </w:r>
      <w:r w:rsidR="00F228DF" w:rsidRPr="002B6DF2">
        <w:rPr>
          <w:rFonts w:ascii="Times New Roman" w:hAnsi="Times New Roman" w:cs="Times New Roman"/>
          <w:sz w:val="24"/>
          <w:szCs w:val="24"/>
        </w:rPr>
        <w:t xml:space="preserve"> </w:t>
      </w:r>
      <w:r w:rsidR="007B299B">
        <w:rPr>
          <w:rFonts w:ascii="Times New Roman" w:hAnsi="Times New Roman" w:cs="Times New Roman"/>
          <w:spacing w:val="-1"/>
          <w:sz w:val="24"/>
          <w:szCs w:val="24"/>
        </w:rPr>
        <w:t>ACOE</w:t>
      </w:r>
      <w:r w:rsidRPr="002B6DF2">
        <w:rPr>
          <w:rFonts w:ascii="Times New Roman" w:hAnsi="Times New Roman" w:cs="Times New Roman"/>
          <w:spacing w:val="-1"/>
          <w:sz w:val="24"/>
          <w:szCs w:val="24"/>
        </w:rPr>
        <w:t xml:space="preserve"> </w:t>
      </w:r>
      <w:r w:rsidR="00F228DF" w:rsidRPr="002B6DF2">
        <w:rPr>
          <w:rFonts w:ascii="Times New Roman" w:hAnsi="Times New Roman" w:cs="Times New Roman"/>
          <w:spacing w:val="-1"/>
          <w:sz w:val="24"/>
          <w:szCs w:val="24"/>
        </w:rPr>
        <w:t>has</w:t>
      </w:r>
      <w:r w:rsidR="00F228DF" w:rsidRPr="002B6DF2">
        <w:rPr>
          <w:rFonts w:ascii="Times New Roman" w:hAnsi="Times New Roman" w:cs="Times New Roman"/>
          <w:sz w:val="24"/>
          <w:szCs w:val="24"/>
        </w:rPr>
        <w:t xml:space="preserve"> </w:t>
      </w:r>
      <w:r w:rsidRPr="002B6DF2">
        <w:rPr>
          <w:rFonts w:ascii="Times New Roman" w:hAnsi="Times New Roman" w:cs="Times New Roman"/>
          <w:spacing w:val="-1"/>
          <w:sz w:val="24"/>
          <w:szCs w:val="24"/>
        </w:rPr>
        <w:t>consulted with</w:t>
      </w:r>
      <w:r w:rsidR="00F228DF" w:rsidRPr="002B6DF2">
        <w:rPr>
          <w:rFonts w:ascii="Times New Roman" w:hAnsi="Times New Roman" w:cs="Times New Roman"/>
          <w:sz w:val="24"/>
          <w:szCs w:val="24"/>
        </w:rPr>
        <w:t xml:space="preserve"> the</w:t>
      </w:r>
      <w:r w:rsidR="00F228DF" w:rsidRPr="002B6DF2">
        <w:rPr>
          <w:rFonts w:ascii="Times New Roman" w:hAnsi="Times New Roman" w:cs="Times New Roman"/>
          <w:spacing w:val="-1"/>
          <w:sz w:val="24"/>
          <w:szCs w:val="24"/>
        </w:rPr>
        <w:t xml:space="preserve"> </w:t>
      </w:r>
      <w:r w:rsidR="00F228DF" w:rsidRPr="002B6DF2">
        <w:rPr>
          <w:rFonts w:ascii="Times New Roman" w:hAnsi="Times New Roman" w:cs="Times New Roman"/>
          <w:sz w:val="24"/>
          <w:szCs w:val="24"/>
        </w:rPr>
        <w:t xml:space="preserve">Aroostook </w:t>
      </w:r>
      <w:r w:rsidR="00F228DF" w:rsidRPr="002B6DF2">
        <w:rPr>
          <w:rFonts w:ascii="Times New Roman" w:hAnsi="Times New Roman" w:cs="Times New Roman"/>
          <w:spacing w:val="-1"/>
          <w:sz w:val="24"/>
          <w:szCs w:val="24"/>
        </w:rPr>
        <w:t>Band</w:t>
      </w:r>
      <w:r w:rsidR="00991DD8">
        <w:rPr>
          <w:rFonts w:ascii="Times New Roman" w:hAnsi="Times New Roman" w:cs="Times New Roman"/>
          <w:spacing w:val="51"/>
          <w:sz w:val="24"/>
          <w:szCs w:val="24"/>
        </w:rPr>
        <w:t xml:space="preserve"> </w:t>
      </w:r>
      <w:r w:rsidR="00F228DF" w:rsidRPr="002B6DF2">
        <w:rPr>
          <w:rFonts w:ascii="Times New Roman" w:hAnsi="Times New Roman" w:cs="Times New Roman"/>
          <w:sz w:val="24"/>
          <w:szCs w:val="24"/>
        </w:rPr>
        <w:t>of</w:t>
      </w:r>
      <w:r w:rsidR="00F228DF" w:rsidRPr="002B6DF2">
        <w:rPr>
          <w:rFonts w:ascii="Times New Roman" w:hAnsi="Times New Roman" w:cs="Times New Roman"/>
          <w:spacing w:val="-1"/>
          <w:sz w:val="24"/>
          <w:szCs w:val="24"/>
        </w:rPr>
        <w:t xml:space="preserve"> </w:t>
      </w:r>
      <w:proofErr w:type="spellStart"/>
      <w:r w:rsidR="00F228DF" w:rsidRPr="002B6DF2">
        <w:rPr>
          <w:rFonts w:ascii="Times New Roman" w:hAnsi="Times New Roman" w:cs="Times New Roman"/>
          <w:spacing w:val="-1"/>
          <w:sz w:val="24"/>
          <w:szCs w:val="24"/>
        </w:rPr>
        <w:t>Micmacs</w:t>
      </w:r>
      <w:proofErr w:type="spellEnd"/>
      <w:r w:rsidR="00F228DF" w:rsidRPr="002B6DF2">
        <w:rPr>
          <w:rFonts w:ascii="Times New Roman" w:hAnsi="Times New Roman" w:cs="Times New Roman"/>
          <w:spacing w:val="-1"/>
          <w:sz w:val="24"/>
          <w:szCs w:val="24"/>
        </w:rPr>
        <w:t>,</w:t>
      </w:r>
      <w:r w:rsidR="00F228DF" w:rsidRPr="002B6DF2">
        <w:rPr>
          <w:rFonts w:ascii="Times New Roman" w:hAnsi="Times New Roman" w:cs="Times New Roman"/>
          <w:sz w:val="24"/>
          <w:szCs w:val="24"/>
        </w:rPr>
        <w:t xml:space="preserve"> </w:t>
      </w:r>
      <w:r w:rsidR="00F228DF" w:rsidRPr="002B6DF2">
        <w:rPr>
          <w:rFonts w:ascii="Times New Roman" w:hAnsi="Times New Roman" w:cs="Times New Roman"/>
          <w:spacing w:val="-1"/>
          <w:sz w:val="24"/>
          <w:szCs w:val="24"/>
        </w:rPr>
        <w:t>Houlton</w:t>
      </w:r>
      <w:r w:rsidR="00F228DF" w:rsidRPr="002B6DF2">
        <w:rPr>
          <w:rFonts w:ascii="Times New Roman" w:hAnsi="Times New Roman" w:cs="Times New Roman"/>
          <w:spacing w:val="2"/>
          <w:sz w:val="24"/>
          <w:szCs w:val="24"/>
        </w:rPr>
        <w:t xml:space="preserve"> </w:t>
      </w:r>
      <w:r w:rsidR="00F228DF" w:rsidRPr="002B6DF2">
        <w:rPr>
          <w:rFonts w:ascii="Times New Roman" w:hAnsi="Times New Roman" w:cs="Times New Roman"/>
          <w:spacing w:val="-1"/>
          <w:sz w:val="24"/>
          <w:szCs w:val="24"/>
        </w:rPr>
        <w:t>Band</w:t>
      </w:r>
      <w:r w:rsidR="00F228DF" w:rsidRPr="002B6DF2">
        <w:rPr>
          <w:rFonts w:ascii="Times New Roman" w:hAnsi="Times New Roman" w:cs="Times New Roman"/>
          <w:sz w:val="24"/>
          <w:szCs w:val="24"/>
        </w:rPr>
        <w:t xml:space="preserve"> of</w:t>
      </w:r>
      <w:r w:rsidR="00F228DF" w:rsidRPr="002B6DF2">
        <w:rPr>
          <w:rFonts w:ascii="Times New Roman" w:hAnsi="Times New Roman" w:cs="Times New Roman"/>
          <w:spacing w:val="-1"/>
          <w:sz w:val="24"/>
          <w:szCs w:val="24"/>
        </w:rPr>
        <w:t xml:space="preserve"> Maliseet</w:t>
      </w:r>
      <w:r w:rsidR="00F228DF" w:rsidRPr="002B6DF2">
        <w:rPr>
          <w:rFonts w:ascii="Times New Roman" w:hAnsi="Times New Roman" w:cs="Times New Roman"/>
          <w:spacing w:val="2"/>
          <w:sz w:val="24"/>
          <w:szCs w:val="24"/>
        </w:rPr>
        <w:t xml:space="preserve"> </w:t>
      </w:r>
      <w:r w:rsidR="00F228DF" w:rsidRPr="002B6DF2">
        <w:rPr>
          <w:rFonts w:ascii="Times New Roman" w:hAnsi="Times New Roman" w:cs="Times New Roman"/>
          <w:spacing w:val="-1"/>
          <w:sz w:val="24"/>
          <w:szCs w:val="24"/>
        </w:rPr>
        <w:t>Indians,</w:t>
      </w:r>
      <w:r w:rsidR="00F228DF" w:rsidRPr="002B6DF2">
        <w:rPr>
          <w:rFonts w:ascii="Times New Roman" w:hAnsi="Times New Roman" w:cs="Times New Roman"/>
          <w:sz w:val="24"/>
          <w:szCs w:val="24"/>
        </w:rPr>
        <w:t xml:space="preserve"> Passamaquoddy</w:t>
      </w:r>
      <w:r w:rsidR="00F228DF" w:rsidRPr="002B6DF2">
        <w:rPr>
          <w:rFonts w:ascii="Times New Roman" w:hAnsi="Times New Roman" w:cs="Times New Roman"/>
          <w:spacing w:val="-5"/>
          <w:sz w:val="24"/>
          <w:szCs w:val="24"/>
        </w:rPr>
        <w:t xml:space="preserve"> </w:t>
      </w:r>
      <w:r w:rsidR="00F228DF" w:rsidRPr="002B6DF2">
        <w:rPr>
          <w:rFonts w:ascii="Times New Roman" w:hAnsi="Times New Roman" w:cs="Times New Roman"/>
          <w:spacing w:val="-1"/>
          <w:sz w:val="24"/>
          <w:szCs w:val="24"/>
        </w:rPr>
        <w:t>Tribe,</w:t>
      </w:r>
      <w:r w:rsidR="00F228DF" w:rsidRPr="002B6DF2">
        <w:rPr>
          <w:rFonts w:ascii="Times New Roman" w:hAnsi="Times New Roman" w:cs="Times New Roman"/>
          <w:sz w:val="24"/>
          <w:szCs w:val="24"/>
        </w:rPr>
        <w:t xml:space="preserve"> </w:t>
      </w:r>
      <w:r w:rsidR="00F228DF" w:rsidRPr="002B6DF2">
        <w:rPr>
          <w:rFonts w:ascii="Times New Roman" w:hAnsi="Times New Roman" w:cs="Times New Roman"/>
          <w:spacing w:val="-1"/>
          <w:sz w:val="24"/>
          <w:szCs w:val="24"/>
        </w:rPr>
        <w:t>and</w:t>
      </w:r>
      <w:r w:rsidR="00F228DF" w:rsidRPr="002B6DF2">
        <w:rPr>
          <w:rFonts w:ascii="Times New Roman" w:hAnsi="Times New Roman" w:cs="Times New Roman"/>
          <w:sz w:val="24"/>
          <w:szCs w:val="24"/>
        </w:rPr>
        <w:t xml:space="preserve"> </w:t>
      </w:r>
      <w:r w:rsidR="00F228DF" w:rsidRPr="002B6DF2">
        <w:rPr>
          <w:rFonts w:ascii="Times New Roman" w:hAnsi="Times New Roman" w:cs="Times New Roman"/>
          <w:spacing w:val="-1"/>
          <w:sz w:val="24"/>
          <w:szCs w:val="24"/>
        </w:rPr>
        <w:t>Penobscot</w:t>
      </w:r>
      <w:r w:rsidR="004206CD" w:rsidRPr="002B6DF2">
        <w:rPr>
          <w:rFonts w:ascii="Times New Roman" w:hAnsi="Times New Roman" w:cs="Times New Roman"/>
          <w:spacing w:val="-1"/>
          <w:sz w:val="24"/>
          <w:szCs w:val="24"/>
        </w:rPr>
        <w:t xml:space="preserve"> </w:t>
      </w:r>
      <w:r w:rsidR="00F228DF" w:rsidRPr="002B6DF2">
        <w:rPr>
          <w:rFonts w:ascii="Times New Roman" w:hAnsi="Times New Roman" w:cs="Times New Roman"/>
          <w:spacing w:val="-1"/>
          <w:sz w:val="24"/>
          <w:szCs w:val="24"/>
        </w:rPr>
        <w:t>Nation</w:t>
      </w:r>
      <w:r w:rsidR="00F228DF" w:rsidRPr="002B6DF2">
        <w:rPr>
          <w:rFonts w:ascii="Times New Roman" w:hAnsi="Times New Roman" w:cs="Times New Roman"/>
          <w:sz w:val="24"/>
          <w:szCs w:val="24"/>
        </w:rPr>
        <w:t xml:space="preserve"> of</w:t>
      </w:r>
      <w:r w:rsidR="00F228DF" w:rsidRPr="002B6DF2">
        <w:rPr>
          <w:rFonts w:ascii="Times New Roman" w:hAnsi="Times New Roman" w:cs="Times New Roman"/>
          <w:spacing w:val="-1"/>
          <w:sz w:val="24"/>
          <w:szCs w:val="24"/>
        </w:rPr>
        <w:t xml:space="preserve"> </w:t>
      </w:r>
      <w:r w:rsidR="00F228DF" w:rsidRPr="002B6DF2">
        <w:rPr>
          <w:rFonts w:ascii="Times New Roman" w:hAnsi="Times New Roman" w:cs="Times New Roman"/>
          <w:sz w:val="24"/>
          <w:szCs w:val="24"/>
        </w:rPr>
        <w:t>the</w:t>
      </w:r>
      <w:r w:rsidR="00F228DF" w:rsidRPr="002B6DF2">
        <w:rPr>
          <w:rFonts w:ascii="Times New Roman" w:hAnsi="Times New Roman" w:cs="Times New Roman"/>
          <w:spacing w:val="-1"/>
          <w:sz w:val="24"/>
          <w:szCs w:val="24"/>
        </w:rPr>
        <w:t xml:space="preserve"> proposed</w:t>
      </w:r>
      <w:r w:rsidR="00F228DF" w:rsidRPr="002B6DF2">
        <w:rPr>
          <w:rFonts w:ascii="Times New Roman" w:hAnsi="Times New Roman" w:cs="Times New Roman"/>
          <w:spacing w:val="2"/>
          <w:sz w:val="24"/>
          <w:szCs w:val="24"/>
        </w:rPr>
        <w:t xml:space="preserve"> </w:t>
      </w:r>
      <w:r w:rsidR="00F228DF" w:rsidRPr="002B6DF2">
        <w:rPr>
          <w:rFonts w:ascii="Times New Roman" w:hAnsi="Times New Roman" w:cs="Times New Roman"/>
          <w:sz w:val="24"/>
          <w:szCs w:val="24"/>
        </w:rPr>
        <w:t xml:space="preserve">action in </w:t>
      </w:r>
      <w:r w:rsidR="00F228DF" w:rsidRPr="002B6DF2">
        <w:rPr>
          <w:rFonts w:ascii="Times New Roman" w:hAnsi="Times New Roman" w:cs="Times New Roman"/>
          <w:spacing w:val="-1"/>
          <w:sz w:val="24"/>
          <w:szCs w:val="24"/>
        </w:rPr>
        <w:t>accordance</w:t>
      </w:r>
      <w:r w:rsidR="00F228DF" w:rsidRPr="002B6DF2">
        <w:rPr>
          <w:rFonts w:ascii="Times New Roman" w:hAnsi="Times New Roman" w:cs="Times New Roman"/>
          <w:spacing w:val="1"/>
          <w:sz w:val="24"/>
          <w:szCs w:val="24"/>
        </w:rPr>
        <w:t xml:space="preserve"> </w:t>
      </w:r>
      <w:r w:rsidR="00F228DF" w:rsidRPr="002B6DF2">
        <w:rPr>
          <w:rFonts w:ascii="Times New Roman" w:hAnsi="Times New Roman" w:cs="Times New Roman"/>
          <w:spacing w:val="-1"/>
          <w:sz w:val="24"/>
          <w:szCs w:val="24"/>
        </w:rPr>
        <w:t>with</w:t>
      </w:r>
      <w:r w:rsidR="00F228DF" w:rsidRPr="002B6DF2">
        <w:rPr>
          <w:rFonts w:ascii="Times New Roman" w:hAnsi="Times New Roman" w:cs="Times New Roman"/>
          <w:sz w:val="24"/>
          <w:szCs w:val="24"/>
        </w:rPr>
        <w:t xml:space="preserve"> 36 </w:t>
      </w:r>
      <w:r w:rsidR="00F228DF" w:rsidRPr="002B6DF2">
        <w:rPr>
          <w:rFonts w:ascii="Times New Roman" w:hAnsi="Times New Roman" w:cs="Times New Roman"/>
          <w:spacing w:val="-1"/>
          <w:sz w:val="24"/>
          <w:szCs w:val="24"/>
        </w:rPr>
        <w:t>CFR</w:t>
      </w:r>
      <w:r w:rsidR="00F228DF" w:rsidRPr="002B6DF2">
        <w:rPr>
          <w:rFonts w:ascii="Times New Roman" w:hAnsi="Times New Roman" w:cs="Times New Roman"/>
          <w:sz w:val="24"/>
          <w:szCs w:val="24"/>
        </w:rPr>
        <w:t xml:space="preserve"> </w:t>
      </w:r>
      <w:r w:rsidR="00F228DF" w:rsidRPr="002B6DF2">
        <w:rPr>
          <w:rFonts w:ascii="Times New Roman" w:hAnsi="Times New Roman" w:cs="Times New Roman"/>
          <w:spacing w:val="-1"/>
          <w:sz w:val="24"/>
          <w:szCs w:val="24"/>
        </w:rPr>
        <w:t>Section</w:t>
      </w:r>
      <w:r w:rsidR="00F228DF" w:rsidRPr="002B6DF2">
        <w:rPr>
          <w:rFonts w:ascii="Times New Roman" w:hAnsi="Times New Roman" w:cs="Times New Roman"/>
          <w:sz w:val="24"/>
          <w:szCs w:val="24"/>
        </w:rPr>
        <w:t xml:space="preserve"> 800.3 </w:t>
      </w:r>
      <w:r w:rsidR="00F228DF" w:rsidRPr="002B6DF2">
        <w:rPr>
          <w:rFonts w:ascii="Times New Roman" w:hAnsi="Times New Roman" w:cs="Times New Roman"/>
          <w:spacing w:val="-1"/>
          <w:sz w:val="24"/>
          <w:szCs w:val="24"/>
        </w:rPr>
        <w:t>(f)(2)</w:t>
      </w:r>
      <w:r w:rsidR="00044F76" w:rsidRPr="002B6DF2">
        <w:rPr>
          <w:rFonts w:ascii="Times New Roman" w:hAnsi="Times New Roman" w:cs="Times New Roman"/>
          <w:spacing w:val="-1"/>
          <w:sz w:val="24"/>
          <w:szCs w:val="24"/>
        </w:rPr>
        <w:t xml:space="preserve">.  </w:t>
      </w:r>
      <w:r w:rsidR="0000329C" w:rsidRPr="002B6DF2">
        <w:rPr>
          <w:rFonts w:ascii="Times New Roman" w:hAnsi="Times New Roman" w:cs="Times New Roman"/>
          <w:spacing w:val="-1"/>
          <w:sz w:val="24"/>
          <w:szCs w:val="24"/>
        </w:rPr>
        <w:t xml:space="preserve">Emails were sent to the tribes on </w:t>
      </w:r>
      <w:r w:rsidR="007B299B">
        <w:rPr>
          <w:rFonts w:ascii="Times New Roman" w:hAnsi="Times New Roman" w:cs="Times New Roman"/>
          <w:spacing w:val="-1"/>
          <w:sz w:val="24"/>
          <w:szCs w:val="24"/>
        </w:rPr>
        <w:t>June 20, 2019,</w:t>
      </w:r>
      <w:r w:rsidR="0000329C" w:rsidRPr="002B6DF2">
        <w:rPr>
          <w:rFonts w:ascii="Times New Roman" w:hAnsi="Times New Roman" w:cs="Times New Roman"/>
          <w:spacing w:val="-1"/>
          <w:sz w:val="24"/>
          <w:szCs w:val="24"/>
        </w:rPr>
        <w:t xml:space="preserve"> in accordance with their preferred method of receiving information from the Department of Transportation.</w:t>
      </w:r>
      <w:r w:rsidR="00F228DF" w:rsidRPr="002B6DF2">
        <w:rPr>
          <w:rFonts w:ascii="Times New Roman" w:hAnsi="Times New Roman" w:cs="Times New Roman"/>
          <w:spacing w:val="-1"/>
          <w:sz w:val="24"/>
          <w:szCs w:val="24"/>
        </w:rPr>
        <w:t xml:space="preserve"> </w:t>
      </w:r>
      <w:r w:rsidR="007B299B">
        <w:rPr>
          <w:rFonts w:ascii="Times New Roman" w:hAnsi="Times New Roman" w:cs="Times New Roman"/>
          <w:spacing w:val="-1"/>
          <w:sz w:val="24"/>
          <w:szCs w:val="24"/>
        </w:rPr>
        <w:t>The Houlton Band of Maliseets responded on June 20, 2019, t</w:t>
      </w:r>
      <w:r w:rsidR="00044F76" w:rsidRPr="002B6DF2">
        <w:rPr>
          <w:rFonts w:ascii="Times New Roman" w:hAnsi="Times New Roman" w:cs="Times New Roman"/>
          <w:spacing w:val="-1"/>
          <w:sz w:val="24"/>
          <w:szCs w:val="24"/>
        </w:rPr>
        <w:t xml:space="preserve">he </w:t>
      </w:r>
      <w:r w:rsidR="007B299B">
        <w:rPr>
          <w:rFonts w:ascii="Times New Roman" w:hAnsi="Times New Roman" w:cs="Times New Roman"/>
          <w:spacing w:val="-1"/>
          <w:sz w:val="24"/>
          <w:szCs w:val="24"/>
        </w:rPr>
        <w:t xml:space="preserve">Passamaquoddy Tribe </w:t>
      </w:r>
      <w:r w:rsidR="00AA6C6B">
        <w:rPr>
          <w:rFonts w:ascii="Times New Roman" w:hAnsi="Times New Roman" w:cs="Times New Roman"/>
          <w:spacing w:val="-1"/>
          <w:sz w:val="24"/>
          <w:szCs w:val="24"/>
        </w:rPr>
        <w:t>responded</w:t>
      </w:r>
      <w:r w:rsidR="007B299B">
        <w:rPr>
          <w:rFonts w:ascii="Times New Roman" w:hAnsi="Times New Roman" w:cs="Times New Roman"/>
          <w:spacing w:val="-1"/>
          <w:sz w:val="24"/>
          <w:szCs w:val="24"/>
        </w:rPr>
        <w:t xml:space="preserve"> on July 1, 2019, and the </w:t>
      </w:r>
      <w:r w:rsidR="00044F76" w:rsidRPr="002B6DF2">
        <w:rPr>
          <w:rFonts w:ascii="Times New Roman" w:hAnsi="Times New Roman" w:cs="Times New Roman"/>
          <w:spacing w:val="-1"/>
          <w:sz w:val="24"/>
          <w:szCs w:val="24"/>
        </w:rPr>
        <w:t>Penobscot Nation</w:t>
      </w:r>
      <w:r w:rsidR="0000329C" w:rsidRPr="002B6DF2">
        <w:rPr>
          <w:rFonts w:ascii="Times New Roman" w:hAnsi="Times New Roman" w:cs="Times New Roman"/>
          <w:spacing w:val="-1"/>
          <w:sz w:val="24"/>
          <w:szCs w:val="24"/>
        </w:rPr>
        <w:t xml:space="preserve"> </w:t>
      </w:r>
      <w:r w:rsidR="00044F76" w:rsidRPr="002B6DF2">
        <w:rPr>
          <w:rFonts w:ascii="Times New Roman" w:hAnsi="Times New Roman" w:cs="Times New Roman"/>
          <w:spacing w:val="-1"/>
          <w:sz w:val="24"/>
          <w:szCs w:val="24"/>
        </w:rPr>
        <w:t xml:space="preserve">responded </w:t>
      </w:r>
      <w:r w:rsidR="0000329C" w:rsidRPr="002B6DF2">
        <w:rPr>
          <w:rFonts w:ascii="Times New Roman" w:hAnsi="Times New Roman" w:cs="Times New Roman"/>
          <w:spacing w:val="-1"/>
          <w:sz w:val="24"/>
          <w:szCs w:val="24"/>
        </w:rPr>
        <w:t xml:space="preserve">on </w:t>
      </w:r>
      <w:r w:rsidR="007B299B">
        <w:rPr>
          <w:rFonts w:ascii="Times New Roman" w:hAnsi="Times New Roman" w:cs="Times New Roman"/>
          <w:spacing w:val="-1"/>
          <w:sz w:val="24"/>
          <w:szCs w:val="24"/>
        </w:rPr>
        <w:t>July 29, 2019. All</w:t>
      </w:r>
      <w:r w:rsidR="00044F76" w:rsidRPr="002B6DF2">
        <w:rPr>
          <w:rFonts w:ascii="Times New Roman" w:hAnsi="Times New Roman" w:cs="Times New Roman"/>
          <w:spacing w:val="-1"/>
          <w:sz w:val="24"/>
          <w:szCs w:val="24"/>
        </w:rPr>
        <w:t xml:space="preserve"> indicated that this </w:t>
      </w:r>
      <w:r w:rsidR="0000329C" w:rsidRPr="002B6DF2">
        <w:rPr>
          <w:rFonts w:ascii="Times New Roman" w:hAnsi="Times New Roman" w:cs="Times New Roman"/>
          <w:spacing w:val="-1"/>
          <w:sz w:val="24"/>
          <w:szCs w:val="24"/>
        </w:rPr>
        <w:t>undertaking</w:t>
      </w:r>
      <w:r w:rsidR="00044F76" w:rsidRPr="002B6DF2">
        <w:rPr>
          <w:rFonts w:ascii="Times New Roman" w:hAnsi="Times New Roman" w:cs="Times New Roman"/>
          <w:spacing w:val="-1"/>
          <w:sz w:val="24"/>
          <w:szCs w:val="24"/>
        </w:rPr>
        <w:t xml:space="preserve"> will have no impact on a structure or site of historic, architectural or archaeological significance</w:t>
      </w:r>
      <w:r w:rsidR="00336956" w:rsidRPr="002B6DF2">
        <w:rPr>
          <w:rFonts w:ascii="Times New Roman" w:hAnsi="Times New Roman" w:cs="Times New Roman"/>
          <w:spacing w:val="-1"/>
          <w:sz w:val="24"/>
          <w:szCs w:val="24"/>
        </w:rPr>
        <w:t xml:space="preserve"> to the Tribes</w:t>
      </w:r>
      <w:r w:rsidR="007B299B">
        <w:rPr>
          <w:rFonts w:ascii="Times New Roman" w:hAnsi="Times New Roman" w:cs="Times New Roman"/>
          <w:spacing w:val="-1"/>
          <w:sz w:val="24"/>
          <w:szCs w:val="24"/>
        </w:rPr>
        <w:t>;</w:t>
      </w:r>
      <w:r w:rsidR="00044F76" w:rsidRPr="002B6DF2">
        <w:rPr>
          <w:rFonts w:ascii="Times New Roman" w:hAnsi="Times New Roman" w:cs="Times New Roman"/>
          <w:spacing w:val="-1"/>
          <w:sz w:val="24"/>
          <w:szCs w:val="24"/>
        </w:rPr>
        <w:t xml:space="preserve"> </w:t>
      </w:r>
      <w:r w:rsidR="00AC1C6F" w:rsidRPr="002B6DF2">
        <w:rPr>
          <w:rFonts w:ascii="Times New Roman" w:hAnsi="Times New Roman" w:cs="Times New Roman"/>
          <w:spacing w:val="-1"/>
          <w:sz w:val="24"/>
          <w:szCs w:val="24"/>
        </w:rPr>
        <w:t>and</w:t>
      </w:r>
    </w:p>
    <w:p w14:paraId="1BD34F18" w14:textId="77777777" w:rsidR="0000329C" w:rsidRPr="002B6DF2" w:rsidRDefault="0000329C" w:rsidP="004812D5">
      <w:pPr>
        <w:pStyle w:val="CommentText"/>
        <w:ind w:firstLine="720"/>
        <w:rPr>
          <w:rFonts w:ascii="Times New Roman" w:hAnsi="Times New Roman" w:cs="Times New Roman"/>
          <w:spacing w:val="-1"/>
          <w:sz w:val="24"/>
          <w:szCs w:val="24"/>
        </w:rPr>
      </w:pPr>
    </w:p>
    <w:p w14:paraId="5752085B" w14:textId="1EE34A41" w:rsidR="00D751F2" w:rsidRPr="00C77118" w:rsidRDefault="2ABCD2E1" w:rsidP="00D751F2">
      <w:pPr>
        <w:pStyle w:val="BodyText"/>
        <w:ind w:right="133" w:firstLine="720"/>
      </w:pPr>
      <w:r w:rsidRPr="002B6DF2">
        <w:t xml:space="preserve">WHEREAS, in accordance with 36 </w:t>
      </w:r>
      <w:r w:rsidRPr="00C77118">
        <w:t>CFR 800.2(</w:t>
      </w:r>
      <w:r w:rsidR="00D751F2" w:rsidRPr="00C77118">
        <w:t>c</w:t>
      </w:r>
      <w:r w:rsidRPr="00C77118">
        <w:t xml:space="preserve">), </w:t>
      </w:r>
      <w:r w:rsidR="00063561">
        <w:t>ACOE</w:t>
      </w:r>
      <w:r w:rsidRPr="00C77118">
        <w:t xml:space="preserve"> </w:t>
      </w:r>
      <w:r w:rsidR="00D751F2" w:rsidRPr="00C77118">
        <w:t>has</w:t>
      </w:r>
      <w:r w:rsidRPr="00C77118">
        <w:t xml:space="preserve"> requested input </w:t>
      </w:r>
      <w:r w:rsidR="00063561">
        <w:t xml:space="preserve">from </w:t>
      </w:r>
      <w:r w:rsidRPr="00C77118">
        <w:t>consulting parties</w:t>
      </w:r>
      <w:r w:rsidR="00D751F2" w:rsidRPr="00C77118">
        <w:t xml:space="preserve"> in a manner that reflects the nature and complexity of the undertaking and its effects on historic properties</w:t>
      </w:r>
      <w:r w:rsidR="00453C47" w:rsidRPr="00C77118">
        <w:t xml:space="preserve">.  </w:t>
      </w:r>
      <w:r w:rsidR="00063561">
        <w:t>No requests for official consulting party status were received</w:t>
      </w:r>
      <w:r w:rsidR="00D751F2" w:rsidRPr="00C77118">
        <w:t>; and</w:t>
      </w:r>
    </w:p>
    <w:p w14:paraId="10CA432E" w14:textId="4D13143B" w:rsidR="00D751F2" w:rsidRPr="00C77118" w:rsidRDefault="00D751F2">
      <w:pPr>
        <w:pStyle w:val="BodyText"/>
        <w:ind w:right="133" w:firstLine="720"/>
      </w:pPr>
      <w:r w:rsidRPr="00C77118">
        <w:t>.</w:t>
      </w:r>
    </w:p>
    <w:p w14:paraId="05281E22" w14:textId="14B1B94A" w:rsidR="00453C47" w:rsidRPr="002B6DF2" w:rsidRDefault="001B7A7F" w:rsidP="00453C47">
      <w:pPr>
        <w:pStyle w:val="BodyText"/>
        <w:ind w:right="133" w:firstLine="720"/>
      </w:pPr>
      <w:r w:rsidRPr="00C77118">
        <w:t>WHEREAS, in</w:t>
      </w:r>
      <w:r w:rsidR="00D751F2" w:rsidRPr="00C77118">
        <w:t xml:space="preserve"> accordance with 36 CFR 800.2(d), </w:t>
      </w:r>
      <w:r w:rsidR="00063561">
        <w:t>ACOE</w:t>
      </w:r>
      <w:r w:rsidR="00D751F2" w:rsidRPr="00C77118">
        <w:t xml:space="preserve"> has requested input </w:t>
      </w:r>
      <w:r w:rsidR="00063561">
        <w:t>from</w:t>
      </w:r>
      <w:r w:rsidR="2ABCD2E1" w:rsidRPr="00C77118">
        <w:t xml:space="preserve"> the public in a manner that reflects the nature and complexity of the undertaking and its effects on historic properties</w:t>
      </w:r>
      <w:r w:rsidR="00453C47" w:rsidRPr="00C77118">
        <w:t xml:space="preserve">.  </w:t>
      </w:r>
      <w:r w:rsidR="004E5C67">
        <w:t>No responses from the public were received</w:t>
      </w:r>
      <w:r w:rsidR="00453C47" w:rsidRPr="002B6DF2">
        <w:t>; and</w:t>
      </w:r>
    </w:p>
    <w:p w14:paraId="3B7B2911" w14:textId="77777777" w:rsidR="00DA3F66" w:rsidRPr="002B6DF2" w:rsidRDefault="00DA3F66">
      <w:pPr>
        <w:rPr>
          <w:rFonts w:ascii="Times New Roman" w:eastAsia="Times New Roman" w:hAnsi="Times New Roman" w:cs="Times New Roman"/>
          <w:sz w:val="24"/>
          <w:szCs w:val="24"/>
        </w:rPr>
      </w:pPr>
    </w:p>
    <w:p w14:paraId="2D161DC4" w14:textId="7CB28221" w:rsidR="00DA3F66" w:rsidRPr="002B6DF2" w:rsidRDefault="00F228DF" w:rsidP="007F36E4">
      <w:pPr>
        <w:pStyle w:val="BodyText"/>
        <w:ind w:right="304" w:firstLine="620"/>
        <w:rPr>
          <w:spacing w:val="-1"/>
        </w:rPr>
      </w:pPr>
      <w:r w:rsidRPr="002B6DF2">
        <w:rPr>
          <w:spacing w:val="-1"/>
        </w:rPr>
        <w:t>WHEREAS,</w:t>
      </w:r>
      <w:r w:rsidRPr="002B6DF2">
        <w:t xml:space="preserve"> in </w:t>
      </w:r>
      <w:r w:rsidRPr="002B6DF2">
        <w:rPr>
          <w:spacing w:val="-1"/>
        </w:rPr>
        <w:t>accordance with</w:t>
      </w:r>
      <w:r w:rsidRPr="002B6DF2">
        <w:t xml:space="preserve"> 36 </w:t>
      </w:r>
      <w:r w:rsidRPr="002B6DF2">
        <w:rPr>
          <w:spacing w:val="-1"/>
        </w:rPr>
        <w:t>CFR</w:t>
      </w:r>
      <w:r w:rsidRPr="002B6DF2">
        <w:t xml:space="preserve"> </w:t>
      </w:r>
      <w:r w:rsidRPr="002B6DF2">
        <w:rPr>
          <w:spacing w:val="-1"/>
        </w:rPr>
        <w:t>Section</w:t>
      </w:r>
      <w:r w:rsidRPr="002B6DF2">
        <w:rPr>
          <w:spacing w:val="2"/>
        </w:rPr>
        <w:t xml:space="preserve"> </w:t>
      </w:r>
      <w:r w:rsidRPr="002B6DF2">
        <w:rPr>
          <w:spacing w:val="-1"/>
        </w:rPr>
        <w:t>800.6(a)(1),</w:t>
      </w:r>
      <w:r w:rsidRPr="002B6DF2">
        <w:t xml:space="preserve"> </w:t>
      </w:r>
      <w:r w:rsidR="004E5C67">
        <w:rPr>
          <w:spacing w:val="-1"/>
        </w:rPr>
        <w:t>ACOE</w:t>
      </w:r>
      <w:r w:rsidRPr="002B6DF2">
        <w:rPr>
          <w:spacing w:val="-1"/>
        </w:rPr>
        <w:t xml:space="preserve"> has</w:t>
      </w:r>
      <w:r w:rsidRPr="002B6DF2">
        <w:rPr>
          <w:spacing w:val="2"/>
        </w:rPr>
        <w:t xml:space="preserve"> </w:t>
      </w:r>
      <w:r w:rsidRPr="002B6DF2">
        <w:rPr>
          <w:spacing w:val="-1"/>
        </w:rPr>
        <w:t>notified</w:t>
      </w:r>
      <w:r w:rsidRPr="002B6DF2">
        <w:t xml:space="preserve"> the</w:t>
      </w:r>
      <w:r w:rsidRPr="002B6DF2">
        <w:rPr>
          <w:spacing w:val="-1"/>
        </w:rPr>
        <w:t xml:space="preserve"> </w:t>
      </w:r>
      <w:r w:rsidR="00AA35D1" w:rsidRPr="002B6DF2">
        <w:rPr>
          <w:spacing w:val="-1"/>
        </w:rPr>
        <w:t>ACHP</w:t>
      </w:r>
      <w:r w:rsidRPr="002B6DF2">
        <w:rPr>
          <w:spacing w:val="-1"/>
        </w:rPr>
        <w:t xml:space="preserve"> </w:t>
      </w:r>
      <w:r w:rsidRPr="002B6DF2">
        <w:t>of</w:t>
      </w:r>
      <w:r w:rsidRPr="002B6DF2">
        <w:rPr>
          <w:spacing w:val="-1"/>
        </w:rPr>
        <w:t xml:space="preserve"> </w:t>
      </w:r>
      <w:r w:rsidRPr="002B6DF2">
        <w:t>the</w:t>
      </w:r>
      <w:r w:rsidRPr="002B6DF2">
        <w:rPr>
          <w:spacing w:val="1"/>
        </w:rPr>
        <w:t xml:space="preserve"> </w:t>
      </w:r>
      <w:r w:rsidRPr="002B6DF2">
        <w:rPr>
          <w:spacing w:val="-1"/>
        </w:rPr>
        <w:t>potential</w:t>
      </w:r>
      <w:r w:rsidRPr="002B6DF2">
        <w:t xml:space="preserve"> </w:t>
      </w:r>
      <w:r w:rsidRPr="002B6DF2">
        <w:rPr>
          <w:spacing w:val="-1"/>
        </w:rPr>
        <w:t>for an</w:t>
      </w:r>
      <w:r w:rsidRPr="002B6DF2">
        <w:t xml:space="preserve"> </w:t>
      </w:r>
      <w:r w:rsidRPr="002B6DF2">
        <w:rPr>
          <w:spacing w:val="-1"/>
        </w:rPr>
        <w:t>adverse</w:t>
      </w:r>
      <w:r w:rsidRPr="002B6DF2">
        <w:rPr>
          <w:spacing w:val="1"/>
        </w:rPr>
        <w:t xml:space="preserve"> </w:t>
      </w:r>
      <w:r w:rsidRPr="002B6DF2">
        <w:rPr>
          <w:spacing w:val="-1"/>
        </w:rPr>
        <w:t>effect</w:t>
      </w:r>
      <w:r w:rsidRPr="002B6DF2">
        <w:t xml:space="preserve"> </w:t>
      </w:r>
      <w:r w:rsidRPr="002B6DF2">
        <w:rPr>
          <w:spacing w:val="-1"/>
        </w:rPr>
        <w:t>determination.</w:t>
      </w:r>
      <w:r w:rsidR="00B25BA9" w:rsidRPr="002B6DF2">
        <w:rPr>
          <w:spacing w:val="115"/>
        </w:rPr>
        <w:t xml:space="preserve"> </w:t>
      </w:r>
      <w:r w:rsidR="004E5C67">
        <w:rPr>
          <w:spacing w:val="-1"/>
        </w:rPr>
        <w:t>ACOE</w:t>
      </w:r>
      <w:r w:rsidRPr="002B6DF2">
        <w:rPr>
          <w:spacing w:val="-1"/>
        </w:rPr>
        <w:t xml:space="preserve"> has</w:t>
      </w:r>
      <w:r w:rsidRPr="002B6DF2">
        <w:t xml:space="preserve"> </w:t>
      </w:r>
      <w:r w:rsidRPr="002B6DF2">
        <w:rPr>
          <w:spacing w:val="-1"/>
        </w:rPr>
        <w:t>invited</w:t>
      </w:r>
      <w:r w:rsidRPr="002B6DF2">
        <w:t xml:space="preserve"> the</w:t>
      </w:r>
      <w:r w:rsidRPr="002B6DF2">
        <w:rPr>
          <w:spacing w:val="-1"/>
        </w:rPr>
        <w:t xml:space="preserve"> </w:t>
      </w:r>
      <w:r w:rsidR="00AA35D1" w:rsidRPr="002B6DF2">
        <w:rPr>
          <w:spacing w:val="-1"/>
        </w:rPr>
        <w:t>ACHP</w:t>
      </w:r>
      <w:r w:rsidRPr="002B6DF2">
        <w:t xml:space="preserve"> to </w:t>
      </w:r>
      <w:r w:rsidRPr="002B6DF2">
        <w:rPr>
          <w:spacing w:val="-1"/>
        </w:rPr>
        <w:t>consult</w:t>
      </w:r>
      <w:r w:rsidRPr="002B6DF2">
        <w:t xml:space="preserve"> </w:t>
      </w:r>
      <w:r w:rsidR="00E374EF">
        <w:t xml:space="preserve">on November 15, 2019, </w:t>
      </w:r>
      <w:r w:rsidRPr="002B6DF2">
        <w:rPr>
          <w:spacing w:val="-1"/>
        </w:rPr>
        <w:t>and</w:t>
      </w:r>
      <w:r w:rsidRPr="002B6DF2">
        <w:t xml:space="preserve"> the</w:t>
      </w:r>
      <w:r w:rsidRPr="002B6DF2">
        <w:rPr>
          <w:spacing w:val="-1"/>
        </w:rPr>
        <w:t xml:space="preserve"> </w:t>
      </w:r>
      <w:r w:rsidR="00AA35D1" w:rsidRPr="002B6DF2">
        <w:rPr>
          <w:spacing w:val="-1"/>
        </w:rPr>
        <w:t>ACHP</w:t>
      </w:r>
      <w:r w:rsidRPr="002B6DF2">
        <w:t xml:space="preserve"> </w:t>
      </w:r>
      <w:r w:rsidR="004E5C67">
        <w:t xml:space="preserve">has chosen to </w:t>
      </w:r>
      <w:r w:rsidR="004E5C67" w:rsidRPr="004E5C67">
        <w:rPr>
          <w:highlight w:val="yellow"/>
        </w:rPr>
        <w:t>participate/not participate</w:t>
      </w:r>
      <w:r w:rsidR="004E5C67" w:rsidRPr="004E5C67">
        <w:t xml:space="preserve"> </w:t>
      </w:r>
      <w:r w:rsidR="004E5C67">
        <w:t xml:space="preserve">in the consultation pursuant to </w:t>
      </w:r>
      <w:r w:rsidRPr="002B6DF2">
        <w:t xml:space="preserve">36 </w:t>
      </w:r>
      <w:r w:rsidRPr="002B6DF2">
        <w:rPr>
          <w:spacing w:val="-1"/>
        </w:rPr>
        <w:t>CFR</w:t>
      </w:r>
      <w:r w:rsidRPr="002B6DF2">
        <w:t xml:space="preserve"> </w:t>
      </w:r>
      <w:r w:rsidRPr="002B6DF2">
        <w:rPr>
          <w:spacing w:val="-1"/>
        </w:rPr>
        <w:t>Section</w:t>
      </w:r>
      <w:r w:rsidRPr="002B6DF2">
        <w:t xml:space="preserve"> </w:t>
      </w:r>
      <w:r w:rsidRPr="002B6DF2">
        <w:rPr>
          <w:spacing w:val="-1"/>
        </w:rPr>
        <w:t>800.6(a)(1)(iii)</w:t>
      </w:r>
      <w:r w:rsidR="00CF2303" w:rsidRPr="002B6DF2">
        <w:rPr>
          <w:spacing w:val="-1"/>
        </w:rPr>
        <w:t xml:space="preserve"> on </w:t>
      </w:r>
      <w:r w:rsidR="004E5C67" w:rsidRPr="004E5C67">
        <w:rPr>
          <w:spacing w:val="-1"/>
          <w:highlight w:val="yellow"/>
        </w:rPr>
        <w:t>Month, Date, Year</w:t>
      </w:r>
      <w:r w:rsidRPr="002B6DF2">
        <w:rPr>
          <w:spacing w:val="-1"/>
        </w:rPr>
        <w:t>;</w:t>
      </w:r>
      <w:r w:rsidR="00AC1C6F" w:rsidRPr="002B6DF2">
        <w:rPr>
          <w:spacing w:val="-1"/>
        </w:rPr>
        <w:t xml:space="preserve"> and</w:t>
      </w:r>
    </w:p>
    <w:p w14:paraId="0B6121E2" w14:textId="77777777" w:rsidR="008C55C1" w:rsidRPr="002B6DF2" w:rsidRDefault="008C55C1" w:rsidP="008C55C1">
      <w:pPr>
        <w:pStyle w:val="BodyText"/>
        <w:ind w:right="304" w:firstLine="620"/>
        <w:rPr>
          <w:spacing w:val="-1"/>
        </w:rPr>
      </w:pPr>
    </w:p>
    <w:p w14:paraId="2CA41462" w14:textId="46B2403C" w:rsidR="008C55C1" w:rsidRPr="002B6DF2" w:rsidRDefault="008C55C1" w:rsidP="008C55C1">
      <w:pPr>
        <w:pStyle w:val="BodyText"/>
        <w:ind w:right="304" w:firstLine="620"/>
        <w:rPr>
          <w:spacing w:val="-1"/>
        </w:rPr>
      </w:pPr>
      <w:r w:rsidRPr="002B6DF2">
        <w:rPr>
          <w:spacing w:val="-1"/>
        </w:rPr>
        <w:t>WHEREAS,</w:t>
      </w:r>
      <w:r w:rsidRPr="002B6DF2">
        <w:t xml:space="preserve"> in </w:t>
      </w:r>
      <w:r w:rsidRPr="002B6DF2">
        <w:rPr>
          <w:spacing w:val="-1"/>
        </w:rPr>
        <w:t>accordance with</w:t>
      </w:r>
      <w:r w:rsidRPr="002B6DF2">
        <w:t xml:space="preserve"> 36 </w:t>
      </w:r>
      <w:r w:rsidRPr="002B6DF2">
        <w:rPr>
          <w:spacing w:val="-1"/>
        </w:rPr>
        <w:t>CFR</w:t>
      </w:r>
      <w:r w:rsidRPr="002B6DF2">
        <w:t xml:space="preserve"> </w:t>
      </w:r>
      <w:r w:rsidRPr="002B6DF2">
        <w:rPr>
          <w:spacing w:val="-1"/>
        </w:rPr>
        <w:t>Section</w:t>
      </w:r>
      <w:r w:rsidRPr="002B6DF2">
        <w:rPr>
          <w:spacing w:val="2"/>
        </w:rPr>
        <w:t xml:space="preserve"> </w:t>
      </w:r>
      <w:r w:rsidRPr="002B6DF2">
        <w:rPr>
          <w:spacing w:val="-1"/>
        </w:rPr>
        <w:t>800.6(c)(2),</w:t>
      </w:r>
      <w:r w:rsidRPr="002B6DF2">
        <w:t xml:space="preserve"> </w:t>
      </w:r>
      <w:r w:rsidR="004E5C67">
        <w:rPr>
          <w:spacing w:val="-1"/>
        </w:rPr>
        <w:t>ACOE</w:t>
      </w:r>
      <w:r w:rsidRPr="002B6DF2">
        <w:rPr>
          <w:spacing w:val="-1"/>
        </w:rPr>
        <w:t xml:space="preserve"> has</w:t>
      </w:r>
      <w:r w:rsidRPr="002B6DF2">
        <w:rPr>
          <w:spacing w:val="2"/>
        </w:rPr>
        <w:t xml:space="preserve"> </w:t>
      </w:r>
      <w:r w:rsidRPr="002B6DF2">
        <w:rPr>
          <w:spacing w:val="-1"/>
        </w:rPr>
        <w:t xml:space="preserve">invited the MaineDOT to be an invited signatory and in accordance with </w:t>
      </w:r>
      <w:r w:rsidRPr="002B6DF2">
        <w:t xml:space="preserve">36 </w:t>
      </w:r>
      <w:r w:rsidRPr="002B6DF2">
        <w:rPr>
          <w:spacing w:val="-1"/>
        </w:rPr>
        <w:t>CFR</w:t>
      </w:r>
      <w:r w:rsidRPr="002B6DF2">
        <w:t xml:space="preserve"> </w:t>
      </w:r>
      <w:r w:rsidRPr="002B6DF2">
        <w:rPr>
          <w:spacing w:val="-1"/>
        </w:rPr>
        <w:t>Section</w:t>
      </w:r>
      <w:r w:rsidRPr="002B6DF2">
        <w:rPr>
          <w:spacing w:val="2"/>
        </w:rPr>
        <w:t xml:space="preserve"> </w:t>
      </w:r>
      <w:r w:rsidRPr="002B6DF2">
        <w:rPr>
          <w:spacing w:val="-1"/>
        </w:rPr>
        <w:t>800.6(c)(3);</w:t>
      </w:r>
    </w:p>
    <w:p w14:paraId="7A0688E2" w14:textId="7A989416" w:rsidR="008C55C1" w:rsidRPr="002B6DF2" w:rsidRDefault="008C55C1" w:rsidP="007F36E4">
      <w:pPr>
        <w:pStyle w:val="BodyText"/>
        <w:ind w:right="304" w:firstLine="620"/>
        <w:rPr>
          <w:spacing w:val="-1"/>
        </w:rPr>
      </w:pPr>
    </w:p>
    <w:p w14:paraId="17F4D073" w14:textId="586DC491" w:rsidR="00DA3F66" w:rsidRPr="002B6DF2" w:rsidRDefault="00F228DF">
      <w:pPr>
        <w:pStyle w:val="BodyText"/>
        <w:ind w:right="133" w:firstLine="720"/>
      </w:pPr>
      <w:r w:rsidRPr="002B6DF2">
        <w:rPr>
          <w:spacing w:val="-1"/>
        </w:rPr>
        <w:t>NOW,</w:t>
      </w:r>
      <w:r w:rsidRPr="002B6DF2">
        <w:t xml:space="preserve"> </w:t>
      </w:r>
      <w:r w:rsidRPr="002B6DF2">
        <w:rPr>
          <w:spacing w:val="-1"/>
        </w:rPr>
        <w:t>THEREFORE,</w:t>
      </w:r>
      <w:r w:rsidRPr="002B6DF2">
        <w:t xml:space="preserve"> </w:t>
      </w:r>
      <w:r w:rsidRPr="004E5C67">
        <w:rPr>
          <w:highlight w:val="yellow"/>
        </w:rPr>
        <w:t xml:space="preserve">the </w:t>
      </w:r>
      <w:r w:rsidR="00AA35D1" w:rsidRPr="004E5C67">
        <w:rPr>
          <w:highlight w:val="yellow"/>
        </w:rPr>
        <w:t>ACHP</w:t>
      </w:r>
      <w:r w:rsidRPr="002B6DF2">
        <w:t xml:space="preserve">, </w:t>
      </w:r>
      <w:r w:rsidR="004E5C67">
        <w:t>ACOE,</w:t>
      </w:r>
      <w:r w:rsidRPr="002B6DF2">
        <w:rPr>
          <w:spacing w:val="-1"/>
        </w:rPr>
        <w:t xml:space="preserve"> and</w:t>
      </w:r>
      <w:r w:rsidRPr="002B6DF2">
        <w:t xml:space="preserve"> </w:t>
      </w:r>
      <w:r w:rsidRPr="00AA6C6B">
        <w:t>the</w:t>
      </w:r>
      <w:r w:rsidRPr="00AA6C6B">
        <w:rPr>
          <w:spacing w:val="-1"/>
        </w:rPr>
        <w:t xml:space="preserve"> Maine </w:t>
      </w:r>
      <w:r w:rsidRPr="00AA6C6B">
        <w:t>SHPO</w:t>
      </w:r>
      <w:r w:rsidRPr="002B6DF2">
        <w:rPr>
          <w:spacing w:val="-1"/>
        </w:rPr>
        <w:t xml:space="preserve"> agree that</w:t>
      </w:r>
      <w:r w:rsidRPr="002B6DF2">
        <w:t xml:space="preserve"> the undertaking </w:t>
      </w:r>
      <w:r w:rsidRPr="002B6DF2">
        <w:rPr>
          <w:spacing w:val="-1"/>
        </w:rPr>
        <w:t>shall</w:t>
      </w:r>
      <w:r w:rsidRPr="002B6DF2">
        <w:t xml:space="preserve"> be </w:t>
      </w:r>
      <w:r w:rsidRPr="002B6DF2">
        <w:rPr>
          <w:spacing w:val="-1"/>
        </w:rPr>
        <w:t>implemented</w:t>
      </w:r>
      <w:r w:rsidRPr="002B6DF2">
        <w:t xml:space="preserve"> in </w:t>
      </w:r>
      <w:r w:rsidRPr="002B6DF2">
        <w:rPr>
          <w:spacing w:val="-1"/>
        </w:rPr>
        <w:t>accordance with</w:t>
      </w:r>
      <w:r w:rsidRPr="002B6DF2">
        <w:t xml:space="preserve"> the following </w:t>
      </w:r>
      <w:r w:rsidRPr="002B6DF2">
        <w:rPr>
          <w:spacing w:val="-1"/>
        </w:rPr>
        <w:t>stipulations</w:t>
      </w:r>
      <w:r w:rsidRPr="002B6DF2">
        <w:t xml:space="preserve"> </w:t>
      </w:r>
      <w:proofErr w:type="gramStart"/>
      <w:r w:rsidRPr="002B6DF2">
        <w:t xml:space="preserve">in </w:t>
      </w:r>
      <w:r w:rsidRPr="002B6DF2">
        <w:rPr>
          <w:spacing w:val="-1"/>
        </w:rPr>
        <w:t xml:space="preserve">order </w:t>
      </w:r>
      <w:r w:rsidRPr="002B6DF2">
        <w:t>to</w:t>
      </w:r>
      <w:proofErr w:type="gramEnd"/>
      <w:r w:rsidRPr="002B6DF2">
        <w:t xml:space="preserve"> </w:t>
      </w:r>
      <w:r w:rsidRPr="002B6DF2">
        <w:rPr>
          <w:spacing w:val="-1"/>
        </w:rPr>
        <w:t xml:space="preserve">take </w:t>
      </w:r>
      <w:r w:rsidRPr="002B6DF2">
        <w:t xml:space="preserve">into </w:t>
      </w:r>
      <w:r w:rsidRPr="002B6DF2">
        <w:rPr>
          <w:spacing w:val="-1"/>
        </w:rPr>
        <w:t>account</w:t>
      </w:r>
      <w:r w:rsidRPr="002B6DF2">
        <w:t xml:space="preserve"> the</w:t>
      </w:r>
      <w:r w:rsidRPr="002B6DF2">
        <w:rPr>
          <w:spacing w:val="-1"/>
        </w:rPr>
        <w:t xml:space="preserve"> effect</w:t>
      </w:r>
      <w:r w:rsidRPr="002B6DF2">
        <w:t xml:space="preserve"> of the</w:t>
      </w:r>
      <w:r w:rsidRPr="002B6DF2">
        <w:rPr>
          <w:spacing w:val="-1"/>
        </w:rPr>
        <w:t xml:space="preserve"> undertaking</w:t>
      </w:r>
      <w:r w:rsidRPr="002B6DF2">
        <w:t xml:space="preserve"> on historic</w:t>
      </w:r>
      <w:r w:rsidRPr="002B6DF2">
        <w:rPr>
          <w:spacing w:val="-1"/>
        </w:rPr>
        <w:t xml:space="preserve"> properties.</w:t>
      </w:r>
    </w:p>
    <w:p w14:paraId="26680D8F" w14:textId="77777777" w:rsidR="00DA3F66" w:rsidRPr="002B6DF2" w:rsidRDefault="00DA3F66">
      <w:pPr>
        <w:spacing w:before="5"/>
        <w:rPr>
          <w:rFonts w:ascii="Times New Roman" w:eastAsia="Times New Roman" w:hAnsi="Times New Roman" w:cs="Times New Roman"/>
          <w:sz w:val="14"/>
          <w:szCs w:val="14"/>
        </w:rPr>
      </w:pPr>
    </w:p>
    <w:p w14:paraId="00DCECDD" w14:textId="77777777" w:rsidR="00DA3F66" w:rsidRPr="002B6DF2" w:rsidRDefault="00F228DF">
      <w:pPr>
        <w:pStyle w:val="Heading1"/>
        <w:spacing w:before="69"/>
        <w:ind w:left="0" w:right="1"/>
        <w:jc w:val="center"/>
        <w:rPr>
          <w:b w:val="0"/>
          <w:bCs w:val="0"/>
        </w:rPr>
      </w:pPr>
      <w:r w:rsidRPr="002B6DF2">
        <w:rPr>
          <w:spacing w:val="-1"/>
        </w:rPr>
        <w:t>STIPULATIONS</w:t>
      </w:r>
    </w:p>
    <w:p w14:paraId="36777975" w14:textId="77777777" w:rsidR="00DA3F66" w:rsidRPr="002B6DF2" w:rsidRDefault="00DA3F66">
      <w:pPr>
        <w:spacing w:before="7"/>
        <w:rPr>
          <w:rFonts w:ascii="Times New Roman" w:eastAsia="Times New Roman" w:hAnsi="Times New Roman" w:cs="Times New Roman"/>
          <w:b/>
          <w:bCs/>
          <w:sz w:val="23"/>
          <w:szCs w:val="23"/>
        </w:rPr>
      </w:pPr>
    </w:p>
    <w:p w14:paraId="207B4690" w14:textId="08680926" w:rsidR="00DA3F66" w:rsidRPr="002B6DF2" w:rsidRDefault="004E5C67" w:rsidP="00B94AC8">
      <w:pPr>
        <w:pStyle w:val="BodyText"/>
        <w:ind w:left="0"/>
      </w:pPr>
      <w:r>
        <w:rPr>
          <w:spacing w:val="-1"/>
        </w:rPr>
        <w:t>ACOE</w:t>
      </w:r>
      <w:r w:rsidR="00C56386" w:rsidRPr="002B6DF2">
        <w:rPr>
          <w:spacing w:val="-1"/>
        </w:rPr>
        <w:t>, with assistance from M</w:t>
      </w:r>
      <w:r w:rsidR="006C67E2" w:rsidRPr="002B6DF2">
        <w:rPr>
          <w:spacing w:val="-1"/>
        </w:rPr>
        <w:t>a</w:t>
      </w:r>
      <w:r w:rsidR="00C56386" w:rsidRPr="002B6DF2">
        <w:rPr>
          <w:spacing w:val="-1"/>
        </w:rPr>
        <w:t>ineDOT,</w:t>
      </w:r>
      <w:r w:rsidR="00F228DF" w:rsidRPr="002B6DF2">
        <w:rPr>
          <w:spacing w:val="-1"/>
        </w:rPr>
        <w:t xml:space="preserve"> shall</w:t>
      </w:r>
      <w:r w:rsidR="00F228DF" w:rsidRPr="002B6DF2">
        <w:t xml:space="preserve"> </w:t>
      </w:r>
      <w:r w:rsidR="00F228DF" w:rsidRPr="002B6DF2">
        <w:rPr>
          <w:spacing w:val="-1"/>
        </w:rPr>
        <w:t xml:space="preserve">ensure </w:t>
      </w:r>
      <w:r w:rsidR="00F228DF" w:rsidRPr="002B6DF2">
        <w:t>that the</w:t>
      </w:r>
      <w:r w:rsidR="00F228DF" w:rsidRPr="002B6DF2">
        <w:rPr>
          <w:spacing w:val="-1"/>
        </w:rPr>
        <w:t xml:space="preserve"> following</w:t>
      </w:r>
      <w:r w:rsidR="00F228DF" w:rsidRPr="002B6DF2">
        <w:rPr>
          <w:spacing w:val="-3"/>
        </w:rPr>
        <w:t xml:space="preserve"> </w:t>
      </w:r>
      <w:r w:rsidR="00F228DF" w:rsidRPr="002B6DF2">
        <w:rPr>
          <w:spacing w:val="-1"/>
        </w:rPr>
        <w:t>measures</w:t>
      </w:r>
      <w:r w:rsidR="00F228DF" w:rsidRPr="002B6DF2">
        <w:rPr>
          <w:spacing w:val="2"/>
        </w:rPr>
        <w:t xml:space="preserve"> </w:t>
      </w:r>
      <w:r w:rsidR="00F228DF" w:rsidRPr="002B6DF2">
        <w:t>are</w:t>
      </w:r>
      <w:r w:rsidR="00F228DF" w:rsidRPr="002B6DF2">
        <w:rPr>
          <w:spacing w:val="-1"/>
        </w:rPr>
        <w:t xml:space="preserve"> carried</w:t>
      </w:r>
      <w:r w:rsidR="00F228DF" w:rsidRPr="002B6DF2">
        <w:t xml:space="preserve"> out:</w:t>
      </w:r>
    </w:p>
    <w:p w14:paraId="0C11ED78" w14:textId="26CFCE5E" w:rsidR="00874FD4" w:rsidRDefault="00874FD4" w:rsidP="00874FD4">
      <w:pPr>
        <w:pStyle w:val="BodyText"/>
        <w:tabs>
          <w:tab w:val="left" w:pos="270"/>
        </w:tabs>
        <w:ind w:left="0"/>
        <w:rPr>
          <w:rFonts w:cs="Times New Roman"/>
        </w:rPr>
      </w:pPr>
    </w:p>
    <w:p w14:paraId="0D2CA15A" w14:textId="7264BEE0" w:rsidR="00874FD4" w:rsidRPr="00874FD4" w:rsidRDefault="00874FD4" w:rsidP="00874FD4">
      <w:pPr>
        <w:pStyle w:val="BodyText"/>
        <w:numPr>
          <w:ilvl w:val="0"/>
          <w:numId w:val="15"/>
        </w:numPr>
        <w:tabs>
          <w:tab w:val="left" w:pos="270"/>
        </w:tabs>
        <w:rPr>
          <w:b/>
        </w:rPr>
      </w:pPr>
      <w:r>
        <w:rPr>
          <w:b/>
        </w:rPr>
        <w:t xml:space="preserve">Continued </w:t>
      </w:r>
      <w:r w:rsidR="006C1934">
        <w:rPr>
          <w:b/>
        </w:rPr>
        <w:t>Coordination</w:t>
      </w:r>
      <w:r w:rsidR="009B509F">
        <w:rPr>
          <w:b/>
        </w:rPr>
        <w:t xml:space="preserve"> with Maine SHPO</w:t>
      </w:r>
    </w:p>
    <w:p w14:paraId="4A5F1B95" w14:textId="4477142C" w:rsidR="00465782" w:rsidRPr="002B6DF2" w:rsidRDefault="00465782" w:rsidP="006C1934">
      <w:pPr>
        <w:pStyle w:val="BodyText"/>
        <w:tabs>
          <w:tab w:val="left" w:pos="270"/>
        </w:tabs>
      </w:pPr>
      <w:r w:rsidRPr="00874FD4">
        <w:rPr>
          <w:spacing w:val="-1"/>
        </w:rPr>
        <w:t xml:space="preserve">MaineDOT will </w:t>
      </w:r>
      <w:r w:rsidR="006C1934">
        <w:rPr>
          <w:spacing w:val="-1"/>
        </w:rPr>
        <w:t xml:space="preserve">continue to coordinate with the Maine SHPO on best practices to identify stone box culverts in Maine </w:t>
      </w:r>
      <w:r w:rsidR="0097706B">
        <w:rPr>
          <w:spacing w:val="-1"/>
        </w:rPr>
        <w:t>with the goal of</w:t>
      </w:r>
      <w:r w:rsidR="006C1934">
        <w:rPr>
          <w:spacing w:val="-1"/>
        </w:rPr>
        <w:t xml:space="preserve"> develop</w:t>
      </w:r>
      <w:r w:rsidR="0097706B">
        <w:rPr>
          <w:spacing w:val="-1"/>
        </w:rPr>
        <w:t>ing historic context</w:t>
      </w:r>
      <w:r w:rsidR="006C1934">
        <w:rPr>
          <w:spacing w:val="-1"/>
        </w:rPr>
        <w:t xml:space="preserve"> </w:t>
      </w:r>
      <w:r w:rsidR="0097706B">
        <w:rPr>
          <w:spacing w:val="-1"/>
        </w:rPr>
        <w:t xml:space="preserve">documentation that details character-defining features and integrity of </w:t>
      </w:r>
      <w:r w:rsidR="00E374EF">
        <w:rPr>
          <w:spacing w:val="-1"/>
        </w:rPr>
        <w:t xml:space="preserve">stone box </w:t>
      </w:r>
      <w:r w:rsidR="0097706B">
        <w:rPr>
          <w:spacing w:val="-1"/>
        </w:rPr>
        <w:t>culverts in Maine.</w:t>
      </w:r>
    </w:p>
    <w:p w14:paraId="3140AC4D" w14:textId="77777777" w:rsidR="00FC6102" w:rsidRPr="006C1934" w:rsidRDefault="00FC6102" w:rsidP="00B94AC8">
      <w:pPr>
        <w:pStyle w:val="BodyText"/>
        <w:tabs>
          <w:tab w:val="left" w:pos="270"/>
        </w:tabs>
        <w:ind w:left="0"/>
        <w:rPr>
          <w:b/>
          <w:bCs/>
        </w:rPr>
      </w:pPr>
    </w:p>
    <w:p w14:paraId="3AE1D166" w14:textId="645B60ED" w:rsidR="00D91816" w:rsidRPr="006C1934" w:rsidRDefault="2ABCD2E1" w:rsidP="00AA6C6B">
      <w:pPr>
        <w:pStyle w:val="BodyText"/>
        <w:numPr>
          <w:ilvl w:val="0"/>
          <w:numId w:val="15"/>
        </w:numPr>
        <w:tabs>
          <w:tab w:val="left" w:pos="-47"/>
          <w:tab w:val="left" w:pos="90"/>
        </w:tabs>
        <w:rPr>
          <w:b/>
        </w:rPr>
      </w:pPr>
      <w:r w:rsidRPr="00AA6C6B">
        <w:rPr>
          <w:b/>
        </w:rPr>
        <w:lastRenderedPageBreak/>
        <w:t>D</w:t>
      </w:r>
      <w:r w:rsidR="00DF4841" w:rsidRPr="00AA6C6B">
        <w:rPr>
          <w:b/>
        </w:rPr>
        <w:t>uration</w:t>
      </w:r>
    </w:p>
    <w:p w14:paraId="1A23EDC7" w14:textId="07CA8AF9" w:rsidR="00FC6102" w:rsidRPr="002B6DF2" w:rsidRDefault="00F228DF" w:rsidP="00B94AC8">
      <w:pPr>
        <w:pStyle w:val="BodyText"/>
        <w:tabs>
          <w:tab w:val="left" w:pos="-47"/>
          <w:tab w:val="left" w:pos="90"/>
        </w:tabs>
        <w:ind w:left="0"/>
      </w:pPr>
      <w:r w:rsidRPr="002B6DF2">
        <w:rPr>
          <w:spacing w:val="-1"/>
        </w:rPr>
        <w:t>This</w:t>
      </w:r>
      <w:r w:rsidRPr="002B6DF2">
        <w:t xml:space="preserve"> </w:t>
      </w:r>
      <w:r w:rsidRPr="002B6DF2">
        <w:rPr>
          <w:spacing w:val="-1"/>
        </w:rPr>
        <w:t>agreement</w:t>
      </w:r>
      <w:r w:rsidRPr="002B6DF2">
        <w:t xml:space="preserve"> </w:t>
      </w:r>
      <w:r w:rsidRPr="002B6DF2">
        <w:rPr>
          <w:spacing w:val="-1"/>
        </w:rPr>
        <w:t>will</w:t>
      </w:r>
      <w:r w:rsidRPr="002B6DF2">
        <w:t xml:space="preserve"> be null </w:t>
      </w:r>
      <w:r w:rsidRPr="002B6DF2">
        <w:rPr>
          <w:spacing w:val="-1"/>
        </w:rPr>
        <w:t>and</w:t>
      </w:r>
      <w:r w:rsidRPr="002B6DF2">
        <w:t xml:space="preserve"> void if its </w:t>
      </w:r>
      <w:r w:rsidRPr="002B6DF2">
        <w:rPr>
          <w:spacing w:val="-1"/>
        </w:rPr>
        <w:t>terms</w:t>
      </w:r>
      <w:r w:rsidRPr="002B6DF2">
        <w:t xml:space="preserve"> </w:t>
      </w:r>
      <w:r w:rsidRPr="002B6DF2">
        <w:rPr>
          <w:spacing w:val="-1"/>
        </w:rPr>
        <w:t xml:space="preserve">are </w:t>
      </w:r>
      <w:r w:rsidRPr="002B6DF2">
        <w:t xml:space="preserve">not </w:t>
      </w:r>
      <w:r w:rsidRPr="002B6DF2">
        <w:rPr>
          <w:spacing w:val="-1"/>
        </w:rPr>
        <w:t>carried</w:t>
      </w:r>
      <w:r w:rsidRPr="002B6DF2">
        <w:t xml:space="preserve"> out </w:t>
      </w:r>
      <w:r w:rsidRPr="002B6DF2">
        <w:rPr>
          <w:spacing w:val="-1"/>
        </w:rPr>
        <w:t>within</w:t>
      </w:r>
      <w:r w:rsidRPr="002B6DF2">
        <w:t xml:space="preserve"> </w:t>
      </w:r>
      <w:r w:rsidRPr="002B6DF2">
        <w:rPr>
          <w:spacing w:val="-1"/>
        </w:rPr>
        <w:t>five</w:t>
      </w:r>
      <w:r w:rsidR="007F36E4" w:rsidRPr="002B6DF2">
        <w:t xml:space="preserve"> </w:t>
      </w:r>
      <w:r w:rsidRPr="002B6DF2">
        <w:rPr>
          <w:spacing w:val="-1"/>
        </w:rPr>
        <w:t>(5)</w:t>
      </w:r>
      <w:r w:rsidRPr="002B6DF2">
        <w:t xml:space="preserve"> </w:t>
      </w:r>
      <w:r w:rsidRPr="002B6DF2">
        <w:rPr>
          <w:spacing w:val="-2"/>
        </w:rPr>
        <w:t>years</w:t>
      </w:r>
      <w:r w:rsidRPr="002B6DF2">
        <w:t xml:space="preserve"> </w:t>
      </w:r>
      <w:r w:rsidRPr="002B6DF2">
        <w:rPr>
          <w:spacing w:val="-1"/>
        </w:rPr>
        <w:t>from</w:t>
      </w:r>
      <w:r w:rsidRPr="002B6DF2">
        <w:t xml:space="preserve"> the date of its </w:t>
      </w:r>
      <w:r w:rsidRPr="002B6DF2">
        <w:rPr>
          <w:spacing w:val="-1"/>
        </w:rPr>
        <w:t>execution.</w:t>
      </w:r>
      <w:r w:rsidRPr="002B6DF2">
        <w:t xml:space="preserve"> </w:t>
      </w:r>
      <w:r w:rsidRPr="002B6DF2">
        <w:rPr>
          <w:spacing w:val="-1"/>
        </w:rPr>
        <w:t xml:space="preserve">Prior </w:t>
      </w:r>
      <w:r w:rsidRPr="002B6DF2">
        <w:t xml:space="preserve">to </w:t>
      </w:r>
      <w:r w:rsidRPr="002B6DF2">
        <w:rPr>
          <w:spacing w:val="-1"/>
        </w:rPr>
        <w:t>such</w:t>
      </w:r>
      <w:r w:rsidRPr="002B6DF2">
        <w:t xml:space="preserve"> </w:t>
      </w:r>
      <w:r w:rsidRPr="002B6DF2">
        <w:rPr>
          <w:spacing w:val="-1"/>
        </w:rPr>
        <w:t>time,</w:t>
      </w:r>
      <w:r w:rsidRPr="002B6DF2">
        <w:t xml:space="preserve"> </w:t>
      </w:r>
      <w:r w:rsidR="0097706B">
        <w:rPr>
          <w:spacing w:val="-1"/>
        </w:rPr>
        <w:t>ACOE</w:t>
      </w:r>
      <w:r w:rsidRPr="002B6DF2">
        <w:rPr>
          <w:spacing w:val="-1"/>
        </w:rPr>
        <w:t xml:space="preserve"> </w:t>
      </w:r>
      <w:r w:rsidRPr="002B6DF2">
        <w:rPr>
          <w:spacing w:val="1"/>
        </w:rPr>
        <w:t>may</w:t>
      </w:r>
      <w:r w:rsidRPr="002B6DF2">
        <w:t xml:space="preserve"> consult </w:t>
      </w:r>
      <w:r w:rsidRPr="002B6DF2">
        <w:rPr>
          <w:spacing w:val="-1"/>
        </w:rPr>
        <w:t>with</w:t>
      </w:r>
      <w:r w:rsidRPr="002B6DF2">
        <w:t xml:space="preserve"> the</w:t>
      </w:r>
      <w:r w:rsidRPr="002B6DF2">
        <w:rPr>
          <w:spacing w:val="-1"/>
        </w:rPr>
        <w:t xml:space="preserve"> other</w:t>
      </w:r>
      <w:r w:rsidRPr="002B6DF2">
        <w:t xml:space="preserve"> </w:t>
      </w:r>
      <w:r w:rsidRPr="002B6DF2">
        <w:rPr>
          <w:spacing w:val="-1"/>
        </w:rPr>
        <w:t>signatories</w:t>
      </w:r>
      <w:r w:rsidRPr="002B6DF2">
        <w:t xml:space="preserve"> to reconsider the</w:t>
      </w:r>
      <w:r w:rsidRPr="002B6DF2">
        <w:rPr>
          <w:spacing w:val="-1"/>
        </w:rPr>
        <w:t xml:space="preserve"> terms</w:t>
      </w:r>
      <w:r w:rsidRPr="002B6DF2">
        <w:t xml:space="preserve"> of the agreement </w:t>
      </w:r>
      <w:r w:rsidRPr="002B6DF2">
        <w:rPr>
          <w:spacing w:val="-1"/>
        </w:rPr>
        <w:t>and</w:t>
      </w:r>
      <w:r w:rsidRPr="002B6DF2">
        <w:t xml:space="preserve"> </w:t>
      </w:r>
      <w:r w:rsidRPr="002B6DF2">
        <w:rPr>
          <w:spacing w:val="-1"/>
        </w:rPr>
        <w:t>amend it in accordance with</w:t>
      </w:r>
      <w:r w:rsidRPr="002B6DF2">
        <w:t xml:space="preserve"> </w:t>
      </w:r>
      <w:r w:rsidRPr="002B6DF2">
        <w:rPr>
          <w:spacing w:val="-1"/>
        </w:rPr>
        <w:t>Stipulation</w:t>
      </w:r>
      <w:r w:rsidR="003A586B" w:rsidRPr="002B6DF2">
        <w:rPr>
          <w:spacing w:val="-1"/>
        </w:rPr>
        <w:t xml:space="preserve"> </w:t>
      </w:r>
      <w:r w:rsidR="0097706B">
        <w:rPr>
          <w:spacing w:val="-1"/>
        </w:rPr>
        <w:t>VIII</w:t>
      </w:r>
      <w:r w:rsidR="00FC6102" w:rsidRPr="002B6DF2">
        <w:t>.</w:t>
      </w:r>
    </w:p>
    <w:p w14:paraId="472D50B1" w14:textId="77777777" w:rsidR="00D91816" w:rsidRPr="002B6DF2" w:rsidRDefault="00D91816" w:rsidP="00B94AC8">
      <w:pPr>
        <w:pStyle w:val="BodyText"/>
        <w:tabs>
          <w:tab w:val="left" w:pos="-47"/>
          <w:tab w:val="left" w:pos="90"/>
        </w:tabs>
        <w:ind w:left="0"/>
      </w:pPr>
    </w:p>
    <w:p w14:paraId="035FDE89" w14:textId="55104A5C" w:rsidR="00D91816" w:rsidRPr="004F50F1" w:rsidRDefault="00F228DF" w:rsidP="006C1934">
      <w:pPr>
        <w:pStyle w:val="BodyText"/>
        <w:numPr>
          <w:ilvl w:val="0"/>
          <w:numId w:val="15"/>
        </w:numPr>
        <w:tabs>
          <w:tab w:val="left" w:pos="-47"/>
          <w:tab w:val="left" w:pos="90"/>
        </w:tabs>
        <w:rPr>
          <w:b/>
        </w:rPr>
      </w:pPr>
      <w:r w:rsidRPr="004F50F1">
        <w:rPr>
          <w:b/>
        </w:rPr>
        <w:t>P</w:t>
      </w:r>
      <w:r w:rsidR="00DF4841" w:rsidRPr="004F50F1">
        <w:rPr>
          <w:b/>
        </w:rPr>
        <w:t>ost</w:t>
      </w:r>
      <w:r w:rsidRPr="004F50F1">
        <w:rPr>
          <w:b/>
        </w:rPr>
        <w:t>-R</w:t>
      </w:r>
      <w:r w:rsidR="00DF4841" w:rsidRPr="004F50F1">
        <w:rPr>
          <w:b/>
        </w:rPr>
        <w:t>eview</w:t>
      </w:r>
      <w:r w:rsidRPr="004F50F1">
        <w:rPr>
          <w:b/>
        </w:rPr>
        <w:t xml:space="preserve"> D</w:t>
      </w:r>
      <w:r w:rsidR="00DF4841" w:rsidRPr="004F50F1">
        <w:rPr>
          <w:b/>
        </w:rPr>
        <w:t>iscoveries</w:t>
      </w:r>
      <w:r w:rsidR="00D91816" w:rsidRPr="004F50F1">
        <w:rPr>
          <w:b/>
        </w:rPr>
        <w:t xml:space="preserve"> </w:t>
      </w:r>
    </w:p>
    <w:p w14:paraId="12AEC1CE" w14:textId="3ED2EFBD" w:rsidR="00C0793E" w:rsidRPr="002B6DF2" w:rsidRDefault="00F228DF" w:rsidP="00B94AC8">
      <w:pPr>
        <w:pStyle w:val="BodyText"/>
        <w:tabs>
          <w:tab w:val="left" w:pos="-47"/>
          <w:tab w:val="left" w:pos="90"/>
        </w:tabs>
        <w:ind w:left="0"/>
      </w:pPr>
      <w:r w:rsidRPr="002B6DF2">
        <w:rPr>
          <w:spacing w:val="-2"/>
        </w:rPr>
        <w:t>If</w:t>
      </w:r>
      <w:r w:rsidRPr="002B6DF2">
        <w:t xml:space="preserve"> potential historic properties are discovered or unanticipated effects on historic properties found, </w:t>
      </w:r>
      <w:r w:rsidR="0097706B">
        <w:t>ACOE</w:t>
      </w:r>
      <w:r w:rsidRPr="002B6DF2">
        <w:t xml:space="preserve"> shall consult in accordance with 36 CFR Section 800.6(c)(6).</w:t>
      </w:r>
      <w:r w:rsidR="002C5D4F" w:rsidRPr="002B6DF2">
        <w:t xml:space="preserve"> If any unanticipated discoveries of historic properties or archaeological sites are encountered during the implementation of this undertaking, </w:t>
      </w:r>
      <w:r w:rsidR="00422CAB" w:rsidRPr="002B6DF2">
        <w:t>MaineDOT</w:t>
      </w:r>
      <w:r w:rsidR="002C5D4F" w:rsidRPr="002B6DF2">
        <w:t xml:space="preserve"> shall suspend work </w:t>
      </w:r>
      <w:proofErr w:type="gramStart"/>
      <w:r w:rsidR="002C5D4F" w:rsidRPr="002B6DF2">
        <w:t>in the area of</w:t>
      </w:r>
      <w:proofErr w:type="gramEnd"/>
      <w:r w:rsidR="002C5D4F" w:rsidRPr="002B6DF2">
        <w:t xml:space="preserve"> the discovery</w:t>
      </w:r>
      <w:r w:rsidR="00422CAB" w:rsidRPr="002B6DF2">
        <w:t xml:space="preserve"> in accordance with</w:t>
      </w:r>
      <w:r w:rsidR="00422CAB" w:rsidRPr="002B6DF2">
        <w:rPr>
          <w:rFonts w:cs="Times New Roman"/>
          <w:spacing w:val="-1"/>
        </w:rPr>
        <w:t xml:space="preserve"> Maine Department of Transportation Standard Specification </w:t>
      </w:r>
      <w:r w:rsidR="00422CAB" w:rsidRPr="002B6DF2">
        <w:rPr>
          <w:rFonts w:cs="Times New Roman"/>
          <w:i/>
          <w:spacing w:val="-1"/>
        </w:rPr>
        <w:t>105.9:  Historic and Archaeological Considerations</w:t>
      </w:r>
      <w:r w:rsidR="002C5D4F" w:rsidRPr="002B6DF2">
        <w:t xml:space="preserve"> and DOT shall immediately notify the </w:t>
      </w:r>
      <w:r w:rsidR="0097706B">
        <w:t>ACOE</w:t>
      </w:r>
      <w:r w:rsidR="002C5D4F" w:rsidRPr="002B6DF2">
        <w:t xml:space="preserve">. In compliance with 36 CFR §800.13, </w:t>
      </w:r>
      <w:r w:rsidR="0097706B">
        <w:t>ACOE</w:t>
      </w:r>
      <w:r w:rsidR="002C5D4F" w:rsidRPr="002B6DF2">
        <w:t xml:space="preserve"> shall notify within 24 hours the ACHP, the </w:t>
      </w:r>
      <w:r w:rsidR="004005FF" w:rsidRPr="002B6DF2">
        <w:t xml:space="preserve">Maine </w:t>
      </w:r>
      <w:r w:rsidR="002C5D4F" w:rsidRPr="002B6DF2">
        <w:t xml:space="preserve">SHPO, and, if applicable, federally recognized tribal organizations that attach religious and/or cultural significance to the affected property. The </w:t>
      </w:r>
      <w:r w:rsidR="004005FF" w:rsidRPr="002B6DF2">
        <w:t xml:space="preserve">Maine </w:t>
      </w:r>
      <w:r w:rsidR="002C5D4F" w:rsidRPr="002B6DF2">
        <w:t xml:space="preserve">SHPO, the </w:t>
      </w:r>
      <w:r w:rsidR="0097706B">
        <w:t>ACOE</w:t>
      </w:r>
      <w:r w:rsidR="002C5D4F" w:rsidRPr="002B6DF2">
        <w:t>,</w:t>
      </w:r>
      <w:r w:rsidR="00C62DD7" w:rsidRPr="002B6DF2">
        <w:t xml:space="preserve"> Maine</w:t>
      </w:r>
      <w:r w:rsidR="002C5D4F" w:rsidRPr="002B6DF2">
        <w:t xml:space="preserve">DOT, and Tribal representatives, as appropriate, may conduct a joint field </w:t>
      </w:r>
      <w:r w:rsidR="00F41843" w:rsidRPr="002B6DF2">
        <w:t>re</w:t>
      </w:r>
      <w:r w:rsidR="002C5D4F" w:rsidRPr="002B6DF2">
        <w:t xml:space="preserve">view within 72 hours of the notification to the </w:t>
      </w:r>
      <w:r w:rsidR="0097706B">
        <w:t>ACOE</w:t>
      </w:r>
      <w:r w:rsidR="002C5D4F" w:rsidRPr="002B6DF2">
        <w:t xml:space="preserve">. The </w:t>
      </w:r>
      <w:r w:rsidR="0097706B">
        <w:t>ACOE</w:t>
      </w:r>
      <w:r w:rsidR="002C5D4F" w:rsidRPr="002B6DF2">
        <w:t xml:space="preserve">, in consultation with the appropriate parties, will determine an appropriate treatment of the discovery prior to the resumption of construction activities </w:t>
      </w:r>
      <w:proofErr w:type="gramStart"/>
      <w:r w:rsidR="002C5D4F" w:rsidRPr="002B6DF2">
        <w:t>in the area of</w:t>
      </w:r>
      <w:proofErr w:type="gramEnd"/>
      <w:r w:rsidR="002C5D4F" w:rsidRPr="002B6DF2">
        <w:t xml:space="preserve"> the discovery. </w:t>
      </w:r>
    </w:p>
    <w:p w14:paraId="60B56F2F" w14:textId="77777777" w:rsidR="00C0793E" w:rsidRPr="002B6DF2" w:rsidRDefault="00C0793E" w:rsidP="00B94AC8">
      <w:pPr>
        <w:pStyle w:val="BodyText"/>
        <w:tabs>
          <w:tab w:val="left" w:pos="-47"/>
          <w:tab w:val="left" w:pos="90"/>
        </w:tabs>
        <w:ind w:left="0"/>
      </w:pPr>
    </w:p>
    <w:p w14:paraId="0D305765" w14:textId="77777777" w:rsidR="00991C50" w:rsidRPr="004F50F1" w:rsidRDefault="00991C50" w:rsidP="006C1934">
      <w:pPr>
        <w:pStyle w:val="BodyText"/>
        <w:numPr>
          <w:ilvl w:val="0"/>
          <w:numId w:val="15"/>
        </w:numPr>
        <w:tabs>
          <w:tab w:val="left" w:pos="-47"/>
          <w:tab w:val="left" w:pos="90"/>
        </w:tabs>
        <w:rPr>
          <w:rFonts w:cs="Times New Roman"/>
          <w:b/>
        </w:rPr>
      </w:pPr>
      <w:r w:rsidRPr="004F50F1">
        <w:rPr>
          <w:b/>
        </w:rPr>
        <w:t>Discovery of Human Remains</w:t>
      </w:r>
    </w:p>
    <w:p w14:paraId="70713FFA" w14:textId="584BC761" w:rsidR="00791D8C" w:rsidRPr="002B6DF2" w:rsidRDefault="00991C50" w:rsidP="00991C50">
      <w:pPr>
        <w:pStyle w:val="BodyText"/>
        <w:tabs>
          <w:tab w:val="left" w:pos="-47"/>
          <w:tab w:val="left" w:pos="90"/>
        </w:tabs>
        <w:ind w:left="0"/>
        <w:rPr>
          <w:rFonts w:cs="Times New Roman"/>
        </w:rPr>
      </w:pPr>
      <w:r w:rsidRPr="002B6DF2">
        <w:t>MaineDOT</w:t>
      </w:r>
      <w:r w:rsidR="002C5D4F" w:rsidRPr="002B6DF2">
        <w:rPr>
          <w:rFonts w:cs="Times New Roman"/>
        </w:rPr>
        <w:t xml:space="preserve"> shall ensure that any human </w:t>
      </w:r>
      <w:proofErr w:type="gramStart"/>
      <w:r w:rsidR="002C5D4F" w:rsidRPr="002B6DF2">
        <w:rPr>
          <w:rFonts w:cs="Times New Roman"/>
        </w:rPr>
        <w:t>remains</w:t>
      </w:r>
      <w:proofErr w:type="gramEnd"/>
      <w:r w:rsidR="002C5D4F" w:rsidRPr="002B6DF2">
        <w:rPr>
          <w:rFonts w:cs="Times New Roman"/>
        </w:rPr>
        <w:t xml:space="preserve"> and/or grave-associated artifacts encountered during the archaeological investigations are brought to the immediate attention of the </w:t>
      </w:r>
      <w:r w:rsidR="0097706B">
        <w:rPr>
          <w:rFonts w:cs="Times New Roman"/>
        </w:rPr>
        <w:t>ACOE</w:t>
      </w:r>
      <w:r w:rsidR="002C5D4F" w:rsidRPr="002B6DF2">
        <w:rPr>
          <w:rFonts w:cs="Times New Roman"/>
        </w:rPr>
        <w:t>, the</w:t>
      </w:r>
      <w:r w:rsidR="004005FF" w:rsidRPr="002B6DF2">
        <w:rPr>
          <w:rFonts w:cs="Times New Roman"/>
        </w:rPr>
        <w:t xml:space="preserve"> Maine</w:t>
      </w:r>
      <w:r w:rsidR="002C5D4F" w:rsidRPr="002B6DF2">
        <w:rPr>
          <w:rFonts w:cs="Times New Roman"/>
        </w:rPr>
        <w:t xml:space="preserve"> SHPO, and any federally recognized Tribes that may attach religious and/or cultural significance to the affected property. Notification will be within 48 hours of the discovery. No activities which might disturb or damage the remains will be conducted until </w:t>
      </w:r>
      <w:r w:rsidR="00A80528">
        <w:rPr>
          <w:rFonts w:cs="Times New Roman"/>
        </w:rPr>
        <w:t>ACOE</w:t>
      </w:r>
      <w:r w:rsidR="002C5D4F" w:rsidRPr="002B6DF2">
        <w:rPr>
          <w:rFonts w:cs="Times New Roman"/>
        </w:rPr>
        <w:t xml:space="preserve">, in consultation with the appropriate parties, has developed a treatment plan that considers the comments of the appropriate parties. All procedures will follow the guidance outlined in the National Park Service </w:t>
      </w:r>
      <w:r w:rsidR="00D91816" w:rsidRPr="002B6DF2">
        <w:rPr>
          <w:rFonts w:cs="Times New Roman"/>
        </w:rPr>
        <w:t>Publication</w:t>
      </w:r>
      <w:r w:rsidR="002C5D4F" w:rsidRPr="002B6DF2">
        <w:rPr>
          <w:rFonts w:cs="Times New Roman"/>
        </w:rPr>
        <w:t xml:space="preserve"> </w:t>
      </w:r>
      <w:r w:rsidR="002C5D4F" w:rsidRPr="002B6DF2">
        <w:rPr>
          <w:rFonts w:cs="Times New Roman"/>
          <w:i/>
        </w:rPr>
        <w:t>National Register Bulletin 41: Guidelines for Evaluating and Registering Cemeteries and Burial Places</w:t>
      </w:r>
      <w:r w:rsidR="002C5D4F" w:rsidRPr="002B6DF2">
        <w:rPr>
          <w:rFonts w:cs="Times New Roman"/>
        </w:rPr>
        <w:t xml:space="preserve">, </w:t>
      </w:r>
      <w:proofErr w:type="gramStart"/>
      <w:r w:rsidR="002C5D4F" w:rsidRPr="002B6DF2">
        <w:rPr>
          <w:rFonts w:cs="Times New Roman"/>
        </w:rPr>
        <w:t>taking into account</w:t>
      </w:r>
      <w:proofErr w:type="gramEnd"/>
      <w:r w:rsidR="002C5D4F" w:rsidRPr="002B6DF2">
        <w:rPr>
          <w:rFonts w:cs="Times New Roman"/>
        </w:rPr>
        <w:t xml:space="preserve"> the Native American Graves Protection and Repatriation Act of 1990 (PL 101-601)</w:t>
      </w:r>
      <w:r w:rsidR="00D91816" w:rsidRPr="002B6DF2">
        <w:rPr>
          <w:rFonts w:cs="Times New Roman"/>
        </w:rPr>
        <w:t xml:space="preserve">.  </w:t>
      </w:r>
      <w:r w:rsidR="00791D8C" w:rsidRPr="002B6DF2">
        <w:rPr>
          <w:rFonts w:cs="Times New Roman"/>
          <w:spacing w:val="-1"/>
        </w:rPr>
        <w:t xml:space="preserve">If Native American cultural materials are encountered during the course of the project, MaineDOT will abide by the Maine Department of Transportation Standard Specification </w:t>
      </w:r>
      <w:r w:rsidR="00791D8C" w:rsidRPr="002B6DF2">
        <w:rPr>
          <w:rFonts w:cs="Times New Roman"/>
          <w:i/>
          <w:spacing w:val="-1"/>
        </w:rPr>
        <w:t>105.9:  Historic and Archaeological Considerations</w:t>
      </w:r>
      <w:r w:rsidR="00791D8C" w:rsidRPr="002B6DF2">
        <w:rPr>
          <w:rFonts w:cs="Times New Roman"/>
          <w:spacing w:val="-1"/>
        </w:rPr>
        <w:t xml:space="preserve"> by stopping all activities in the area of discovery and notifying </w:t>
      </w:r>
      <w:r w:rsidR="00A80528">
        <w:rPr>
          <w:rFonts w:cs="Times New Roman"/>
          <w:spacing w:val="-1"/>
        </w:rPr>
        <w:t>ACOE</w:t>
      </w:r>
      <w:r w:rsidR="00791D8C" w:rsidRPr="002B6DF2">
        <w:rPr>
          <w:rFonts w:cs="Times New Roman"/>
          <w:spacing w:val="-1"/>
        </w:rPr>
        <w:t xml:space="preserve">, Maine Historic Preservation Commission (MHPC), Advisory </w:t>
      </w:r>
      <w:r w:rsidR="00745CF3" w:rsidRPr="002B6DF2">
        <w:rPr>
          <w:rFonts w:cs="Times New Roman"/>
          <w:spacing w:val="-1"/>
        </w:rPr>
        <w:t>ACHP</w:t>
      </w:r>
      <w:r w:rsidR="00791D8C" w:rsidRPr="002B6DF2">
        <w:rPr>
          <w:rFonts w:cs="Times New Roman"/>
          <w:spacing w:val="-1"/>
        </w:rPr>
        <w:t xml:space="preserve"> on Historic Preservation (ACHP), the </w:t>
      </w:r>
      <w:r w:rsidR="00791D8C" w:rsidRPr="002B6DF2">
        <w:rPr>
          <w:rFonts w:cs="Times New Roman"/>
        </w:rPr>
        <w:t xml:space="preserve">Aroostook </w:t>
      </w:r>
      <w:r w:rsidR="00791D8C" w:rsidRPr="002B6DF2">
        <w:rPr>
          <w:rFonts w:cs="Times New Roman"/>
          <w:spacing w:val="-1"/>
        </w:rPr>
        <w:t>Band</w:t>
      </w:r>
      <w:r w:rsidR="00791D8C" w:rsidRPr="002B6DF2">
        <w:rPr>
          <w:rFonts w:cs="Times New Roman"/>
          <w:spacing w:val="51"/>
        </w:rPr>
        <w:t xml:space="preserve"> </w:t>
      </w:r>
      <w:r w:rsidR="00791D8C" w:rsidRPr="002B6DF2">
        <w:rPr>
          <w:rFonts w:cs="Times New Roman"/>
        </w:rPr>
        <w:t>of</w:t>
      </w:r>
      <w:r w:rsidR="00791D8C" w:rsidRPr="002B6DF2">
        <w:rPr>
          <w:rFonts w:cs="Times New Roman"/>
          <w:spacing w:val="-1"/>
        </w:rPr>
        <w:t xml:space="preserve"> </w:t>
      </w:r>
      <w:proofErr w:type="spellStart"/>
      <w:r w:rsidR="00791D8C" w:rsidRPr="002B6DF2">
        <w:rPr>
          <w:rFonts w:cs="Times New Roman"/>
          <w:spacing w:val="-1"/>
        </w:rPr>
        <w:t>Micmacs</w:t>
      </w:r>
      <w:proofErr w:type="spellEnd"/>
      <w:r w:rsidR="00791D8C" w:rsidRPr="002B6DF2">
        <w:rPr>
          <w:rFonts w:cs="Times New Roman"/>
          <w:spacing w:val="-1"/>
        </w:rPr>
        <w:t>,</w:t>
      </w:r>
      <w:r w:rsidR="00791D8C" w:rsidRPr="002B6DF2">
        <w:rPr>
          <w:rFonts w:cs="Times New Roman"/>
        </w:rPr>
        <w:t xml:space="preserve"> </w:t>
      </w:r>
      <w:r w:rsidR="00791D8C" w:rsidRPr="002B6DF2">
        <w:rPr>
          <w:rFonts w:cs="Times New Roman"/>
          <w:spacing w:val="-1"/>
        </w:rPr>
        <w:t>Houlton</w:t>
      </w:r>
      <w:r w:rsidR="00791D8C" w:rsidRPr="002B6DF2">
        <w:rPr>
          <w:rFonts w:cs="Times New Roman"/>
          <w:spacing w:val="2"/>
        </w:rPr>
        <w:t xml:space="preserve"> </w:t>
      </w:r>
      <w:r w:rsidR="00791D8C" w:rsidRPr="002B6DF2">
        <w:rPr>
          <w:rFonts w:cs="Times New Roman"/>
          <w:spacing w:val="-1"/>
        </w:rPr>
        <w:t>Band</w:t>
      </w:r>
      <w:r w:rsidR="00791D8C" w:rsidRPr="002B6DF2">
        <w:rPr>
          <w:rFonts w:cs="Times New Roman"/>
        </w:rPr>
        <w:t xml:space="preserve"> of</w:t>
      </w:r>
      <w:r w:rsidR="00791D8C" w:rsidRPr="002B6DF2">
        <w:rPr>
          <w:rFonts w:cs="Times New Roman"/>
          <w:spacing w:val="-1"/>
        </w:rPr>
        <w:t xml:space="preserve"> Maliseet</w:t>
      </w:r>
      <w:r w:rsidR="00791D8C" w:rsidRPr="002B6DF2">
        <w:rPr>
          <w:rFonts w:cs="Times New Roman"/>
          <w:spacing w:val="2"/>
        </w:rPr>
        <w:t xml:space="preserve"> </w:t>
      </w:r>
      <w:r w:rsidR="00791D8C" w:rsidRPr="002B6DF2">
        <w:rPr>
          <w:rFonts w:cs="Times New Roman"/>
          <w:spacing w:val="-1"/>
        </w:rPr>
        <w:t>Indians,</w:t>
      </w:r>
      <w:r w:rsidR="00791D8C" w:rsidRPr="002B6DF2">
        <w:rPr>
          <w:rFonts w:cs="Times New Roman"/>
        </w:rPr>
        <w:t xml:space="preserve"> Passamaquoddy</w:t>
      </w:r>
      <w:r w:rsidR="00791D8C" w:rsidRPr="002B6DF2">
        <w:rPr>
          <w:rFonts w:cs="Times New Roman"/>
          <w:spacing w:val="-5"/>
        </w:rPr>
        <w:t xml:space="preserve"> </w:t>
      </w:r>
      <w:r w:rsidR="00791D8C" w:rsidRPr="002B6DF2">
        <w:rPr>
          <w:rFonts w:cs="Times New Roman"/>
          <w:spacing w:val="-1"/>
        </w:rPr>
        <w:t>Tribe,</w:t>
      </w:r>
      <w:r w:rsidR="00791D8C" w:rsidRPr="002B6DF2">
        <w:rPr>
          <w:rFonts w:cs="Times New Roman"/>
        </w:rPr>
        <w:t xml:space="preserve"> </w:t>
      </w:r>
      <w:r w:rsidR="00791D8C" w:rsidRPr="002B6DF2">
        <w:rPr>
          <w:rFonts w:cs="Times New Roman"/>
          <w:spacing w:val="-1"/>
        </w:rPr>
        <w:t>and</w:t>
      </w:r>
      <w:r w:rsidR="00791D8C" w:rsidRPr="002B6DF2">
        <w:rPr>
          <w:rFonts w:cs="Times New Roman"/>
        </w:rPr>
        <w:t xml:space="preserve"> </w:t>
      </w:r>
      <w:r w:rsidR="00791D8C" w:rsidRPr="002B6DF2">
        <w:rPr>
          <w:rFonts w:cs="Times New Roman"/>
          <w:spacing w:val="-1"/>
        </w:rPr>
        <w:t>Penobscot Nation</w:t>
      </w:r>
      <w:r w:rsidR="00791D8C" w:rsidRPr="002B6DF2">
        <w:rPr>
          <w:rFonts w:cs="Times New Roman"/>
        </w:rPr>
        <w:t xml:space="preserve">.  Stipulation </w:t>
      </w:r>
      <w:r w:rsidR="00A80528">
        <w:rPr>
          <w:rFonts w:cs="Times New Roman"/>
        </w:rPr>
        <w:t>III</w:t>
      </w:r>
      <w:r w:rsidR="00791D8C" w:rsidRPr="002B6DF2">
        <w:rPr>
          <w:rFonts w:cs="Times New Roman"/>
        </w:rPr>
        <w:t xml:space="preserve"> of this agreement will be followed; and</w:t>
      </w:r>
    </w:p>
    <w:p w14:paraId="40AEE7FA" w14:textId="77777777" w:rsidR="00791D8C" w:rsidRPr="002B6DF2" w:rsidRDefault="00791D8C" w:rsidP="00B94AC8">
      <w:pPr>
        <w:pStyle w:val="BodyText"/>
        <w:tabs>
          <w:tab w:val="left" w:pos="-47"/>
          <w:tab w:val="left" w:pos="90"/>
        </w:tabs>
        <w:ind w:left="0"/>
        <w:rPr>
          <w:rFonts w:cs="Times New Roman"/>
        </w:rPr>
      </w:pPr>
    </w:p>
    <w:p w14:paraId="162D8079" w14:textId="32B66FDA" w:rsidR="00D91816" w:rsidRPr="0097706B" w:rsidRDefault="2ABCD2E1" w:rsidP="0097706B">
      <w:pPr>
        <w:pStyle w:val="BodyText"/>
        <w:numPr>
          <w:ilvl w:val="0"/>
          <w:numId w:val="15"/>
        </w:numPr>
        <w:tabs>
          <w:tab w:val="left" w:pos="90"/>
          <w:tab w:val="left" w:pos="612"/>
        </w:tabs>
        <w:ind w:right="156"/>
        <w:rPr>
          <w:b/>
        </w:rPr>
      </w:pPr>
      <w:r w:rsidRPr="0097706B">
        <w:rPr>
          <w:b/>
        </w:rPr>
        <w:t>R</w:t>
      </w:r>
      <w:r w:rsidR="004F18C3" w:rsidRPr="0097706B">
        <w:rPr>
          <w:b/>
        </w:rPr>
        <w:t>eporting</w:t>
      </w:r>
      <w:r w:rsidRPr="0097706B">
        <w:rPr>
          <w:b/>
        </w:rPr>
        <w:t xml:space="preserve"> </w:t>
      </w:r>
    </w:p>
    <w:p w14:paraId="1DFBFF5B" w14:textId="4729D861" w:rsidR="00DA3F66" w:rsidRPr="002B6DF2" w:rsidRDefault="00F228DF" w:rsidP="00B94AC8">
      <w:pPr>
        <w:pStyle w:val="BodyText"/>
        <w:tabs>
          <w:tab w:val="left" w:pos="-47"/>
          <w:tab w:val="left" w:pos="90"/>
        </w:tabs>
        <w:ind w:left="0"/>
      </w:pPr>
      <w:r w:rsidRPr="002B6DF2">
        <w:t xml:space="preserve">Each </w:t>
      </w:r>
      <w:r w:rsidRPr="002B6DF2">
        <w:rPr>
          <w:spacing w:val="-2"/>
        </w:rPr>
        <w:t>year</w:t>
      </w:r>
      <w:r w:rsidR="00791D8C" w:rsidRPr="002B6DF2">
        <w:t xml:space="preserve"> </w:t>
      </w:r>
      <w:r w:rsidRPr="002B6DF2">
        <w:t xml:space="preserve">following the </w:t>
      </w:r>
      <w:r w:rsidRPr="002B6DF2">
        <w:rPr>
          <w:spacing w:val="-1"/>
        </w:rPr>
        <w:t>execution</w:t>
      </w:r>
      <w:r w:rsidRPr="002B6DF2">
        <w:t xml:space="preserve"> of this </w:t>
      </w:r>
      <w:r w:rsidRPr="002B6DF2">
        <w:rPr>
          <w:spacing w:val="-1"/>
        </w:rPr>
        <w:t>agreement</w:t>
      </w:r>
      <w:r w:rsidRPr="002B6DF2">
        <w:t xml:space="preserve"> until it </w:t>
      </w:r>
      <w:r w:rsidRPr="002B6DF2">
        <w:rPr>
          <w:spacing w:val="-1"/>
        </w:rPr>
        <w:t>expires</w:t>
      </w:r>
      <w:r w:rsidRPr="002B6DF2">
        <w:t xml:space="preserve"> or is </w:t>
      </w:r>
      <w:r w:rsidRPr="002B6DF2">
        <w:rPr>
          <w:spacing w:val="-1"/>
        </w:rPr>
        <w:t>terminated,</w:t>
      </w:r>
      <w:r w:rsidRPr="002B6DF2">
        <w:t xml:space="preserve"> </w:t>
      </w:r>
      <w:r w:rsidRPr="002B6DF2">
        <w:rPr>
          <w:spacing w:val="-1"/>
        </w:rPr>
        <w:t>MaineDOT shall</w:t>
      </w:r>
      <w:r w:rsidRPr="002B6DF2">
        <w:t xml:space="preserve"> </w:t>
      </w:r>
      <w:r w:rsidRPr="002B6DF2">
        <w:rPr>
          <w:spacing w:val="-1"/>
        </w:rPr>
        <w:t>provide all</w:t>
      </w:r>
      <w:r w:rsidRPr="002B6DF2">
        <w:t xml:space="preserve"> </w:t>
      </w:r>
      <w:r w:rsidRPr="002B6DF2">
        <w:rPr>
          <w:spacing w:val="-1"/>
        </w:rPr>
        <w:t>parties</w:t>
      </w:r>
      <w:r w:rsidRPr="002B6DF2">
        <w:t xml:space="preserve"> to this </w:t>
      </w:r>
      <w:r w:rsidRPr="002B6DF2">
        <w:rPr>
          <w:spacing w:val="-1"/>
        </w:rPr>
        <w:t>agreement</w:t>
      </w:r>
      <w:r w:rsidRPr="002B6DF2">
        <w:t xml:space="preserve"> a summary </w:t>
      </w:r>
      <w:r w:rsidRPr="002B6DF2">
        <w:rPr>
          <w:spacing w:val="-1"/>
        </w:rPr>
        <w:t>report</w:t>
      </w:r>
      <w:r w:rsidRPr="002B6DF2">
        <w:t xml:space="preserve"> detailing </w:t>
      </w:r>
      <w:r w:rsidRPr="002B6DF2">
        <w:rPr>
          <w:spacing w:val="-1"/>
        </w:rPr>
        <w:t>work</w:t>
      </w:r>
      <w:r w:rsidRPr="002B6DF2">
        <w:t xml:space="preserve"> </w:t>
      </w:r>
      <w:r w:rsidRPr="002B6DF2">
        <w:rPr>
          <w:spacing w:val="-1"/>
        </w:rPr>
        <w:t>undertaken</w:t>
      </w:r>
      <w:r w:rsidRPr="002B6DF2">
        <w:t xml:space="preserve"> pursuant to its </w:t>
      </w:r>
      <w:r w:rsidRPr="002B6DF2">
        <w:rPr>
          <w:spacing w:val="-1"/>
        </w:rPr>
        <w:t>terms.</w:t>
      </w:r>
      <w:r w:rsidRPr="002B6DF2">
        <w:t xml:space="preserve"> </w:t>
      </w:r>
      <w:r w:rsidRPr="002B6DF2">
        <w:rPr>
          <w:spacing w:val="-1"/>
        </w:rPr>
        <w:t>Such</w:t>
      </w:r>
      <w:r w:rsidRPr="002B6DF2">
        <w:t xml:space="preserve"> </w:t>
      </w:r>
      <w:r w:rsidRPr="002B6DF2">
        <w:rPr>
          <w:spacing w:val="-1"/>
        </w:rPr>
        <w:t>report</w:t>
      </w:r>
      <w:r w:rsidRPr="002B6DF2">
        <w:t xml:space="preserve"> </w:t>
      </w:r>
      <w:r w:rsidRPr="002B6DF2">
        <w:rPr>
          <w:spacing w:val="-1"/>
        </w:rPr>
        <w:t>shall</w:t>
      </w:r>
      <w:r w:rsidRPr="002B6DF2">
        <w:t xml:space="preserve"> include </w:t>
      </w:r>
      <w:r w:rsidRPr="002B6DF2">
        <w:rPr>
          <w:spacing w:val="1"/>
        </w:rPr>
        <w:t>any</w:t>
      </w:r>
      <w:r w:rsidRPr="002B6DF2">
        <w:t xml:space="preserve"> scheduling </w:t>
      </w:r>
      <w:r w:rsidRPr="002B6DF2">
        <w:rPr>
          <w:spacing w:val="-1"/>
        </w:rPr>
        <w:t>changes</w:t>
      </w:r>
      <w:r w:rsidRPr="002B6DF2">
        <w:t xml:space="preserve"> proposed, </w:t>
      </w:r>
      <w:r w:rsidRPr="002B6DF2">
        <w:rPr>
          <w:spacing w:val="1"/>
        </w:rPr>
        <w:t>any</w:t>
      </w:r>
      <w:r w:rsidRPr="002B6DF2">
        <w:t xml:space="preserve"> problems </w:t>
      </w:r>
      <w:r w:rsidRPr="002B6DF2">
        <w:rPr>
          <w:spacing w:val="-1"/>
        </w:rPr>
        <w:t>encountered,</w:t>
      </w:r>
      <w:r w:rsidRPr="002B6DF2">
        <w:t xml:space="preserve"> </w:t>
      </w:r>
      <w:r w:rsidRPr="002B6DF2">
        <w:rPr>
          <w:spacing w:val="-1"/>
        </w:rPr>
        <w:t>and</w:t>
      </w:r>
      <w:r w:rsidRPr="002B6DF2">
        <w:t xml:space="preserve"> any </w:t>
      </w:r>
      <w:r w:rsidRPr="002B6DF2">
        <w:rPr>
          <w:spacing w:val="-1"/>
        </w:rPr>
        <w:t>disputes</w:t>
      </w:r>
      <w:r w:rsidRPr="002B6DF2">
        <w:t xml:space="preserve"> </w:t>
      </w:r>
      <w:r w:rsidRPr="002B6DF2">
        <w:rPr>
          <w:spacing w:val="-1"/>
        </w:rPr>
        <w:t>and</w:t>
      </w:r>
      <w:r w:rsidRPr="002B6DF2">
        <w:t xml:space="preserve"> objections </w:t>
      </w:r>
      <w:r w:rsidRPr="002B6DF2">
        <w:rPr>
          <w:spacing w:val="-1"/>
        </w:rPr>
        <w:t>received</w:t>
      </w:r>
      <w:r w:rsidRPr="002B6DF2">
        <w:t xml:space="preserve"> in </w:t>
      </w:r>
      <w:r w:rsidR="00D6225C" w:rsidRPr="002B6DF2">
        <w:rPr>
          <w:spacing w:val="-1"/>
        </w:rPr>
        <w:t>MaineDOT’ s</w:t>
      </w:r>
      <w:r w:rsidRPr="002B6DF2">
        <w:t xml:space="preserve"> </w:t>
      </w:r>
      <w:r w:rsidRPr="002B6DF2">
        <w:rPr>
          <w:spacing w:val="-1"/>
        </w:rPr>
        <w:t>efforts</w:t>
      </w:r>
      <w:r w:rsidRPr="002B6DF2">
        <w:t xml:space="preserve"> to carry out the</w:t>
      </w:r>
      <w:r w:rsidRPr="002B6DF2">
        <w:rPr>
          <w:spacing w:val="-1"/>
        </w:rPr>
        <w:t xml:space="preserve"> terms</w:t>
      </w:r>
      <w:r w:rsidRPr="002B6DF2">
        <w:t xml:space="preserve"> of this </w:t>
      </w:r>
      <w:r w:rsidRPr="002B6DF2">
        <w:rPr>
          <w:spacing w:val="-1"/>
        </w:rPr>
        <w:lastRenderedPageBreak/>
        <w:t>agreement.</w:t>
      </w:r>
      <w:r w:rsidRPr="002B6DF2">
        <w:t xml:space="preserve"> </w:t>
      </w:r>
      <w:r w:rsidRPr="002B6DF2">
        <w:rPr>
          <w:spacing w:val="-1"/>
        </w:rPr>
        <w:t xml:space="preserve">Failure </w:t>
      </w:r>
      <w:r w:rsidRPr="002B6DF2">
        <w:t>to provide</w:t>
      </w:r>
      <w:r w:rsidRPr="002B6DF2">
        <w:rPr>
          <w:spacing w:val="-1"/>
        </w:rPr>
        <w:t xml:space="preserve"> such</w:t>
      </w:r>
      <w:r w:rsidRPr="002B6DF2">
        <w:t xml:space="preserve"> summary </w:t>
      </w:r>
      <w:r w:rsidRPr="002B6DF2">
        <w:rPr>
          <w:spacing w:val="-1"/>
        </w:rPr>
        <w:t>report</w:t>
      </w:r>
      <w:r w:rsidRPr="002B6DF2">
        <w:t xml:space="preserve"> </w:t>
      </w:r>
      <w:r w:rsidRPr="002B6DF2">
        <w:rPr>
          <w:spacing w:val="1"/>
        </w:rPr>
        <w:t>may</w:t>
      </w:r>
      <w:r w:rsidRPr="002B6DF2">
        <w:t xml:space="preserve"> be </w:t>
      </w:r>
      <w:r w:rsidRPr="002B6DF2">
        <w:rPr>
          <w:spacing w:val="-1"/>
        </w:rPr>
        <w:t>considered</w:t>
      </w:r>
      <w:r w:rsidRPr="002B6DF2">
        <w:t xml:space="preserve"> </w:t>
      </w:r>
      <w:r w:rsidRPr="002B6DF2">
        <w:rPr>
          <w:spacing w:val="-1"/>
        </w:rPr>
        <w:t>noncompliance with</w:t>
      </w:r>
      <w:r w:rsidRPr="002B6DF2">
        <w:t xml:space="preserve"> the </w:t>
      </w:r>
      <w:r w:rsidRPr="002B6DF2">
        <w:rPr>
          <w:spacing w:val="-1"/>
        </w:rPr>
        <w:t>terms</w:t>
      </w:r>
      <w:r w:rsidRPr="002B6DF2">
        <w:t xml:space="preserve"> of this </w:t>
      </w:r>
      <w:r w:rsidRPr="002B6DF2">
        <w:rPr>
          <w:spacing w:val="-1"/>
        </w:rPr>
        <w:t>MOA</w:t>
      </w:r>
      <w:r w:rsidR="00C03022" w:rsidRPr="002B6DF2">
        <w:t>; and</w:t>
      </w:r>
    </w:p>
    <w:p w14:paraId="5CBD7105" w14:textId="77777777" w:rsidR="00091DDD" w:rsidRPr="002B6DF2" w:rsidRDefault="00091DDD" w:rsidP="00B94AC8">
      <w:pPr>
        <w:pStyle w:val="BodyText"/>
        <w:tabs>
          <w:tab w:val="left" w:pos="-47"/>
          <w:tab w:val="left" w:pos="90"/>
        </w:tabs>
        <w:ind w:left="0"/>
        <w:rPr>
          <w:rFonts w:asciiTheme="minorHAnsi" w:eastAsiaTheme="minorEastAsia" w:hAnsiTheme="minorHAnsi"/>
        </w:rPr>
      </w:pPr>
    </w:p>
    <w:p w14:paraId="5A3A8DB6" w14:textId="4F4E7532" w:rsidR="00DA3F66" w:rsidRPr="002B6DF2" w:rsidRDefault="00DA3F66" w:rsidP="00B94AC8">
      <w:pPr>
        <w:pStyle w:val="BodyText"/>
        <w:tabs>
          <w:tab w:val="left" w:pos="90"/>
          <w:tab w:val="left" w:pos="612"/>
        </w:tabs>
        <w:ind w:left="0" w:right="156"/>
      </w:pPr>
    </w:p>
    <w:p w14:paraId="69AEBD8D" w14:textId="07C7E7FD" w:rsidR="00D6225C" w:rsidRPr="002B6DF2" w:rsidRDefault="00F228DF" w:rsidP="0097706B">
      <w:pPr>
        <w:pStyle w:val="BodyText"/>
        <w:numPr>
          <w:ilvl w:val="0"/>
          <w:numId w:val="15"/>
        </w:numPr>
        <w:tabs>
          <w:tab w:val="left" w:pos="90"/>
          <w:tab w:val="left" w:pos="612"/>
        </w:tabs>
        <w:ind w:right="156"/>
        <w:rPr>
          <w:b/>
          <w:bCs/>
          <w:spacing w:val="-1"/>
        </w:rPr>
      </w:pPr>
      <w:r w:rsidRPr="002B6DF2">
        <w:rPr>
          <w:b/>
          <w:bCs/>
          <w:spacing w:val="-1"/>
        </w:rPr>
        <w:t>D</w:t>
      </w:r>
      <w:r w:rsidR="004F18C3" w:rsidRPr="002B6DF2">
        <w:rPr>
          <w:b/>
          <w:bCs/>
          <w:spacing w:val="-1"/>
        </w:rPr>
        <w:t>ispute Resolution</w:t>
      </w:r>
      <w:r w:rsidRPr="002B6DF2">
        <w:rPr>
          <w:b/>
          <w:bCs/>
          <w:spacing w:val="-1"/>
        </w:rPr>
        <w:t xml:space="preserve"> </w:t>
      </w:r>
    </w:p>
    <w:p w14:paraId="50502C96" w14:textId="543BCEDA" w:rsidR="00A21E65" w:rsidRPr="002B6DF2" w:rsidRDefault="00F228DF" w:rsidP="00B94AC8">
      <w:pPr>
        <w:pStyle w:val="BodyText"/>
        <w:tabs>
          <w:tab w:val="left" w:pos="90"/>
          <w:tab w:val="left" w:pos="720"/>
        </w:tabs>
        <w:ind w:left="0" w:right="156"/>
        <w:rPr>
          <w:rFonts w:asciiTheme="minorHAnsi" w:eastAsiaTheme="minorEastAsia" w:hAnsiTheme="minorHAnsi"/>
        </w:rPr>
      </w:pPr>
      <w:r w:rsidRPr="002B6DF2">
        <w:t xml:space="preserve">Should </w:t>
      </w:r>
      <w:r w:rsidRPr="002B6DF2">
        <w:rPr>
          <w:spacing w:val="1"/>
        </w:rPr>
        <w:t>any</w:t>
      </w:r>
      <w:r w:rsidRPr="002B6DF2">
        <w:t xml:space="preserve"> party to this </w:t>
      </w:r>
      <w:r w:rsidRPr="002B6DF2">
        <w:rPr>
          <w:spacing w:val="-1"/>
        </w:rPr>
        <w:t>agreement</w:t>
      </w:r>
      <w:r w:rsidRPr="002B6DF2">
        <w:t xml:space="preserve"> </w:t>
      </w:r>
      <w:r w:rsidRPr="002B6DF2">
        <w:rPr>
          <w:spacing w:val="-1"/>
        </w:rPr>
        <w:t>object</w:t>
      </w:r>
      <w:r w:rsidRPr="002B6DF2">
        <w:t xml:space="preserve"> </w:t>
      </w:r>
      <w:r w:rsidRPr="002B6DF2">
        <w:rPr>
          <w:spacing w:val="-1"/>
        </w:rPr>
        <w:t>at</w:t>
      </w:r>
      <w:r w:rsidRPr="002B6DF2">
        <w:t xml:space="preserve"> </w:t>
      </w:r>
      <w:r w:rsidRPr="002B6DF2">
        <w:rPr>
          <w:spacing w:val="1"/>
        </w:rPr>
        <w:t>any</w:t>
      </w:r>
      <w:r w:rsidRPr="002B6DF2">
        <w:t xml:space="preserve"> time to </w:t>
      </w:r>
      <w:r w:rsidRPr="002B6DF2">
        <w:rPr>
          <w:spacing w:val="1"/>
        </w:rPr>
        <w:t>any</w:t>
      </w:r>
      <w:r w:rsidRPr="002B6DF2">
        <w:t xml:space="preserve"> </w:t>
      </w:r>
      <w:r w:rsidRPr="002B6DF2">
        <w:rPr>
          <w:spacing w:val="-1"/>
        </w:rPr>
        <w:t>actions</w:t>
      </w:r>
      <w:r w:rsidRPr="002B6DF2">
        <w:t xml:space="preserve"> </w:t>
      </w:r>
      <w:r w:rsidRPr="002B6DF2">
        <w:rPr>
          <w:spacing w:val="-1"/>
        </w:rPr>
        <w:t>proposed</w:t>
      </w:r>
      <w:r w:rsidRPr="002B6DF2">
        <w:t xml:space="preserve"> or the </w:t>
      </w:r>
      <w:proofErr w:type="gramStart"/>
      <w:r w:rsidRPr="002B6DF2">
        <w:rPr>
          <w:spacing w:val="-1"/>
        </w:rPr>
        <w:t xml:space="preserve">manner </w:t>
      </w:r>
      <w:r w:rsidRPr="002B6DF2">
        <w:t xml:space="preserve">in </w:t>
      </w:r>
      <w:r w:rsidRPr="002B6DF2">
        <w:rPr>
          <w:spacing w:val="-1"/>
        </w:rPr>
        <w:t>which</w:t>
      </w:r>
      <w:proofErr w:type="gramEnd"/>
      <w:r w:rsidRPr="002B6DF2">
        <w:t xml:space="preserve"> the terms of this </w:t>
      </w:r>
      <w:r w:rsidRPr="002B6DF2">
        <w:rPr>
          <w:spacing w:val="-1"/>
        </w:rPr>
        <w:t>MOA are implemented,</w:t>
      </w:r>
      <w:r w:rsidRPr="002B6DF2">
        <w:t xml:space="preserve"> </w:t>
      </w:r>
      <w:r w:rsidR="00A80528">
        <w:t>ACOE</w:t>
      </w:r>
      <w:r w:rsidRPr="002B6DF2">
        <w:rPr>
          <w:spacing w:val="-1"/>
        </w:rPr>
        <w:t xml:space="preserve"> shall</w:t>
      </w:r>
      <w:r w:rsidRPr="002B6DF2">
        <w:t xml:space="preserve"> </w:t>
      </w:r>
      <w:r w:rsidRPr="002B6DF2">
        <w:rPr>
          <w:spacing w:val="-1"/>
        </w:rPr>
        <w:t>consult</w:t>
      </w:r>
      <w:r w:rsidRPr="002B6DF2">
        <w:t xml:space="preserve"> </w:t>
      </w:r>
      <w:r w:rsidRPr="002B6DF2">
        <w:rPr>
          <w:spacing w:val="-1"/>
        </w:rPr>
        <w:t>with</w:t>
      </w:r>
      <w:r w:rsidRPr="002B6DF2">
        <w:t xml:space="preserve"> the</w:t>
      </w:r>
      <w:r w:rsidRPr="002B6DF2">
        <w:rPr>
          <w:spacing w:val="-1"/>
        </w:rPr>
        <w:t xml:space="preserve"> objecting</w:t>
      </w:r>
      <w:r w:rsidRPr="002B6DF2">
        <w:t xml:space="preserve"> </w:t>
      </w:r>
      <w:r w:rsidRPr="002B6DF2">
        <w:rPr>
          <w:spacing w:val="-1"/>
        </w:rPr>
        <w:t>party(</w:t>
      </w:r>
      <w:proofErr w:type="spellStart"/>
      <w:r w:rsidRPr="002B6DF2">
        <w:rPr>
          <w:spacing w:val="-1"/>
        </w:rPr>
        <w:t>ies</w:t>
      </w:r>
      <w:proofErr w:type="spellEnd"/>
      <w:r w:rsidRPr="002B6DF2">
        <w:t xml:space="preserve">) to resolve the </w:t>
      </w:r>
      <w:r w:rsidRPr="002B6DF2">
        <w:rPr>
          <w:spacing w:val="-1"/>
        </w:rPr>
        <w:t>objection.</w:t>
      </w:r>
      <w:r w:rsidRPr="002B6DF2">
        <w:t xml:space="preserve">  </w:t>
      </w:r>
      <w:r w:rsidRPr="002B6DF2">
        <w:rPr>
          <w:spacing w:val="-2"/>
        </w:rPr>
        <w:t xml:space="preserve">If </w:t>
      </w:r>
      <w:r w:rsidR="00A80528">
        <w:t>ACOE</w:t>
      </w:r>
      <w:r w:rsidRPr="002B6DF2">
        <w:rPr>
          <w:spacing w:val="-1"/>
        </w:rPr>
        <w:t xml:space="preserve"> determines,</w:t>
      </w:r>
      <w:r w:rsidRPr="002B6DF2">
        <w:t xml:space="preserve"> </w:t>
      </w:r>
      <w:r w:rsidRPr="002B6DF2">
        <w:rPr>
          <w:spacing w:val="-1"/>
        </w:rPr>
        <w:t>within</w:t>
      </w:r>
      <w:r w:rsidRPr="002B6DF2">
        <w:t xml:space="preserve"> 30 </w:t>
      </w:r>
      <w:r w:rsidRPr="002B6DF2">
        <w:rPr>
          <w:spacing w:val="-1"/>
        </w:rPr>
        <w:t>days,</w:t>
      </w:r>
      <w:r w:rsidRPr="002B6DF2">
        <w:t xml:space="preserve"> </w:t>
      </w:r>
      <w:r w:rsidRPr="002B6DF2">
        <w:rPr>
          <w:spacing w:val="-1"/>
        </w:rPr>
        <w:t>that</w:t>
      </w:r>
      <w:r w:rsidRPr="002B6DF2">
        <w:t xml:space="preserve"> such </w:t>
      </w:r>
      <w:r w:rsidRPr="002B6DF2">
        <w:rPr>
          <w:spacing w:val="-1"/>
        </w:rPr>
        <w:t>objection(s) cannot</w:t>
      </w:r>
      <w:r w:rsidRPr="002B6DF2">
        <w:t xml:space="preserve"> be</w:t>
      </w:r>
      <w:r w:rsidRPr="002B6DF2">
        <w:rPr>
          <w:spacing w:val="-1"/>
        </w:rPr>
        <w:t xml:space="preserve"> resolved,</w:t>
      </w:r>
      <w:r w:rsidRPr="002B6DF2">
        <w:t xml:space="preserve"> </w:t>
      </w:r>
      <w:r w:rsidR="00A80528">
        <w:t>ACOE</w:t>
      </w:r>
      <w:r w:rsidRPr="002B6DF2">
        <w:rPr>
          <w:spacing w:val="-1"/>
        </w:rPr>
        <w:t xml:space="preserve"> will:</w:t>
      </w:r>
    </w:p>
    <w:p w14:paraId="4C46AE29" w14:textId="77777777" w:rsidR="00DA3F66" w:rsidRPr="002B6DF2" w:rsidRDefault="00DA3F66" w:rsidP="00B94AC8">
      <w:pPr>
        <w:tabs>
          <w:tab w:val="left" w:pos="90"/>
        </w:tabs>
        <w:rPr>
          <w:rFonts w:ascii="Times New Roman" w:eastAsia="Times New Roman" w:hAnsi="Times New Roman" w:cs="Times New Roman"/>
          <w:sz w:val="24"/>
          <w:szCs w:val="24"/>
        </w:rPr>
      </w:pPr>
    </w:p>
    <w:p w14:paraId="4E942D51" w14:textId="2294E318" w:rsidR="00DA3F66" w:rsidRPr="002B6DF2" w:rsidRDefault="00F228DF" w:rsidP="00AF357D">
      <w:pPr>
        <w:pStyle w:val="BodyText"/>
        <w:numPr>
          <w:ilvl w:val="1"/>
          <w:numId w:val="2"/>
        </w:numPr>
        <w:tabs>
          <w:tab w:val="left" w:pos="90"/>
          <w:tab w:val="left" w:pos="1253"/>
        </w:tabs>
        <w:ind w:left="720" w:right="230" w:firstLine="0"/>
      </w:pPr>
      <w:r w:rsidRPr="002B6DF2">
        <w:rPr>
          <w:spacing w:val="-1"/>
        </w:rPr>
        <w:t>Forward</w:t>
      </w:r>
      <w:r w:rsidRPr="002B6DF2">
        <w:t xml:space="preserve"> </w:t>
      </w:r>
      <w:r w:rsidRPr="002B6DF2">
        <w:rPr>
          <w:spacing w:val="-1"/>
        </w:rPr>
        <w:t>all</w:t>
      </w:r>
      <w:r w:rsidRPr="002B6DF2">
        <w:t xml:space="preserve"> documentation </w:t>
      </w:r>
      <w:r w:rsidRPr="002B6DF2">
        <w:rPr>
          <w:spacing w:val="-1"/>
        </w:rPr>
        <w:t>relevant</w:t>
      </w:r>
      <w:r w:rsidRPr="002B6DF2">
        <w:t xml:space="preserve"> to the dispute to the</w:t>
      </w:r>
      <w:r w:rsidRPr="002B6DF2">
        <w:rPr>
          <w:spacing w:val="-1"/>
        </w:rPr>
        <w:t xml:space="preserve"> </w:t>
      </w:r>
      <w:r w:rsidR="00745CF3" w:rsidRPr="002B6DF2">
        <w:rPr>
          <w:spacing w:val="-1"/>
        </w:rPr>
        <w:t>ACHP</w:t>
      </w:r>
      <w:r w:rsidRPr="002B6DF2">
        <w:t xml:space="preserve"> in </w:t>
      </w:r>
      <w:r w:rsidRPr="002B6DF2">
        <w:rPr>
          <w:spacing w:val="-1"/>
        </w:rPr>
        <w:t>accordance with</w:t>
      </w:r>
      <w:r w:rsidRPr="002B6DF2">
        <w:t xml:space="preserve"> 36 </w:t>
      </w:r>
      <w:r w:rsidRPr="002B6DF2">
        <w:rPr>
          <w:spacing w:val="-1"/>
        </w:rPr>
        <w:t>CFR</w:t>
      </w:r>
      <w:r w:rsidRPr="002B6DF2">
        <w:t xml:space="preserve"> </w:t>
      </w:r>
      <w:r w:rsidRPr="002B6DF2">
        <w:rPr>
          <w:spacing w:val="-1"/>
        </w:rPr>
        <w:t>Section</w:t>
      </w:r>
      <w:r w:rsidRPr="002B6DF2">
        <w:t xml:space="preserve"> </w:t>
      </w:r>
      <w:r w:rsidRPr="002B6DF2">
        <w:rPr>
          <w:spacing w:val="-1"/>
        </w:rPr>
        <w:t>800.2(b)(2).</w:t>
      </w:r>
      <w:r w:rsidRPr="002B6DF2">
        <w:t xml:space="preserve">  </w:t>
      </w:r>
      <w:r w:rsidRPr="002B6DF2">
        <w:rPr>
          <w:spacing w:val="-1"/>
        </w:rPr>
        <w:t>Upon</w:t>
      </w:r>
      <w:r w:rsidRPr="002B6DF2">
        <w:t xml:space="preserve"> </w:t>
      </w:r>
      <w:r w:rsidRPr="002B6DF2">
        <w:rPr>
          <w:spacing w:val="-1"/>
        </w:rPr>
        <w:t>receipt</w:t>
      </w:r>
      <w:r w:rsidRPr="002B6DF2">
        <w:t xml:space="preserve"> of </w:t>
      </w:r>
      <w:r w:rsidRPr="002B6DF2">
        <w:rPr>
          <w:spacing w:val="-1"/>
        </w:rPr>
        <w:t>adequate documentation,</w:t>
      </w:r>
      <w:r w:rsidRPr="002B6DF2">
        <w:t xml:space="preserve"> the </w:t>
      </w:r>
      <w:r w:rsidR="00745CF3" w:rsidRPr="002B6DF2">
        <w:rPr>
          <w:spacing w:val="-1"/>
        </w:rPr>
        <w:t>ACHP</w:t>
      </w:r>
      <w:r w:rsidRPr="002B6DF2">
        <w:t xml:space="preserve"> </w:t>
      </w:r>
      <w:r w:rsidRPr="002B6DF2">
        <w:rPr>
          <w:spacing w:val="-1"/>
        </w:rPr>
        <w:t>shall</w:t>
      </w:r>
      <w:r w:rsidRPr="002B6DF2">
        <w:t xml:space="preserve"> </w:t>
      </w:r>
      <w:r w:rsidRPr="002B6DF2">
        <w:rPr>
          <w:spacing w:val="-1"/>
        </w:rPr>
        <w:t>review and</w:t>
      </w:r>
      <w:r w:rsidRPr="002B6DF2">
        <w:t xml:space="preserve"> </w:t>
      </w:r>
      <w:r w:rsidRPr="002B6DF2">
        <w:rPr>
          <w:spacing w:val="-1"/>
        </w:rPr>
        <w:t>advise</w:t>
      </w:r>
      <w:r w:rsidRPr="002B6DF2">
        <w:t xml:space="preserve"> </w:t>
      </w:r>
      <w:r w:rsidR="00FE393B">
        <w:rPr>
          <w:spacing w:val="-1"/>
        </w:rPr>
        <w:t>ACOE</w:t>
      </w:r>
      <w:r w:rsidRPr="002B6DF2">
        <w:rPr>
          <w:spacing w:val="-1"/>
        </w:rPr>
        <w:t xml:space="preserve"> </w:t>
      </w:r>
      <w:r w:rsidRPr="002B6DF2">
        <w:t>on the</w:t>
      </w:r>
      <w:r w:rsidRPr="002B6DF2">
        <w:rPr>
          <w:spacing w:val="-1"/>
        </w:rPr>
        <w:t xml:space="preserve"> resolution</w:t>
      </w:r>
      <w:r w:rsidRPr="002B6DF2">
        <w:t xml:space="preserve"> of the</w:t>
      </w:r>
      <w:r w:rsidRPr="002B6DF2">
        <w:rPr>
          <w:spacing w:val="-1"/>
        </w:rPr>
        <w:t xml:space="preserve"> objection</w:t>
      </w:r>
      <w:r w:rsidRPr="002B6DF2">
        <w:t xml:space="preserve"> </w:t>
      </w:r>
      <w:r w:rsidRPr="002B6DF2">
        <w:rPr>
          <w:spacing w:val="-1"/>
        </w:rPr>
        <w:t>within</w:t>
      </w:r>
      <w:r w:rsidRPr="002B6DF2">
        <w:t xml:space="preserve"> 30 days. Any </w:t>
      </w:r>
      <w:r w:rsidRPr="002B6DF2">
        <w:rPr>
          <w:spacing w:val="-1"/>
        </w:rPr>
        <w:t>comment</w:t>
      </w:r>
      <w:r w:rsidRPr="002B6DF2">
        <w:t xml:space="preserve"> </w:t>
      </w:r>
      <w:r w:rsidRPr="002B6DF2">
        <w:rPr>
          <w:spacing w:val="-1"/>
        </w:rPr>
        <w:t>provided</w:t>
      </w:r>
      <w:r w:rsidRPr="002B6DF2">
        <w:t xml:space="preserve"> </w:t>
      </w:r>
      <w:r w:rsidRPr="002B6DF2">
        <w:rPr>
          <w:spacing w:val="2"/>
        </w:rPr>
        <w:t>by</w:t>
      </w:r>
      <w:r w:rsidRPr="002B6DF2">
        <w:t xml:space="preserve"> the</w:t>
      </w:r>
      <w:r w:rsidRPr="002B6DF2">
        <w:rPr>
          <w:spacing w:val="-1"/>
        </w:rPr>
        <w:t xml:space="preserve"> </w:t>
      </w:r>
      <w:r w:rsidR="00745CF3" w:rsidRPr="002B6DF2">
        <w:rPr>
          <w:spacing w:val="-1"/>
        </w:rPr>
        <w:t>ACHP</w:t>
      </w:r>
      <w:r w:rsidRPr="002B6DF2">
        <w:rPr>
          <w:spacing w:val="-1"/>
        </w:rPr>
        <w:t>,</w:t>
      </w:r>
      <w:r w:rsidRPr="002B6DF2">
        <w:t xml:space="preserve"> </w:t>
      </w:r>
      <w:r w:rsidRPr="002B6DF2">
        <w:rPr>
          <w:spacing w:val="-1"/>
        </w:rPr>
        <w:t>and</w:t>
      </w:r>
      <w:r w:rsidRPr="002B6DF2">
        <w:t xml:space="preserve"> </w:t>
      </w:r>
      <w:r w:rsidRPr="002B6DF2">
        <w:rPr>
          <w:spacing w:val="-1"/>
        </w:rPr>
        <w:t>all</w:t>
      </w:r>
      <w:r w:rsidRPr="002B6DF2">
        <w:t xml:space="preserve"> </w:t>
      </w:r>
      <w:r w:rsidRPr="002B6DF2">
        <w:rPr>
          <w:spacing w:val="-1"/>
        </w:rPr>
        <w:t>comments</w:t>
      </w:r>
      <w:r w:rsidRPr="002B6DF2">
        <w:t xml:space="preserve"> </w:t>
      </w:r>
      <w:r w:rsidRPr="002B6DF2">
        <w:rPr>
          <w:spacing w:val="-1"/>
        </w:rPr>
        <w:t>from</w:t>
      </w:r>
      <w:r w:rsidRPr="002B6DF2">
        <w:t xml:space="preserve"> the</w:t>
      </w:r>
      <w:r w:rsidRPr="002B6DF2">
        <w:rPr>
          <w:spacing w:val="-1"/>
        </w:rPr>
        <w:t xml:space="preserve"> parties</w:t>
      </w:r>
      <w:r w:rsidRPr="002B6DF2">
        <w:t xml:space="preserve"> to the</w:t>
      </w:r>
      <w:r w:rsidRPr="002B6DF2">
        <w:rPr>
          <w:spacing w:val="-1"/>
        </w:rPr>
        <w:t xml:space="preserve"> MOA,</w:t>
      </w:r>
      <w:r w:rsidRPr="002B6DF2">
        <w:t xml:space="preserve"> </w:t>
      </w:r>
      <w:r w:rsidRPr="002B6DF2">
        <w:rPr>
          <w:spacing w:val="-1"/>
        </w:rPr>
        <w:t>will</w:t>
      </w:r>
      <w:r w:rsidRPr="002B6DF2">
        <w:t xml:space="preserve"> be</w:t>
      </w:r>
      <w:r w:rsidRPr="002B6DF2">
        <w:rPr>
          <w:spacing w:val="-1"/>
        </w:rPr>
        <w:t xml:space="preserve"> </w:t>
      </w:r>
      <w:proofErr w:type="gramStart"/>
      <w:r w:rsidRPr="002B6DF2">
        <w:rPr>
          <w:spacing w:val="-1"/>
        </w:rPr>
        <w:t>taken</w:t>
      </w:r>
      <w:r w:rsidRPr="002B6DF2">
        <w:t xml:space="preserve"> into </w:t>
      </w:r>
      <w:r w:rsidRPr="002B6DF2">
        <w:rPr>
          <w:spacing w:val="-1"/>
        </w:rPr>
        <w:t>account</w:t>
      </w:r>
      <w:proofErr w:type="gramEnd"/>
      <w:r w:rsidRPr="002B6DF2">
        <w:t xml:space="preserve"> </w:t>
      </w:r>
      <w:r w:rsidRPr="002B6DF2">
        <w:rPr>
          <w:spacing w:val="2"/>
        </w:rPr>
        <w:t>by</w:t>
      </w:r>
      <w:r w:rsidRPr="002B6DF2">
        <w:t xml:space="preserve"> </w:t>
      </w:r>
      <w:r w:rsidR="00FE393B">
        <w:rPr>
          <w:spacing w:val="-1"/>
        </w:rPr>
        <w:t>ACOE</w:t>
      </w:r>
      <w:r w:rsidRPr="002B6DF2">
        <w:rPr>
          <w:spacing w:val="-1"/>
        </w:rPr>
        <w:t xml:space="preserve"> </w:t>
      </w:r>
      <w:r w:rsidRPr="002B6DF2">
        <w:t xml:space="preserve">in reaching a final </w:t>
      </w:r>
      <w:r w:rsidRPr="002B6DF2">
        <w:rPr>
          <w:spacing w:val="-1"/>
        </w:rPr>
        <w:t>decision</w:t>
      </w:r>
      <w:r w:rsidRPr="002B6DF2">
        <w:t xml:space="preserve"> </w:t>
      </w:r>
      <w:r w:rsidRPr="002B6DF2">
        <w:rPr>
          <w:spacing w:val="-1"/>
        </w:rPr>
        <w:t>regarding</w:t>
      </w:r>
      <w:r w:rsidRPr="002B6DF2">
        <w:t xml:space="preserve"> the dispute.</w:t>
      </w:r>
    </w:p>
    <w:p w14:paraId="259B4EC6" w14:textId="77777777" w:rsidR="00DA3F66" w:rsidRPr="002B6DF2" w:rsidRDefault="00DA3F66" w:rsidP="00AF357D">
      <w:pPr>
        <w:tabs>
          <w:tab w:val="left" w:pos="90"/>
        </w:tabs>
        <w:ind w:left="720"/>
        <w:rPr>
          <w:rFonts w:ascii="Times New Roman" w:eastAsia="Times New Roman" w:hAnsi="Times New Roman" w:cs="Times New Roman"/>
          <w:sz w:val="24"/>
          <w:szCs w:val="24"/>
        </w:rPr>
      </w:pPr>
    </w:p>
    <w:p w14:paraId="5229CD4F" w14:textId="650CF388" w:rsidR="00DA3F66" w:rsidRPr="002B6DF2" w:rsidRDefault="00F228DF" w:rsidP="00AF357D">
      <w:pPr>
        <w:pStyle w:val="BodyText"/>
        <w:numPr>
          <w:ilvl w:val="1"/>
          <w:numId w:val="2"/>
        </w:numPr>
        <w:tabs>
          <w:tab w:val="left" w:pos="90"/>
          <w:tab w:val="left" w:pos="1241"/>
        </w:tabs>
        <w:ind w:left="720" w:right="156" w:firstLine="0"/>
      </w:pPr>
      <w:r w:rsidRPr="002B6DF2">
        <w:rPr>
          <w:spacing w:val="-2"/>
        </w:rPr>
        <w:t>If</w:t>
      </w:r>
      <w:r w:rsidRPr="002B6DF2">
        <w:t xml:space="preserve"> the </w:t>
      </w:r>
      <w:r w:rsidR="00745CF3" w:rsidRPr="002B6DF2">
        <w:rPr>
          <w:spacing w:val="-1"/>
        </w:rPr>
        <w:t>ACHP</w:t>
      </w:r>
      <w:r w:rsidRPr="002B6DF2">
        <w:t xml:space="preserve"> </w:t>
      </w:r>
      <w:r w:rsidRPr="002B6DF2">
        <w:rPr>
          <w:spacing w:val="-1"/>
        </w:rPr>
        <w:t>does</w:t>
      </w:r>
      <w:r w:rsidRPr="002B6DF2">
        <w:t xml:space="preserve"> not </w:t>
      </w:r>
      <w:r w:rsidRPr="002B6DF2">
        <w:rPr>
          <w:spacing w:val="-1"/>
        </w:rPr>
        <w:t>provide comments</w:t>
      </w:r>
      <w:r w:rsidRPr="002B6DF2">
        <w:t xml:space="preserve"> </w:t>
      </w:r>
      <w:r w:rsidRPr="002B6DF2">
        <w:rPr>
          <w:spacing w:val="-1"/>
        </w:rPr>
        <w:t>regarding</w:t>
      </w:r>
      <w:r w:rsidRPr="002B6DF2">
        <w:t xml:space="preserve"> the dispute</w:t>
      </w:r>
      <w:r w:rsidRPr="002B6DF2">
        <w:rPr>
          <w:spacing w:val="-1"/>
        </w:rPr>
        <w:t xml:space="preserve"> within</w:t>
      </w:r>
      <w:r w:rsidRPr="002B6DF2">
        <w:t xml:space="preserve"> 30 </w:t>
      </w:r>
      <w:r w:rsidRPr="002B6DF2">
        <w:rPr>
          <w:spacing w:val="-1"/>
        </w:rPr>
        <w:t>days</w:t>
      </w:r>
      <w:r w:rsidRPr="002B6DF2">
        <w:t xml:space="preserve"> </w:t>
      </w:r>
      <w:r w:rsidRPr="002B6DF2">
        <w:rPr>
          <w:spacing w:val="-1"/>
        </w:rPr>
        <w:t>after</w:t>
      </w:r>
      <w:r w:rsidRPr="002B6DF2">
        <w:t xml:space="preserve"> </w:t>
      </w:r>
      <w:r w:rsidRPr="002B6DF2">
        <w:rPr>
          <w:spacing w:val="-1"/>
        </w:rPr>
        <w:t>receipt</w:t>
      </w:r>
      <w:r w:rsidRPr="002B6DF2">
        <w:t xml:space="preserve"> of </w:t>
      </w:r>
      <w:r w:rsidRPr="002B6DF2">
        <w:rPr>
          <w:spacing w:val="-1"/>
        </w:rPr>
        <w:t>adequate documentation,</w:t>
      </w:r>
      <w:r w:rsidRPr="002B6DF2">
        <w:t xml:space="preserve"> </w:t>
      </w:r>
      <w:r w:rsidR="00FE393B">
        <w:rPr>
          <w:spacing w:val="-1"/>
        </w:rPr>
        <w:t>ACOE</w:t>
      </w:r>
      <w:r w:rsidRPr="002B6DF2">
        <w:rPr>
          <w:spacing w:val="-1"/>
        </w:rPr>
        <w:t xml:space="preserve"> </w:t>
      </w:r>
      <w:r w:rsidRPr="002B6DF2">
        <w:rPr>
          <w:spacing w:val="1"/>
        </w:rPr>
        <w:t>may</w:t>
      </w:r>
      <w:r w:rsidRPr="002B6DF2">
        <w:t xml:space="preserve"> </w:t>
      </w:r>
      <w:r w:rsidRPr="002B6DF2">
        <w:rPr>
          <w:spacing w:val="-1"/>
        </w:rPr>
        <w:t xml:space="preserve">render </w:t>
      </w:r>
      <w:r w:rsidRPr="002B6DF2">
        <w:t>a decision regarding the</w:t>
      </w:r>
      <w:r w:rsidRPr="002B6DF2">
        <w:rPr>
          <w:spacing w:val="-1"/>
        </w:rPr>
        <w:t xml:space="preserve"> dispute.</w:t>
      </w:r>
      <w:r w:rsidRPr="002B6DF2">
        <w:t xml:space="preserve"> </w:t>
      </w:r>
      <w:r w:rsidRPr="002B6DF2">
        <w:rPr>
          <w:spacing w:val="-2"/>
        </w:rPr>
        <w:t>In</w:t>
      </w:r>
      <w:r w:rsidRPr="002B6DF2">
        <w:t xml:space="preserve"> reaching its </w:t>
      </w:r>
      <w:r w:rsidRPr="002B6DF2">
        <w:rPr>
          <w:spacing w:val="-1"/>
        </w:rPr>
        <w:t>decision,</w:t>
      </w:r>
      <w:r w:rsidRPr="002B6DF2">
        <w:t xml:space="preserve"> </w:t>
      </w:r>
      <w:r w:rsidR="00FE393B">
        <w:rPr>
          <w:spacing w:val="-1"/>
        </w:rPr>
        <w:t>ACOE</w:t>
      </w:r>
      <w:r w:rsidRPr="002B6DF2">
        <w:rPr>
          <w:spacing w:val="-1"/>
        </w:rPr>
        <w:t xml:space="preserve"> will</w:t>
      </w:r>
      <w:r w:rsidRPr="002B6DF2">
        <w:t xml:space="preserve"> </w:t>
      </w:r>
      <w:proofErr w:type="gramStart"/>
      <w:r w:rsidRPr="002B6DF2">
        <w:rPr>
          <w:spacing w:val="-1"/>
        </w:rPr>
        <w:t xml:space="preserve">take </w:t>
      </w:r>
      <w:r w:rsidRPr="002B6DF2">
        <w:t xml:space="preserve">into </w:t>
      </w:r>
      <w:r w:rsidRPr="002B6DF2">
        <w:rPr>
          <w:spacing w:val="-1"/>
        </w:rPr>
        <w:t>account</w:t>
      </w:r>
      <w:proofErr w:type="gramEnd"/>
      <w:r w:rsidRPr="002B6DF2">
        <w:t xml:space="preserve"> </w:t>
      </w:r>
      <w:r w:rsidRPr="002B6DF2">
        <w:rPr>
          <w:spacing w:val="-1"/>
        </w:rPr>
        <w:t>all</w:t>
      </w:r>
      <w:r w:rsidRPr="002B6DF2">
        <w:t xml:space="preserve"> </w:t>
      </w:r>
      <w:r w:rsidRPr="002B6DF2">
        <w:rPr>
          <w:spacing w:val="-1"/>
        </w:rPr>
        <w:t>comments</w:t>
      </w:r>
      <w:r w:rsidRPr="002B6DF2">
        <w:t xml:space="preserve"> </w:t>
      </w:r>
      <w:r w:rsidRPr="002B6DF2">
        <w:rPr>
          <w:spacing w:val="-1"/>
        </w:rPr>
        <w:t>regarding</w:t>
      </w:r>
      <w:r w:rsidRPr="002B6DF2">
        <w:t xml:space="preserve"> the dispute </w:t>
      </w:r>
      <w:r w:rsidRPr="002B6DF2">
        <w:rPr>
          <w:spacing w:val="-1"/>
        </w:rPr>
        <w:t>from</w:t>
      </w:r>
      <w:r w:rsidRPr="002B6DF2">
        <w:t xml:space="preserve"> the</w:t>
      </w:r>
      <w:r w:rsidRPr="002B6DF2">
        <w:rPr>
          <w:spacing w:val="-1"/>
        </w:rPr>
        <w:t xml:space="preserve"> parties</w:t>
      </w:r>
      <w:r w:rsidRPr="002B6DF2">
        <w:t xml:space="preserve"> to the MOA.</w:t>
      </w:r>
    </w:p>
    <w:p w14:paraId="28B61F33" w14:textId="77777777" w:rsidR="00DA3F66" w:rsidRPr="002B6DF2" w:rsidRDefault="00DA3F66" w:rsidP="00AF357D">
      <w:pPr>
        <w:tabs>
          <w:tab w:val="left" w:pos="90"/>
        </w:tabs>
        <w:ind w:left="720"/>
        <w:rPr>
          <w:rFonts w:ascii="Times New Roman" w:eastAsia="Times New Roman" w:hAnsi="Times New Roman" w:cs="Times New Roman"/>
          <w:sz w:val="24"/>
          <w:szCs w:val="24"/>
        </w:rPr>
      </w:pPr>
    </w:p>
    <w:p w14:paraId="2C7EF92E" w14:textId="7F795D82" w:rsidR="002C5D4F" w:rsidRPr="002B6DF2" w:rsidRDefault="00FE393B" w:rsidP="00745CF3">
      <w:pPr>
        <w:pStyle w:val="BodyText"/>
        <w:numPr>
          <w:ilvl w:val="1"/>
          <w:numId w:val="2"/>
        </w:numPr>
        <w:tabs>
          <w:tab w:val="left" w:pos="90"/>
        </w:tabs>
        <w:spacing w:before="69"/>
      </w:pPr>
      <w:r>
        <w:rPr>
          <w:spacing w:val="-1"/>
        </w:rPr>
        <w:t>ACOE’s</w:t>
      </w:r>
      <w:r w:rsidR="00F228DF" w:rsidRPr="002B6DF2">
        <w:t xml:space="preserve"> responsibility to carry out </w:t>
      </w:r>
      <w:r w:rsidR="00F228DF" w:rsidRPr="002B6DF2">
        <w:rPr>
          <w:spacing w:val="-1"/>
        </w:rPr>
        <w:t>all</w:t>
      </w:r>
      <w:r w:rsidR="00F228DF" w:rsidRPr="002B6DF2">
        <w:t xml:space="preserve"> </w:t>
      </w:r>
      <w:r w:rsidR="00F228DF" w:rsidRPr="002B6DF2">
        <w:rPr>
          <w:spacing w:val="-1"/>
        </w:rPr>
        <w:t xml:space="preserve">other </w:t>
      </w:r>
      <w:r w:rsidR="00F228DF" w:rsidRPr="002B6DF2">
        <w:t xml:space="preserve">actions </w:t>
      </w:r>
      <w:r w:rsidR="00F228DF" w:rsidRPr="002B6DF2">
        <w:rPr>
          <w:spacing w:val="-1"/>
        </w:rPr>
        <w:t>subject</w:t>
      </w:r>
      <w:r w:rsidR="00F228DF" w:rsidRPr="002B6DF2">
        <w:t xml:space="preserve"> to the</w:t>
      </w:r>
      <w:r w:rsidR="00F228DF" w:rsidRPr="002B6DF2">
        <w:rPr>
          <w:spacing w:val="-1"/>
        </w:rPr>
        <w:t xml:space="preserve"> terms</w:t>
      </w:r>
      <w:r w:rsidR="00F228DF" w:rsidRPr="002B6DF2">
        <w:t xml:space="preserve"> of this </w:t>
      </w:r>
      <w:r w:rsidR="00F228DF" w:rsidRPr="002B6DF2">
        <w:rPr>
          <w:spacing w:val="-1"/>
        </w:rPr>
        <w:t>MOA</w:t>
      </w:r>
      <w:r w:rsidR="00F228DF" w:rsidRPr="002B6DF2">
        <w:t xml:space="preserve"> </w:t>
      </w:r>
      <w:r w:rsidR="00F228DF" w:rsidRPr="002B6DF2">
        <w:rPr>
          <w:spacing w:val="-1"/>
        </w:rPr>
        <w:t>that</w:t>
      </w:r>
      <w:r w:rsidR="00F228DF" w:rsidRPr="002B6DF2">
        <w:t xml:space="preserve"> </w:t>
      </w:r>
      <w:r w:rsidR="00F228DF" w:rsidRPr="002B6DF2">
        <w:rPr>
          <w:spacing w:val="-1"/>
        </w:rPr>
        <w:t xml:space="preserve">are </w:t>
      </w:r>
      <w:r w:rsidR="00F228DF" w:rsidRPr="002B6DF2">
        <w:t>not the subject of the dispute</w:t>
      </w:r>
      <w:r w:rsidR="00F228DF" w:rsidRPr="002B6DF2">
        <w:rPr>
          <w:spacing w:val="-1"/>
        </w:rPr>
        <w:t xml:space="preserve"> remain</w:t>
      </w:r>
      <w:r w:rsidR="00F228DF" w:rsidRPr="002B6DF2">
        <w:t xml:space="preserve"> </w:t>
      </w:r>
      <w:r w:rsidR="00F228DF" w:rsidRPr="002B6DF2">
        <w:rPr>
          <w:spacing w:val="-1"/>
        </w:rPr>
        <w:t>unchanged.</w:t>
      </w:r>
      <w:r w:rsidR="00F228DF" w:rsidRPr="002B6DF2">
        <w:t xml:space="preserve"> </w:t>
      </w:r>
      <w:r>
        <w:t>ACOE</w:t>
      </w:r>
      <w:r w:rsidR="00F228DF" w:rsidRPr="002B6DF2">
        <w:rPr>
          <w:spacing w:val="-1"/>
        </w:rPr>
        <w:t xml:space="preserve"> will</w:t>
      </w:r>
      <w:r w:rsidR="00F228DF" w:rsidRPr="002B6DF2">
        <w:t xml:space="preserve"> </w:t>
      </w:r>
      <w:r w:rsidR="00F228DF" w:rsidRPr="002B6DF2">
        <w:rPr>
          <w:spacing w:val="-1"/>
        </w:rPr>
        <w:t>notify</w:t>
      </w:r>
      <w:r w:rsidR="00F228DF" w:rsidRPr="002B6DF2">
        <w:t xml:space="preserve"> </w:t>
      </w:r>
      <w:r w:rsidR="00F228DF" w:rsidRPr="002B6DF2">
        <w:rPr>
          <w:spacing w:val="-1"/>
        </w:rPr>
        <w:t>all</w:t>
      </w:r>
      <w:r w:rsidR="00F228DF" w:rsidRPr="002B6DF2">
        <w:t xml:space="preserve"> </w:t>
      </w:r>
      <w:r w:rsidR="00F228DF" w:rsidRPr="002B6DF2">
        <w:rPr>
          <w:spacing w:val="-1"/>
        </w:rPr>
        <w:t>parties</w:t>
      </w:r>
      <w:r w:rsidR="00F228DF" w:rsidRPr="002B6DF2">
        <w:t xml:space="preserve"> of its </w:t>
      </w:r>
      <w:r w:rsidR="00F228DF" w:rsidRPr="002B6DF2">
        <w:rPr>
          <w:spacing w:val="-1"/>
        </w:rPr>
        <w:t>decision</w:t>
      </w:r>
      <w:r w:rsidR="00F228DF" w:rsidRPr="002B6DF2">
        <w:t xml:space="preserve"> in </w:t>
      </w:r>
      <w:r w:rsidR="00F228DF" w:rsidRPr="002B6DF2">
        <w:rPr>
          <w:spacing w:val="-1"/>
        </w:rPr>
        <w:t>writing</w:t>
      </w:r>
      <w:r w:rsidR="00F228DF" w:rsidRPr="002B6DF2">
        <w:t xml:space="preserve"> </w:t>
      </w:r>
      <w:r w:rsidR="00F228DF" w:rsidRPr="002B6DF2">
        <w:rPr>
          <w:spacing w:val="-1"/>
        </w:rPr>
        <w:t>before implementing</w:t>
      </w:r>
      <w:r w:rsidR="00F228DF" w:rsidRPr="002B6DF2">
        <w:t xml:space="preserve"> </w:t>
      </w:r>
      <w:r w:rsidR="00F228DF" w:rsidRPr="002B6DF2">
        <w:rPr>
          <w:spacing w:val="-1"/>
        </w:rPr>
        <w:t>that</w:t>
      </w:r>
      <w:r w:rsidR="00F228DF" w:rsidRPr="002B6DF2">
        <w:t xml:space="preserve"> portion of the</w:t>
      </w:r>
      <w:r w:rsidR="00F228DF" w:rsidRPr="002B6DF2">
        <w:rPr>
          <w:spacing w:val="-1"/>
        </w:rPr>
        <w:t xml:space="preserve"> Undertaking</w:t>
      </w:r>
      <w:r w:rsidR="00F228DF" w:rsidRPr="002B6DF2">
        <w:t xml:space="preserve"> </w:t>
      </w:r>
      <w:r w:rsidR="00F228DF" w:rsidRPr="002B6DF2">
        <w:rPr>
          <w:spacing w:val="-1"/>
        </w:rPr>
        <w:t>subject</w:t>
      </w:r>
      <w:r w:rsidR="00F228DF" w:rsidRPr="002B6DF2">
        <w:t xml:space="preserve"> to</w:t>
      </w:r>
      <w:r w:rsidR="00C62DD7" w:rsidRPr="002B6DF2">
        <w:t xml:space="preserve"> dispute under this stipulation.</w:t>
      </w:r>
      <w:r w:rsidR="00791582" w:rsidRPr="002B6DF2">
        <w:t xml:space="preserve">  </w:t>
      </w:r>
      <w:r>
        <w:t>ACOE’s</w:t>
      </w:r>
      <w:r w:rsidR="00791582" w:rsidRPr="002B6DF2">
        <w:t xml:space="preserve"> decision will be final</w:t>
      </w:r>
      <w:r>
        <w:t>.</w:t>
      </w:r>
    </w:p>
    <w:p w14:paraId="08A09DFD" w14:textId="77777777" w:rsidR="00745CF3" w:rsidRPr="002B6DF2" w:rsidRDefault="00745CF3" w:rsidP="00745CF3">
      <w:pPr>
        <w:pStyle w:val="ListParagraph"/>
      </w:pPr>
    </w:p>
    <w:p w14:paraId="46A09E01" w14:textId="6981E1F2" w:rsidR="00745CF3" w:rsidRPr="0097706B" w:rsidRDefault="005413F9" w:rsidP="006C1934">
      <w:pPr>
        <w:pStyle w:val="BodyText"/>
        <w:numPr>
          <w:ilvl w:val="0"/>
          <w:numId w:val="15"/>
        </w:numPr>
        <w:tabs>
          <w:tab w:val="left" w:pos="90"/>
        </w:tabs>
        <w:spacing w:before="69"/>
        <w:rPr>
          <w:b/>
        </w:rPr>
      </w:pPr>
      <w:r w:rsidRPr="0097706B">
        <w:rPr>
          <w:b/>
        </w:rPr>
        <w:t xml:space="preserve">Resolving </w:t>
      </w:r>
      <w:r w:rsidR="00745CF3" w:rsidRPr="0097706B">
        <w:rPr>
          <w:b/>
        </w:rPr>
        <w:t xml:space="preserve">Public </w:t>
      </w:r>
      <w:r w:rsidRPr="0097706B">
        <w:rPr>
          <w:b/>
        </w:rPr>
        <w:t>Objections</w:t>
      </w:r>
    </w:p>
    <w:p w14:paraId="628FF62B" w14:textId="58CA844F" w:rsidR="00745CF3" w:rsidRPr="002B6DF2" w:rsidRDefault="005413F9" w:rsidP="00745CF3">
      <w:pPr>
        <w:pStyle w:val="BodyText"/>
        <w:tabs>
          <w:tab w:val="left" w:pos="90"/>
        </w:tabs>
        <w:spacing w:before="69"/>
        <w:ind w:left="0"/>
      </w:pPr>
      <w:r w:rsidRPr="002B6DF2">
        <w:t xml:space="preserve">At any time during implementation of the terms of this Agreement, should any member of the public raise an objection in writing pertaining to such implementation to any signatory party to this Agreement, that signatory party shall immediately notify </w:t>
      </w:r>
      <w:r w:rsidR="00FE393B">
        <w:t>ACOE</w:t>
      </w:r>
      <w:r w:rsidRPr="002B6DF2">
        <w:t xml:space="preserve">. </w:t>
      </w:r>
      <w:r w:rsidR="00FE393B">
        <w:t>ACOE</w:t>
      </w:r>
      <w:r w:rsidRPr="002B6DF2">
        <w:t xml:space="preserve"> shall:</w:t>
      </w:r>
    </w:p>
    <w:p w14:paraId="429CA287" w14:textId="3B5FF1E2" w:rsidR="0085181F" w:rsidRPr="002B6DF2" w:rsidRDefault="005413F9" w:rsidP="005413F9">
      <w:pPr>
        <w:pStyle w:val="BodyText"/>
        <w:numPr>
          <w:ilvl w:val="0"/>
          <w:numId w:val="12"/>
        </w:numPr>
        <w:tabs>
          <w:tab w:val="left" w:pos="90"/>
        </w:tabs>
        <w:spacing w:before="69"/>
        <w:rPr>
          <w:bCs/>
        </w:rPr>
      </w:pPr>
      <w:r w:rsidRPr="002B6DF2">
        <w:rPr>
          <w:bCs/>
        </w:rPr>
        <w:t>Immediately notify the other signatory parties in writing of the objection. Any</w:t>
      </w:r>
      <w:r w:rsidRPr="002B6DF2">
        <w:t xml:space="preserve"> </w:t>
      </w:r>
      <w:r w:rsidRPr="002B6DF2">
        <w:rPr>
          <w:bCs/>
        </w:rPr>
        <w:t xml:space="preserve">signatory party may choose to comment on the objection to </w:t>
      </w:r>
      <w:r w:rsidR="00FE393B">
        <w:t>ACOE</w:t>
      </w:r>
      <w:r w:rsidRPr="002B6DF2">
        <w:rPr>
          <w:bCs/>
        </w:rPr>
        <w:t>.</w:t>
      </w:r>
    </w:p>
    <w:p w14:paraId="118D5DAE" w14:textId="28C8C6BE" w:rsidR="005413F9" w:rsidRPr="002B6DF2" w:rsidRDefault="005413F9" w:rsidP="005413F9">
      <w:pPr>
        <w:pStyle w:val="BodyText"/>
        <w:numPr>
          <w:ilvl w:val="0"/>
          <w:numId w:val="12"/>
        </w:numPr>
        <w:tabs>
          <w:tab w:val="left" w:pos="90"/>
        </w:tabs>
        <w:spacing w:before="69"/>
        <w:rPr>
          <w:bCs/>
        </w:rPr>
      </w:pPr>
      <w:r w:rsidRPr="002B6DF2">
        <w:rPr>
          <w:bCs/>
        </w:rPr>
        <w:t xml:space="preserve">Establish a reasonable time frame for this comment period. </w:t>
      </w:r>
      <w:r w:rsidR="00FE393B">
        <w:t>ACOE</w:t>
      </w:r>
      <w:r w:rsidR="00FE393B" w:rsidRPr="002B6DF2">
        <w:t xml:space="preserve"> </w:t>
      </w:r>
      <w:r w:rsidRPr="002B6DF2">
        <w:rPr>
          <w:bCs/>
        </w:rPr>
        <w:t>shall consider the</w:t>
      </w:r>
      <w:r w:rsidRPr="002B6DF2">
        <w:t xml:space="preserve"> </w:t>
      </w:r>
      <w:r w:rsidRPr="002B6DF2">
        <w:rPr>
          <w:bCs/>
        </w:rPr>
        <w:t xml:space="preserve">objection, and in reaching its decision, </w:t>
      </w:r>
      <w:r w:rsidR="00FE393B">
        <w:t>ACOE</w:t>
      </w:r>
      <w:r w:rsidR="00FE393B" w:rsidRPr="002B6DF2">
        <w:t xml:space="preserve"> </w:t>
      </w:r>
      <w:r w:rsidRPr="002B6DF2">
        <w:rPr>
          <w:bCs/>
        </w:rPr>
        <w:t xml:space="preserve">will take all comments from the other parties into account.  </w:t>
      </w:r>
    </w:p>
    <w:p w14:paraId="207B362E" w14:textId="47E84849" w:rsidR="005413F9" w:rsidRPr="002B6DF2" w:rsidRDefault="005413F9" w:rsidP="005413F9">
      <w:pPr>
        <w:pStyle w:val="BodyText"/>
        <w:numPr>
          <w:ilvl w:val="0"/>
          <w:numId w:val="12"/>
        </w:numPr>
        <w:tabs>
          <w:tab w:val="left" w:pos="90"/>
        </w:tabs>
        <w:spacing w:before="69"/>
        <w:rPr>
          <w:bCs/>
        </w:rPr>
      </w:pPr>
      <w:r w:rsidRPr="002B6DF2">
        <w:rPr>
          <w:bCs/>
        </w:rPr>
        <w:t xml:space="preserve">Within 15 days following closure of the comment period, </w:t>
      </w:r>
      <w:r w:rsidR="00FE393B">
        <w:t>ACOE</w:t>
      </w:r>
      <w:r w:rsidR="00FE393B" w:rsidRPr="002B6DF2">
        <w:t xml:space="preserve"> </w:t>
      </w:r>
      <w:r w:rsidRPr="002B6DF2">
        <w:rPr>
          <w:bCs/>
        </w:rPr>
        <w:t>will render a decision</w:t>
      </w:r>
      <w:r w:rsidRPr="002B6DF2">
        <w:t xml:space="preserve"> r</w:t>
      </w:r>
      <w:r w:rsidRPr="002B6DF2">
        <w:rPr>
          <w:bCs/>
        </w:rPr>
        <w:t xml:space="preserve">egarding the objection and respond to the objecting party. </w:t>
      </w:r>
      <w:r w:rsidR="00FE393B">
        <w:t>ACOE</w:t>
      </w:r>
      <w:r w:rsidR="00FE393B" w:rsidRPr="002B6DF2">
        <w:t xml:space="preserve"> </w:t>
      </w:r>
      <w:r w:rsidRPr="002B6DF2">
        <w:rPr>
          <w:bCs/>
        </w:rPr>
        <w:t xml:space="preserve">will promptly notify the other signatory parties of its decision in writing, including a copy of the response to the objecting party. </w:t>
      </w:r>
      <w:r w:rsidR="00FE393B">
        <w:t xml:space="preserve">ACOE’s </w:t>
      </w:r>
      <w:r w:rsidRPr="002B6DF2">
        <w:rPr>
          <w:bCs/>
        </w:rPr>
        <w:t xml:space="preserve">decision regarding resolution of the objection will be final.  </w:t>
      </w:r>
    </w:p>
    <w:p w14:paraId="4874068F" w14:textId="156444CD" w:rsidR="005413F9" w:rsidRPr="002B6DF2" w:rsidRDefault="005413F9" w:rsidP="005413F9">
      <w:pPr>
        <w:pStyle w:val="BodyText"/>
        <w:numPr>
          <w:ilvl w:val="0"/>
          <w:numId w:val="12"/>
        </w:numPr>
        <w:tabs>
          <w:tab w:val="left" w:pos="90"/>
        </w:tabs>
        <w:spacing w:before="69"/>
        <w:rPr>
          <w:bCs/>
        </w:rPr>
      </w:pPr>
      <w:r w:rsidRPr="002B6DF2">
        <w:rPr>
          <w:bCs/>
        </w:rPr>
        <w:t xml:space="preserve">Following the issuance of its final decision, </w:t>
      </w:r>
      <w:r w:rsidR="00FE393B">
        <w:t>ACOE</w:t>
      </w:r>
      <w:r w:rsidR="00FE393B" w:rsidRPr="002B6DF2">
        <w:t xml:space="preserve"> </w:t>
      </w:r>
      <w:r w:rsidRPr="002B6DF2">
        <w:rPr>
          <w:bCs/>
        </w:rPr>
        <w:t>may authorize the action subject to</w:t>
      </w:r>
      <w:r w:rsidRPr="002B6DF2">
        <w:t xml:space="preserve"> </w:t>
      </w:r>
      <w:r w:rsidRPr="002B6DF2">
        <w:rPr>
          <w:bCs/>
        </w:rPr>
        <w:lastRenderedPageBreak/>
        <w:t xml:space="preserve">dispute hereunder to proceed in accordance with the terms of that decision. Nothing in this paragraph creates additional legal rights or responsibilities on the </w:t>
      </w:r>
      <w:r w:rsidR="00FE393B">
        <w:t>ACOE</w:t>
      </w:r>
      <w:r w:rsidR="00FE393B" w:rsidRPr="002B6DF2">
        <w:t xml:space="preserve"> </w:t>
      </w:r>
      <w:r w:rsidRPr="002B6DF2">
        <w:rPr>
          <w:bCs/>
        </w:rPr>
        <w:t xml:space="preserve">that are not already afforded under the NHPA.  </w:t>
      </w:r>
    </w:p>
    <w:p w14:paraId="67BE3418" w14:textId="7F1DCC42" w:rsidR="005413F9" w:rsidRPr="002B6DF2" w:rsidRDefault="00FE393B" w:rsidP="005413F9">
      <w:pPr>
        <w:pStyle w:val="BodyText"/>
        <w:numPr>
          <w:ilvl w:val="0"/>
          <w:numId w:val="12"/>
        </w:numPr>
        <w:tabs>
          <w:tab w:val="left" w:pos="90"/>
        </w:tabs>
        <w:spacing w:before="69"/>
        <w:rPr>
          <w:bCs/>
        </w:rPr>
      </w:pPr>
      <w:r>
        <w:t xml:space="preserve">ACOE’s </w:t>
      </w:r>
      <w:r w:rsidR="005413F9" w:rsidRPr="002B6DF2">
        <w:rPr>
          <w:bCs/>
        </w:rPr>
        <w:t>responsibility to carry out all other actions or terms of this MOA that are not he subject of the objection remain unchanged and may proceed.</w:t>
      </w:r>
    </w:p>
    <w:p w14:paraId="3207FABF" w14:textId="56D81A2B" w:rsidR="005413F9" w:rsidRPr="002B6DF2" w:rsidRDefault="00FE393B" w:rsidP="005413F9">
      <w:pPr>
        <w:pStyle w:val="BodyText"/>
        <w:tabs>
          <w:tab w:val="left" w:pos="90"/>
        </w:tabs>
        <w:spacing w:before="69"/>
        <w:rPr>
          <w:b/>
          <w:bCs/>
        </w:rPr>
      </w:pPr>
      <w:r>
        <w:rPr>
          <w:b/>
          <w:bCs/>
        </w:rPr>
        <w:t xml:space="preserve">                                                                                                                                                                                               </w:t>
      </w:r>
    </w:p>
    <w:p w14:paraId="1CE0F891" w14:textId="3531F098" w:rsidR="00D91816" w:rsidRPr="002B6DF2" w:rsidRDefault="00FE393B" w:rsidP="0097706B">
      <w:pPr>
        <w:pStyle w:val="BodyText"/>
        <w:numPr>
          <w:ilvl w:val="0"/>
          <w:numId w:val="15"/>
        </w:numPr>
        <w:tabs>
          <w:tab w:val="left" w:pos="90"/>
          <w:tab w:val="left" w:pos="720"/>
        </w:tabs>
        <w:rPr>
          <w:b/>
          <w:bCs/>
        </w:rPr>
      </w:pPr>
      <w:r>
        <w:rPr>
          <w:b/>
          <w:bCs/>
        </w:rPr>
        <w:t xml:space="preserve"> </w:t>
      </w:r>
      <w:r w:rsidR="002C5D4F" w:rsidRPr="002B6DF2">
        <w:rPr>
          <w:b/>
          <w:bCs/>
        </w:rPr>
        <w:t>A</w:t>
      </w:r>
      <w:r w:rsidR="004F18C3" w:rsidRPr="002B6DF2">
        <w:rPr>
          <w:b/>
          <w:bCs/>
        </w:rPr>
        <w:t xml:space="preserve">mendments </w:t>
      </w:r>
    </w:p>
    <w:p w14:paraId="1E2A2085" w14:textId="10F205A2" w:rsidR="002C5D4F" w:rsidRPr="002B6DF2" w:rsidRDefault="002C5D4F" w:rsidP="00B94AC8">
      <w:pPr>
        <w:pStyle w:val="BodyText"/>
        <w:tabs>
          <w:tab w:val="left" w:pos="90"/>
          <w:tab w:val="left" w:pos="720"/>
        </w:tabs>
        <w:ind w:left="0"/>
        <w:rPr>
          <w:rFonts w:asciiTheme="minorHAnsi" w:eastAsiaTheme="minorEastAsia" w:hAnsiTheme="minorHAnsi"/>
        </w:rPr>
      </w:pPr>
      <w:r w:rsidRPr="002B6DF2">
        <w:rPr>
          <w:spacing w:val="-2"/>
        </w:rPr>
        <w:t>If</w:t>
      </w:r>
      <w:r w:rsidRPr="002B6DF2">
        <w:t xml:space="preserve"> </w:t>
      </w:r>
      <w:r w:rsidRPr="002B6DF2">
        <w:rPr>
          <w:spacing w:val="1"/>
        </w:rPr>
        <w:t>any</w:t>
      </w:r>
      <w:r w:rsidRPr="002B6DF2">
        <w:t xml:space="preserve"> signatory to this </w:t>
      </w:r>
      <w:r w:rsidRPr="002B6DF2">
        <w:rPr>
          <w:spacing w:val="-1"/>
        </w:rPr>
        <w:t>MOA,</w:t>
      </w:r>
      <w:r w:rsidRPr="002B6DF2">
        <w:t xml:space="preserve"> </w:t>
      </w:r>
      <w:r w:rsidRPr="002B6DF2">
        <w:rPr>
          <w:spacing w:val="-1"/>
        </w:rPr>
        <w:t>including</w:t>
      </w:r>
      <w:r w:rsidRPr="002B6DF2">
        <w:t xml:space="preserve"> </w:t>
      </w:r>
      <w:r w:rsidRPr="002B6DF2">
        <w:rPr>
          <w:spacing w:val="1"/>
        </w:rPr>
        <w:t>any</w:t>
      </w:r>
      <w:r w:rsidRPr="002B6DF2">
        <w:t xml:space="preserve"> </w:t>
      </w:r>
      <w:r w:rsidRPr="002B6DF2">
        <w:rPr>
          <w:spacing w:val="-1"/>
        </w:rPr>
        <w:t>invited</w:t>
      </w:r>
      <w:r w:rsidRPr="002B6DF2">
        <w:t xml:space="preserve"> </w:t>
      </w:r>
      <w:r w:rsidRPr="002B6DF2">
        <w:rPr>
          <w:spacing w:val="-1"/>
        </w:rPr>
        <w:t>signatory,</w:t>
      </w:r>
      <w:r w:rsidRPr="002B6DF2">
        <w:t xml:space="preserve"> determines </w:t>
      </w:r>
      <w:r w:rsidRPr="002B6DF2">
        <w:rPr>
          <w:spacing w:val="-1"/>
        </w:rPr>
        <w:t>that</w:t>
      </w:r>
      <w:r w:rsidRPr="002B6DF2">
        <w:t xml:space="preserve"> its </w:t>
      </w:r>
      <w:r w:rsidRPr="002B6DF2">
        <w:rPr>
          <w:spacing w:val="-1"/>
        </w:rPr>
        <w:t>terms</w:t>
      </w:r>
      <w:r w:rsidRPr="002B6DF2">
        <w:t xml:space="preserve"> </w:t>
      </w:r>
      <w:r w:rsidRPr="002B6DF2">
        <w:rPr>
          <w:spacing w:val="-1"/>
        </w:rPr>
        <w:t>will</w:t>
      </w:r>
      <w:r w:rsidRPr="002B6DF2">
        <w:t xml:space="preserve"> </w:t>
      </w:r>
      <w:r w:rsidRPr="002B6DF2">
        <w:rPr>
          <w:spacing w:val="-2"/>
        </w:rPr>
        <w:t>not</w:t>
      </w:r>
      <w:r w:rsidRPr="002B6DF2">
        <w:t xml:space="preserve"> </w:t>
      </w:r>
      <w:r w:rsidRPr="002B6DF2">
        <w:rPr>
          <w:spacing w:val="-1"/>
        </w:rPr>
        <w:t>or cannot</w:t>
      </w:r>
      <w:r w:rsidRPr="002B6DF2">
        <w:t xml:space="preserve"> be</w:t>
      </w:r>
      <w:r w:rsidRPr="002B6DF2">
        <w:rPr>
          <w:spacing w:val="-1"/>
        </w:rPr>
        <w:t xml:space="preserve"> carried</w:t>
      </w:r>
      <w:r w:rsidRPr="002B6DF2">
        <w:t xml:space="preserve"> out or</w:t>
      </w:r>
      <w:r w:rsidRPr="002B6DF2">
        <w:rPr>
          <w:spacing w:val="-1"/>
        </w:rPr>
        <w:t xml:space="preserve"> that</w:t>
      </w:r>
      <w:r w:rsidRPr="002B6DF2">
        <w:t xml:space="preserve"> </w:t>
      </w:r>
      <w:r w:rsidRPr="002B6DF2">
        <w:rPr>
          <w:spacing w:val="-1"/>
        </w:rPr>
        <w:t>an</w:t>
      </w:r>
      <w:r w:rsidRPr="002B6DF2">
        <w:t xml:space="preserve"> </w:t>
      </w:r>
      <w:r w:rsidRPr="002B6DF2">
        <w:rPr>
          <w:spacing w:val="-1"/>
        </w:rPr>
        <w:t>amendment</w:t>
      </w:r>
      <w:r w:rsidRPr="002B6DF2">
        <w:t xml:space="preserve"> to its </w:t>
      </w:r>
      <w:r w:rsidRPr="002B6DF2">
        <w:rPr>
          <w:spacing w:val="-1"/>
        </w:rPr>
        <w:t>terms</w:t>
      </w:r>
      <w:r w:rsidRPr="002B6DF2">
        <w:t xml:space="preserve"> must be</w:t>
      </w:r>
      <w:r w:rsidRPr="002B6DF2">
        <w:rPr>
          <w:spacing w:val="-1"/>
        </w:rPr>
        <w:t xml:space="preserve"> made,</w:t>
      </w:r>
      <w:r w:rsidRPr="002B6DF2">
        <w:t xml:space="preserve"> </w:t>
      </w:r>
      <w:r w:rsidRPr="002B6DF2">
        <w:rPr>
          <w:spacing w:val="-1"/>
        </w:rPr>
        <w:t>that</w:t>
      </w:r>
      <w:r w:rsidRPr="002B6DF2">
        <w:t xml:space="preserve"> party </w:t>
      </w:r>
      <w:r w:rsidRPr="002B6DF2">
        <w:rPr>
          <w:spacing w:val="-1"/>
        </w:rPr>
        <w:t>shall</w:t>
      </w:r>
      <w:r w:rsidRPr="002B6DF2">
        <w:t xml:space="preserve"> </w:t>
      </w:r>
      <w:r w:rsidRPr="002B6DF2">
        <w:rPr>
          <w:spacing w:val="-1"/>
        </w:rPr>
        <w:t>immediately</w:t>
      </w:r>
      <w:r w:rsidRPr="002B6DF2">
        <w:t xml:space="preserve"> consult </w:t>
      </w:r>
      <w:r w:rsidRPr="002B6DF2">
        <w:rPr>
          <w:spacing w:val="-1"/>
        </w:rPr>
        <w:t>with</w:t>
      </w:r>
      <w:r w:rsidRPr="002B6DF2">
        <w:t xml:space="preserve"> the</w:t>
      </w:r>
      <w:r w:rsidRPr="002B6DF2">
        <w:rPr>
          <w:spacing w:val="-1"/>
        </w:rPr>
        <w:t xml:space="preserve"> other parties</w:t>
      </w:r>
      <w:r w:rsidRPr="002B6DF2">
        <w:t xml:space="preserve"> to </w:t>
      </w:r>
      <w:r w:rsidRPr="002B6DF2">
        <w:rPr>
          <w:spacing w:val="-1"/>
        </w:rPr>
        <w:t>develop</w:t>
      </w:r>
      <w:r w:rsidRPr="002B6DF2">
        <w:t xml:space="preserve"> </w:t>
      </w:r>
      <w:r w:rsidRPr="002B6DF2">
        <w:rPr>
          <w:spacing w:val="-1"/>
        </w:rPr>
        <w:t>an</w:t>
      </w:r>
      <w:r w:rsidRPr="002B6DF2">
        <w:t xml:space="preserve"> amendment to this </w:t>
      </w:r>
      <w:r w:rsidRPr="002B6DF2">
        <w:rPr>
          <w:spacing w:val="-1"/>
        </w:rPr>
        <w:t>MOA pursuant</w:t>
      </w:r>
      <w:r w:rsidRPr="002B6DF2">
        <w:t xml:space="preserve"> to 36 </w:t>
      </w:r>
      <w:r w:rsidRPr="002B6DF2">
        <w:rPr>
          <w:spacing w:val="-1"/>
        </w:rPr>
        <w:t>CFR</w:t>
      </w:r>
      <w:r w:rsidRPr="002B6DF2">
        <w:t xml:space="preserve"> </w:t>
      </w:r>
      <w:r w:rsidRPr="002B6DF2">
        <w:rPr>
          <w:spacing w:val="-1"/>
        </w:rPr>
        <w:t>§§800.6(c)(7)</w:t>
      </w:r>
      <w:r w:rsidRPr="002B6DF2">
        <w:t xml:space="preserve"> </w:t>
      </w:r>
      <w:r w:rsidRPr="002B6DF2">
        <w:rPr>
          <w:spacing w:val="-1"/>
        </w:rPr>
        <w:t>and</w:t>
      </w:r>
      <w:r w:rsidRPr="002B6DF2">
        <w:t xml:space="preserve"> </w:t>
      </w:r>
      <w:r w:rsidRPr="002B6DF2">
        <w:rPr>
          <w:spacing w:val="-1"/>
        </w:rPr>
        <w:t>800.6(c)(8).</w:t>
      </w:r>
      <w:r w:rsidRPr="002B6DF2">
        <w:t xml:space="preserve">  The </w:t>
      </w:r>
      <w:r w:rsidRPr="002B6DF2">
        <w:rPr>
          <w:spacing w:val="-1"/>
        </w:rPr>
        <w:t>amendment</w:t>
      </w:r>
      <w:r w:rsidRPr="002B6DF2">
        <w:t xml:space="preserve"> </w:t>
      </w:r>
      <w:r w:rsidRPr="002B6DF2">
        <w:rPr>
          <w:spacing w:val="-1"/>
        </w:rPr>
        <w:t>will</w:t>
      </w:r>
      <w:r w:rsidRPr="002B6DF2">
        <w:t xml:space="preserve"> be</w:t>
      </w:r>
      <w:r w:rsidRPr="002B6DF2">
        <w:rPr>
          <w:spacing w:val="-1"/>
        </w:rPr>
        <w:t xml:space="preserve"> effective on</w:t>
      </w:r>
      <w:r w:rsidRPr="002B6DF2">
        <w:t xml:space="preserve"> the</w:t>
      </w:r>
      <w:r w:rsidRPr="002B6DF2">
        <w:rPr>
          <w:spacing w:val="-1"/>
        </w:rPr>
        <w:t xml:space="preserve"> date </w:t>
      </w:r>
      <w:r w:rsidRPr="002B6DF2">
        <w:t xml:space="preserve">a copy </w:t>
      </w:r>
      <w:r w:rsidRPr="002B6DF2">
        <w:rPr>
          <w:spacing w:val="-1"/>
        </w:rPr>
        <w:t>signed</w:t>
      </w:r>
      <w:r w:rsidRPr="002B6DF2">
        <w:t xml:space="preserve"> </w:t>
      </w:r>
      <w:r w:rsidRPr="002B6DF2">
        <w:rPr>
          <w:spacing w:val="1"/>
        </w:rPr>
        <w:t>by</w:t>
      </w:r>
      <w:r w:rsidRPr="002B6DF2">
        <w:t xml:space="preserve"> </w:t>
      </w:r>
      <w:proofErr w:type="gramStart"/>
      <w:r w:rsidRPr="002B6DF2">
        <w:rPr>
          <w:spacing w:val="-1"/>
        </w:rPr>
        <w:t>all</w:t>
      </w:r>
      <w:r w:rsidRPr="002B6DF2">
        <w:t xml:space="preserve"> of</w:t>
      </w:r>
      <w:proofErr w:type="gramEnd"/>
      <w:r w:rsidRPr="002B6DF2">
        <w:t xml:space="preserve"> the</w:t>
      </w:r>
      <w:r w:rsidRPr="002B6DF2">
        <w:rPr>
          <w:spacing w:val="-1"/>
        </w:rPr>
        <w:t xml:space="preserve"> original</w:t>
      </w:r>
      <w:r w:rsidRPr="002B6DF2">
        <w:t xml:space="preserve"> </w:t>
      </w:r>
      <w:r w:rsidRPr="002B6DF2">
        <w:rPr>
          <w:spacing w:val="-1"/>
        </w:rPr>
        <w:t>signatories</w:t>
      </w:r>
      <w:r w:rsidRPr="002B6DF2">
        <w:t xml:space="preserve"> is </w:t>
      </w:r>
      <w:r w:rsidRPr="002B6DF2">
        <w:rPr>
          <w:spacing w:val="-1"/>
        </w:rPr>
        <w:t>filed</w:t>
      </w:r>
      <w:r w:rsidRPr="002B6DF2">
        <w:t xml:space="preserve"> </w:t>
      </w:r>
      <w:r w:rsidRPr="002B6DF2">
        <w:rPr>
          <w:spacing w:val="-1"/>
        </w:rPr>
        <w:t>with</w:t>
      </w:r>
      <w:r w:rsidRPr="002B6DF2">
        <w:t xml:space="preserve"> the</w:t>
      </w:r>
      <w:r w:rsidRPr="002B6DF2">
        <w:rPr>
          <w:spacing w:val="-1"/>
        </w:rPr>
        <w:t xml:space="preserve"> </w:t>
      </w:r>
      <w:r w:rsidR="00745CF3" w:rsidRPr="002B6DF2">
        <w:rPr>
          <w:spacing w:val="-1"/>
        </w:rPr>
        <w:t>ACHP</w:t>
      </w:r>
      <w:r w:rsidRPr="002B6DF2">
        <w:rPr>
          <w:spacing w:val="-1"/>
        </w:rPr>
        <w:t>.</w:t>
      </w:r>
      <w:r w:rsidRPr="002B6DF2">
        <w:t xml:space="preserve">  </w:t>
      </w:r>
      <w:r w:rsidRPr="002B6DF2">
        <w:rPr>
          <w:spacing w:val="-3"/>
        </w:rPr>
        <w:t>If</w:t>
      </w:r>
      <w:r w:rsidRPr="002B6DF2">
        <w:t xml:space="preserve"> the</w:t>
      </w:r>
      <w:r w:rsidRPr="002B6DF2">
        <w:rPr>
          <w:spacing w:val="-1"/>
        </w:rPr>
        <w:t xml:space="preserve"> signatories</w:t>
      </w:r>
      <w:r w:rsidR="00D96789" w:rsidRPr="002B6DF2">
        <w:rPr>
          <w:spacing w:val="-1"/>
        </w:rPr>
        <w:t>,</w:t>
      </w:r>
      <w:r w:rsidR="00D96789" w:rsidRPr="002B6DF2">
        <w:t xml:space="preserve"> </w:t>
      </w:r>
      <w:r w:rsidR="00D96789" w:rsidRPr="002B6DF2">
        <w:rPr>
          <w:spacing w:val="-1"/>
        </w:rPr>
        <w:t>including</w:t>
      </w:r>
      <w:r w:rsidR="00D96789" w:rsidRPr="002B6DF2">
        <w:t xml:space="preserve"> </w:t>
      </w:r>
      <w:r w:rsidR="00D96789" w:rsidRPr="002B6DF2">
        <w:rPr>
          <w:spacing w:val="1"/>
        </w:rPr>
        <w:t>any</w:t>
      </w:r>
      <w:r w:rsidR="00D96789" w:rsidRPr="002B6DF2">
        <w:t xml:space="preserve"> </w:t>
      </w:r>
      <w:r w:rsidR="00D96789" w:rsidRPr="002B6DF2">
        <w:rPr>
          <w:spacing w:val="-1"/>
        </w:rPr>
        <w:t>invited</w:t>
      </w:r>
      <w:r w:rsidR="00D96789" w:rsidRPr="002B6DF2">
        <w:t xml:space="preserve"> </w:t>
      </w:r>
      <w:r w:rsidR="00D96789" w:rsidRPr="002B6DF2">
        <w:rPr>
          <w:spacing w:val="-1"/>
        </w:rPr>
        <w:t>signatory,</w:t>
      </w:r>
      <w:r w:rsidR="00D96789" w:rsidRPr="002B6DF2">
        <w:t xml:space="preserve"> </w:t>
      </w:r>
      <w:r w:rsidRPr="002B6DF2">
        <w:rPr>
          <w:spacing w:val="-1"/>
        </w:rPr>
        <w:t>cannot</w:t>
      </w:r>
      <w:r w:rsidRPr="002B6DF2">
        <w:t xml:space="preserve"> </w:t>
      </w:r>
      <w:r w:rsidRPr="002B6DF2">
        <w:rPr>
          <w:spacing w:val="-1"/>
        </w:rPr>
        <w:t xml:space="preserve">agree </w:t>
      </w:r>
      <w:r w:rsidRPr="002B6DF2">
        <w:rPr>
          <w:spacing w:val="1"/>
        </w:rPr>
        <w:t>to</w:t>
      </w:r>
      <w:r w:rsidRPr="002B6DF2">
        <w:t xml:space="preserve"> </w:t>
      </w:r>
      <w:r w:rsidRPr="002B6DF2">
        <w:rPr>
          <w:spacing w:val="-1"/>
        </w:rPr>
        <w:t xml:space="preserve">appropriate </w:t>
      </w:r>
      <w:r w:rsidRPr="002B6DF2">
        <w:t>terms to amend the</w:t>
      </w:r>
      <w:r w:rsidRPr="002B6DF2">
        <w:rPr>
          <w:spacing w:val="-1"/>
        </w:rPr>
        <w:t xml:space="preserve"> MOA,</w:t>
      </w:r>
      <w:r w:rsidRPr="002B6DF2">
        <w:t xml:space="preserve"> </w:t>
      </w:r>
      <w:r w:rsidRPr="002B6DF2">
        <w:rPr>
          <w:spacing w:val="1"/>
        </w:rPr>
        <w:t>any</w:t>
      </w:r>
      <w:r w:rsidRPr="002B6DF2">
        <w:t xml:space="preserve"> signatory </w:t>
      </w:r>
      <w:r w:rsidRPr="002B6DF2">
        <w:rPr>
          <w:spacing w:val="1"/>
        </w:rPr>
        <w:t>may</w:t>
      </w:r>
      <w:r w:rsidRPr="002B6DF2">
        <w:t xml:space="preserve"> </w:t>
      </w:r>
      <w:r w:rsidRPr="002B6DF2">
        <w:rPr>
          <w:spacing w:val="-1"/>
        </w:rPr>
        <w:t>terminate</w:t>
      </w:r>
      <w:r w:rsidRPr="002B6DF2">
        <w:t xml:space="preserve"> the</w:t>
      </w:r>
      <w:r w:rsidRPr="002B6DF2">
        <w:rPr>
          <w:spacing w:val="-1"/>
        </w:rPr>
        <w:t xml:space="preserve"> agreement</w:t>
      </w:r>
      <w:r w:rsidRPr="002B6DF2">
        <w:t xml:space="preserve"> in </w:t>
      </w:r>
      <w:r w:rsidRPr="002B6DF2">
        <w:rPr>
          <w:spacing w:val="-1"/>
        </w:rPr>
        <w:t>accordance with</w:t>
      </w:r>
      <w:r w:rsidRPr="002B6DF2">
        <w:t xml:space="preserve"> Stipulation </w:t>
      </w:r>
      <w:r w:rsidR="00FE393B">
        <w:t>IX</w:t>
      </w:r>
      <w:r w:rsidRPr="002B6DF2">
        <w:t xml:space="preserve">. </w:t>
      </w:r>
    </w:p>
    <w:p w14:paraId="512E5ABE" w14:textId="77777777" w:rsidR="002C5D4F" w:rsidRPr="002B6DF2" w:rsidRDefault="002C5D4F" w:rsidP="00B94AC8">
      <w:pPr>
        <w:pStyle w:val="BodyText"/>
        <w:tabs>
          <w:tab w:val="left" w:pos="90"/>
          <w:tab w:val="left" w:pos="532"/>
        </w:tabs>
        <w:ind w:left="0" w:right="187"/>
      </w:pPr>
    </w:p>
    <w:p w14:paraId="3140FCB6" w14:textId="2246C6EA" w:rsidR="00D91816" w:rsidRPr="0097706B" w:rsidRDefault="002C5D4F" w:rsidP="0097706B">
      <w:pPr>
        <w:pStyle w:val="BodyText"/>
        <w:numPr>
          <w:ilvl w:val="0"/>
          <w:numId w:val="15"/>
        </w:numPr>
        <w:tabs>
          <w:tab w:val="left" w:pos="90"/>
          <w:tab w:val="left" w:pos="720"/>
        </w:tabs>
        <w:rPr>
          <w:b/>
          <w:bCs/>
        </w:rPr>
      </w:pPr>
      <w:r w:rsidRPr="0097706B">
        <w:rPr>
          <w:b/>
          <w:bCs/>
        </w:rPr>
        <w:t>T</w:t>
      </w:r>
      <w:r w:rsidR="004F18C3" w:rsidRPr="0097706B">
        <w:rPr>
          <w:b/>
          <w:bCs/>
        </w:rPr>
        <w:t>ermination</w:t>
      </w:r>
      <w:r w:rsidRPr="0097706B">
        <w:rPr>
          <w:b/>
          <w:bCs/>
        </w:rPr>
        <w:t xml:space="preserve"> </w:t>
      </w:r>
    </w:p>
    <w:p w14:paraId="6EB7900C" w14:textId="653DABCA" w:rsidR="002E0304" w:rsidRPr="002B6DF2" w:rsidRDefault="002C5D4F" w:rsidP="00B94AC8">
      <w:pPr>
        <w:pStyle w:val="BodyText"/>
        <w:tabs>
          <w:tab w:val="left" w:pos="90"/>
          <w:tab w:val="left" w:pos="532"/>
        </w:tabs>
        <w:ind w:left="0" w:right="187"/>
        <w:rPr>
          <w:spacing w:val="-1"/>
        </w:rPr>
      </w:pPr>
      <w:r w:rsidRPr="002B6DF2">
        <w:rPr>
          <w:spacing w:val="-2"/>
        </w:rPr>
        <w:t>If</w:t>
      </w:r>
      <w:r w:rsidRPr="002B6DF2">
        <w:t xml:space="preserve"> the </w:t>
      </w:r>
      <w:r w:rsidRPr="002B6DF2">
        <w:rPr>
          <w:spacing w:val="-1"/>
        </w:rPr>
        <w:t xml:space="preserve">MOA </w:t>
      </w:r>
      <w:r w:rsidRPr="002B6DF2">
        <w:t xml:space="preserve">is not </w:t>
      </w:r>
      <w:r w:rsidRPr="002B6DF2">
        <w:rPr>
          <w:spacing w:val="-1"/>
        </w:rPr>
        <w:t>amended</w:t>
      </w:r>
      <w:r w:rsidRPr="002B6DF2">
        <w:t xml:space="preserve"> </w:t>
      </w:r>
      <w:r w:rsidRPr="002B6DF2">
        <w:rPr>
          <w:spacing w:val="-1"/>
        </w:rPr>
        <w:t>following</w:t>
      </w:r>
      <w:r w:rsidRPr="002B6DF2">
        <w:t xml:space="preserve"> the consultation </w:t>
      </w:r>
      <w:r w:rsidRPr="002B6DF2">
        <w:rPr>
          <w:spacing w:val="-1"/>
        </w:rPr>
        <w:t>set</w:t>
      </w:r>
      <w:r w:rsidRPr="002B6DF2">
        <w:t xml:space="preserve"> out in </w:t>
      </w:r>
      <w:r w:rsidRPr="002B6DF2">
        <w:rPr>
          <w:spacing w:val="-1"/>
        </w:rPr>
        <w:t>Stipulation</w:t>
      </w:r>
      <w:r w:rsidRPr="002B6DF2">
        <w:t xml:space="preserve"> </w:t>
      </w:r>
      <w:r w:rsidR="00FE393B">
        <w:t>VIII</w:t>
      </w:r>
      <w:r w:rsidRPr="002B6DF2">
        <w:t xml:space="preserve"> it </w:t>
      </w:r>
      <w:r w:rsidRPr="002B6DF2">
        <w:rPr>
          <w:spacing w:val="1"/>
        </w:rPr>
        <w:t>may</w:t>
      </w:r>
      <w:r w:rsidRPr="002B6DF2">
        <w:t xml:space="preserve"> </w:t>
      </w:r>
      <w:r w:rsidRPr="002B6DF2">
        <w:rPr>
          <w:spacing w:val="1"/>
        </w:rPr>
        <w:t xml:space="preserve">be </w:t>
      </w:r>
      <w:r w:rsidRPr="002B6DF2">
        <w:rPr>
          <w:spacing w:val="-1"/>
        </w:rPr>
        <w:t>terminated</w:t>
      </w:r>
      <w:r w:rsidRPr="002B6DF2">
        <w:t xml:space="preserve"> </w:t>
      </w:r>
      <w:r w:rsidRPr="002B6DF2">
        <w:rPr>
          <w:spacing w:val="2"/>
        </w:rPr>
        <w:t>by</w:t>
      </w:r>
      <w:r w:rsidRPr="002B6DF2">
        <w:t xml:space="preserve"> </w:t>
      </w:r>
      <w:r w:rsidRPr="002B6DF2">
        <w:rPr>
          <w:spacing w:val="1"/>
        </w:rPr>
        <w:t>any</w:t>
      </w:r>
      <w:r w:rsidRPr="002B6DF2">
        <w:t xml:space="preserve"> signatory </w:t>
      </w:r>
      <w:r w:rsidRPr="002B6DF2">
        <w:rPr>
          <w:spacing w:val="1"/>
        </w:rPr>
        <w:t>or</w:t>
      </w:r>
      <w:r w:rsidRPr="002B6DF2">
        <w:rPr>
          <w:spacing w:val="-1"/>
        </w:rPr>
        <w:t xml:space="preserve"> invited</w:t>
      </w:r>
      <w:r w:rsidRPr="002B6DF2">
        <w:t xml:space="preserve"> </w:t>
      </w:r>
      <w:r w:rsidRPr="002B6DF2">
        <w:rPr>
          <w:spacing w:val="-1"/>
        </w:rPr>
        <w:t>signatory.</w:t>
      </w:r>
      <w:r w:rsidRPr="002B6DF2">
        <w:t xml:space="preserve">  Within 30 </w:t>
      </w:r>
      <w:r w:rsidRPr="002B6DF2">
        <w:rPr>
          <w:spacing w:val="-2"/>
        </w:rPr>
        <w:t>days</w:t>
      </w:r>
      <w:r w:rsidRPr="002B6DF2">
        <w:t xml:space="preserve"> </w:t>
      </w:r>
      <w:r w:rsidRPr="002B6DF2">
        <w:rPr>
          <w:spacing w:val="-1"/>
        </w:rPr>
        <w:t>following</w:t>
      </w:r>
      <w:r w:rsidRPr="002B6DF2">
        <w:t xml:space="preserve"> </w:t>
      </w:r>
      <w:r w:rsidRPr="002B6DF2">
        <w:rPr>
          <w:spacing w:val="-1"/>
        </w:rPr>
        <w:t>termination,</w:t>
      </w:r>
      <w:r w:rsidRPr="002B6DF2">
        <w:t xml:space="preserve"> </w:t>
      </w:r>
      <w:r w:rsidR="00FE393B">
        <w:t>ACOE</w:t>
      </w:r>
      <w:r w:rsidR="00FE393B" w:rsidRPr="002B6DF2">
        <w:t xml:space="preserve"> </w:t>
      </w:r>
      <w:r w:rsidRPr="002B6DF2">
        <w:rPr>
          <w:spacing w:val="-1"/>
        </w:rPr>
        <w:t>shall</w:t>
      </w:r>
      <w:r w:rsidRPr="002B6DF2">
        <w:t xml:space="preserve"> notify the</w:t>
      </w:r>
      <w:r w:rsidRPr="002B6DF2">
        <w:rPr>
          <w:spacing w:val="-1"/>
        </w:rPr>
        <w:t xml:space="preserve"> signatories</w:t>
      </w:r>
      <w:r w:rsidRPr="002B6DF2">
        <w:t xml:space="preserve"> if it </w:t>
      </w:r>
      <w:r w:rsidRPr="002B6DF2">
        <w:rPr>
          <w:spacing w:val="-1"/>
        </w:rPr>
        <w:t>will</w:t>
      </w:r>
      <w:r w:rsidRPr="002B6DF2">
        <w:t xml:space="preserve"> </w:t>
      </w:r>
      <w:r w:rsidRPr="002B6DF2">
        <w:rPr>
          <w:spacing w:val="-1"/>
        </w:rPr>
        <w:t>initiate consultation</w:t>
      </w:r>
      <w:r w:rsidRPr="002B6DF2">
        <w:t xml:space="preserve"> to </w:t>
      </w:r>
      <w:r w:rsidRPr="002B6DF2">
        <w:rPr>
          <w:spacing w:val="-1"/>
        </w:rPr>
        <w:t>execute</w:t>
      </w:r>
      <w:r w:rsidRPr="002B6DF2">
        <w:t xml:space="preserve"> </w:t>
      </w:r>
      <w:proofErr w:type="gramStart"/>
      <w:r w:rsidRPr="002B6DF2">
        <w:rPr>
          <w:spacing w:val="-1"/>
        </w:rPr>
        <w:t>an</w:t>
      </w:r>
      <w:proofErr w:type="gramEnd"/>
      <w:r w:rsidRPr="002B6DF2">
        <w:t xml:space="preserve"> </w:t>
      </w:r>
      <w:r w:rsidRPr="002B6DF2">
        <w:rPr>
          <w:spacing w:val="-1"/>
        </w:rPr>
        <w:t>MOA with</w:t>
      </w:r>
      <w:r w:rsidRPr="002B6DF2">
        <w:t xml:space="preserve"> the</w:t>
      </w:r>
      <w:r w:rsidRPr="002B6DF2">
        <w:rPr>
          <w:spacing w:val="-1"/>
        </w:rPr>
        <w:t xml:space="preserve"> signatories</w:t>
      </w:r>
      <w:r w:rsidRPr="002B6DF2">
        <w:t xml:space="preserve"> </w:t>
      </w:r>
      <w:r w:rsidRPr="002B6DF2">
        <w:rPr>
          <w:spacing w:val="-1"/>
        </w:rPr>
        <w:t xml:space="preserve">under </w:t>
      </w:r>
      <w:r w:rsidRPr="002B6DF2">
        <w:t xml:space="preserve">36 </w:t>
      </w:r>
      <w:r w:rsidRPr="002B6DF2">
        <w:rPr>
          <w:spacing w:val="-1"/>
        </w:rPr>
        <w:t>CFR</w:t>
      </w:r>
      <w:r w:rsidRPr="002B6DF2">
        <w:t xml:space="preserve"> §800.6(c)(1) or</w:t>
      </w:r>
      <w:r w:rsidRPr="002B6DF2">
        <w:rPr>
          <w:spacing w:val="-1"/>
        </w:rPr>
        <w:t xml:space="preserve"> request</w:t>
      </w:r>
      <w:r w:rsidRPr="002B6DF2">
        <w:t xml:space="preserve"> the comments of the</w:t>
      </w:r>
      <w:r w:rsidRPr="002B6DF2">
        <w:rPr>
          <w:spacing w:val="-1"/>
        </w:rPr>
        <w:t xml:space="preserve"> </w:t>
      </w:r>
      <w:r w:rsidR="00745CF3" w:rsidRPr="002B6DF2">
        <w:rPr>
          <w:spacing w:val="-1"/>
        </w:rPr>
        <w:t>ACHP</w:t>
      </w:r>
      <w:r w:rsidRPr="002B6DF2">
        <w:t xml:space="preserve"> </w:t>
      </w:r>
      <w:r w:rsidRPr="002B6DF2">
        <w:rPr>
          <w:spacing w:val="-1"/>
        </w:rPr>
        <w:t xml:space="preserve">under </w:t>
      </w:r>
      <w:r w:rsidRPr="002B6DF2">
        <w:t xml:space="preserve">36 </w:t>
      </w:r>
      <w:r w:rsidRPr="002B6DF2">
        <w:rPr>
          <w:spacing w:val="-1"/>
        </w:rPr>
        <w:t>CFR</w:t>
      </w:r>
      <w:r w:rsidRPr="002B6DF2">
        <w:t xml:space="preserve"> §800.7(a) </w:t>
      </w:r>
      <w:r w:rsidRPr="002B6DF2">
        <w:rPr>
          <w:spacing w:val="-1"/>
        </w:rPr>
        <w:t>and</w:t>
      </w:r>
      <w:r w:rsidRPr="002B6DF2">
        <w:t xml:space="preserve"> </w:t>
      </w:r>
      <w:r w:rsidRPr="002B6DF2">
        <w:rPr>
          <w:spacing w:val="-1"/>
        </w:rPr>
        <w:t>proceed</w:t>
      </w:r>
      <w:r w:rsidRPr="002B6DF2">
        <w:t xml:space="preserve"> </w:t>
      </w:r>
      <w:r w:rsidRPr="002B6DF2">
        <w:rPr>
          <w:spacing w:val="-1"/>
        </w:rPr>
        <w:t>accordingly.</w:t>
      </w:r>
    </w:p>
    <w:p w14:paraId="374411A7" w14:textId="2E3B37DB" w:rsidR="001C605A" w:rsidRPr="002B6DF2" w:rsidRDefault="001C605A" w:rsidP="00B94AC8">
      <w:pPr>
        <w:pStyle w:val="BodyText"/>
        <w:tabs>
          <w:tab w:val="left" w:pos="90"/>
          <w:tab w:val="left" w:pos="532"/>
        </w:tabs>
        <w:ind w:left="0" w:right="187"/>
        <w:rPr>
          <w:spacing w:val="-1"/>
        </w:rPr>
      </w:pPr>
    </w:p>
    <w:p w14:paraId="30DA86B4" w14:textId="77777777" w:rsidR="001C605A" w:rsidRPr="002B6DF2" w:rsidRDefault="001C605A" w:rsidP="00B94AC8">
      <w:pPr>
        <w:pStyle w:val="BodyText"/>
        <w:tabs>
          <w:tab w:val="left" w:pos="90"/>
          <w:tab w:val="left" w:pos="532"/>
        </w:tabs>
        <w:ind w:left="0" w:right="187"/>
        <w:rPr>
          <w:spacing w:val="-1"/>
        </w:rPr>
      </w:pPr>
    </w:p>
    <w:p w14:paraId="4F356D0A" w14:textId="6E88BA2A" w:rsidR="001C605A" w:rsidRPr="0097706B" w:rsidRDefault="001C605A" w:rsidP="0097706B">
      <w:pPr>
        <w:pStyle w:val="BodyText"/>
        <w:numPr>
          <w:ilvl w:val="0"/>
          <w:numId w:val="15"/>
        </w:numPr>
        <w:tabs>
          <w:tab w:val="left" w:pos="90"/>
          <w:tab w:val="left" w:pos="720"/>
        </w:tabs>
        <w:rPr>
          <w:b/>
          <w:bCs/>
        </w:rPr>
      </w:pPr>
      <w:r w:rsidRPr="0097706B">
        <w:rPr>
          <w:b/>
          <w:bCs/>
        </w:rPr>
        <w:t>Coordination with Other Federal Reviews</w:t>
      </w:r>
    </w:p>
    <w:p w14:paraId="07CB688D" w14:textId="7A73FD55" w:rsidR="001C605A" w:rsidRPr="002B6DF2" w:rsidRDefault="001C605A" w:rsidP="001C605A">
      <w:pPr>
        <w:pStyle w:val="BodyText"/>
        <w:tabs>
          <w:tab w:val="left" w:pos="90"/>
        </w:tabs>
        <w:ind w:left="0"/>
        <w:rPr>
          <w:spacing w:val="-1"/>
        </w:rPr>
      </w:pPr>
      <w:r w:rsidRPr="002B6DF2">
        <w:rPr>
          <w:spacing w:val="-1"/>
        </w:rPr>
        <w:t xml:space="preserve">In the event that another federal agency not initially a party to or subject to this MOA receives an application for funding/license/permit for the Undertaking as described in this MOA, that agency may fulfill its Section 106 responsibilities by stating in writing it concurs with the terms of this MOA and notifying the </w:t>
      </w:r>
      <w:r w:rsidR="00FE393B">
        <w:t>ACOE</w:t>
      </w:r>
      <w:r w:rsidRPr="002B6DF2">
        <w:rPr>
          <w:spacing w:val="-1"/>
        </w:rPr>
        <w:t>, SHPO, and the ACHP that it intends to do so, and adherence to the terms of this MOA.</w:t>
      </w:r>
    </w:p>
    <w:p w14:paraId="3EFEA607" w14:textId="12E1D117" w:rsidR="001C605A" w:rsidRPr="002B6DF2" w:rsidRDefault="001C605A" w:rsidP="001C605A">
      <w:pPr>
        <w:pStyle w:val="BodyText"/>
        <w:tabs>
          <w:tab w:val="left" w:pos="90"/>
          <w:tab w:val="left" w:pos="532"/>
        </w:tabs>
        <w:ind w:left="720" w:right="187"/>
        <w:rPr>
          <w:rFonts w:asciiTheme="minorHAnsi" w:eastAsiaTheme="minorEastAsia" w:hAnsiTheme="minorHAnsi"/>
        </w:rPr>
      </w:pPr>
    </w:p>
    <w:p w14:paraId="3031D1F2" w14:textId="67517080" w:rsidR="002E0304" w:rsidRPr="002B6DF2" w:rsidRDefault="002E0304" w:rsidP="00B94AC8">
      <w:pPr>
        <w:pStyle w:val="BodyText"/>
        <w:tabs>
          <w:tab w:val="left" w:pos="90"/>
        </w:tabs>
        <w:ind w:left="0"/>
        <w:rPr>
          <w:spacing w:val="-1"/>
        </w:rPr>
      </w:pPr>
    </w:p>
    <w:p w14:paraId="3A55BE55" w14:textId="44E1EB6C" w:rsidR="005F6226" w:rsidRPr="002B6DF2" w:rsidRDefault="005F6226" w:rsidP="00B94AC8">
      <w:pPr>
        <w:pStyle w:val="BodyText"/>
        <w:tabs>
          <w:tab w:val="left" w:pos="90"/>
        </w:tabs>
        <w:ind w:left="0"/>
        <w:rPr>
          <w:spacing w:val="-1"/>
        </w:rPr>
      </w:pPr>
    </w:p>
    <w:p w14:paraId="44475209" w14:textId="77777777" w:rsidR="00F32A9B" w:rsidRPr="002B6DF2" w:rsidRDefault="00F32A9B" w:rsidP="00F32A9B">
      <w:pPr>
        <w:pStyle w:val="BodyText"/>
        <w:ind w:right="133" w:firstLine="720"/>
      </w:pPr>
    </w:p>
    <w:p w14:paraId="2A117470" w14:textId="0A16EC92" w:rsidR="005F6226" w:rsidRPr="002B6DF2" w:rsidRDefault="005F6226" w:rsidP="00B94AC8">
      <w:pPr>
        <w:pStyle w:val="BodyText"/>
        <w:tabs>
          <w:tab w:val="left" w:pos="90"/>
        </w:tabs>
        <w:ind w:left="0"/>
        <w:rPr>
          <w:spacing w:val="-1"/>
        </w:rPr>
      </w:pPr>
    </w:p>
    <w:p w14:paraId="074478E7" w14:textId="041E0064" w:rsidR="002C0B75" w:rsidRDefault="002C0B75" w:rsidP="00B94AC8">
      <w:pPr>
        <w:pStyle w:val="BodyText"/>
        <w:tabs>
          <w:tab w:val="left" w:pos="90"/>
        </w:tabs>
        <w:ind w:left="0"/>
        <w:rPr>
          <w:spacing w:val="-1"/>
        </w:rPr>
      </w:pPr>
    </w:p>
    <w:p w14:paraId="0E01B50D" w14:textId="77777777" w:rsidR="00E43D7D" w:rsidRPr="002B6DF2" w:rsidRDefault="00E43D7D" w:rsidP="00B94AC8">
      <w:pPr>
        <w:pStyle w:val="BodyText"/>
        <w:tabs>
          <w:tab w:val="left" w:pos="90"/>
        </w:tabs>
        <w:ind w:left="0"/>
        <w:rPr>
          <w:spacing w:val="-1"/>
        </w:rPr>
      </w:pPr>
    </w:p>
    <w:p w14:paraId="1298DFA7" w14:textId="686B6BE6" w:rsidR="002C0B75" w:rsidRPr="002B6DF2" w:rsidRDefault="002C0B75" w:rsidP="00B94AC8">
      <w:pPr>
        <w:pStyle w:val="BodyText"/>
        <w:tabs>
          <w:tab w:val="left" w:pos="90"/>
        </w:tabs>
        <w:ind w:left="0"/>
        <w:rPr>
          <w:spacing w:val="-1"/>
        </w:rPr>
      </w:pPr>
    </w:p>
    <w:p w14:paraId="7C1744C5" w14:textId="7B2EA058" w:rsidR="002C0B75" w:rsidRPr="002B6DF2" w:rsidRDefault="002C0B75" w:rsidP="00B94AC8">
      <w:pPr>
        <w:pStyle w:val="BodyText"/>
        <w:tabs>
          <w:tab w:val="left" w:pos="90"/>
        </w:tabs>
        <w:ind w:left="0"/>
        <w:rPr>
          <w:spacing w:val="-1"/>
        </w:rPr>
      </w:pPr>
    </w:p>
    <w:p w14:paraId="46CA56EA" w14:textId="77777777" w:rsidR="002C0B75" w:rsidRPr="002B6DF2" w:rsidRDefault="002C0B75" w:rsidP="00B94AC8">
      <w:pPr>
        <w:pStyle w:val="BodyText"/>
        <w:tabs>
          <w:tab w:val="left" w:pos="90"/>
        </w:tabs>
        <w:ind w:left="0"/>
        <w:rPr>
          <w:spacing w:val="-1"/>
        </w:rPr>
      </w:pPr>
    </w:p>
    <w:p w14:paraId="26C033DF" w14:textId="77777777" w:rsidR="00A023AD" w:rsidRDefault="00A023AD" w:rsidP="00B94AC8">
      <w:pPr>
        <w:pStyle w:val="BodyText"/>
        <w:tabs>
          <w:tab w:val="left" w:pos="90"/>
        </w:tabs>
        <w:ind w:left="0"/>
        <w:rPr>
          <w:spacing w:val="-1"/>
        </w:rPr>
      </w:pPr>
    </w:p>
    <w:p w14:paraId="336A9801" w14:textId="77777777" w:rsidR="00A023AD" w:rsidRDefault="00A023AD" w:rsidP="00B94AC8">
      <w:pPr>
        <w:pStyle w:val="BodyText"/>
        <w:tabs>
          <w:tab w:val="left" w:pos="90"/>
        </w:tabs>
        <w:ind w:left="0"/>
        <w:rPr>
          <w:spacing w:val="-1"/>
        </w:rPr>
      </w:pPr>
    </w:p>
    <w:p w14:paraId="75D9C1CA" w14:textId="668FA8B0" w:rsidR="00AE188A" w:rsidRDefault="00AE188A" w:rsidP="00AE188A">
      <w:pPr>
        <w:pStyle w:val="BodyText"/>
        <w:tabs>
          <w:tab w:val="left" w:pos="90"/>
        </w:tabs>
        <w:ind w:left="0"/>
        <w:jc w:val="center"/>
        <w:rPr>
          <w:spacing w:val="-1"/>
        </w:rPr>
      </w:pPr>
      <w:r>
        <w:rPr>
          <w:spacing w:val="-1"/>
        </w:rPr>
        <w:lastRenderedPageBreak/>
        <w:t>ATTACHMENT A</w:t>
      </w:r>
    </w:p>
    <w:p w14:paraId="3047479F" w14:textId="77777777" w:rsidR="00AE188A" w:rsidRDefault="00AE188A" w:rsidP="00AE188A">
      <w:pPr>
        <w:pStyle w:val="BodyText"/>
        <w:tabs>
          <w:tab w:val="left" w:pos="90"/>
        </w:tabs>
        <w:ind w:left="0"/>
        <w:jc w:val="center"/>
        <w:rPr>
          <w:spacing w:val="-1"/>
        </w:rPr>
      </w:pPr>
    </w:p>
    <w:p w14:paraId="7C9E826F" w14:textId="0CBBCF32" w:rsidR="00AE188A" w:rsidRDefault="00AE188A" w:rsidP="00AE188A">
      <w:pPr>
        <w:pStyle w:val="BodyText"/>
        <w:tabs>
          <w:tab w:val="left" w:pos="90"/>
        </w:tabs>
        <w:ind w:left="0"/>
        <w:jc w:val="center"/>
        <w:rPr>
          <w:spacing w:val="-1"/>
        </w:rPr>
      </w:pPr>
      <w:r>
        <w:rPr>
          <w:noProof/>
        </w:rPr>
        <w:drawing>
          <wp:inline distT="0" distB="0" distL="0" distR="0" wp14:anchorId="1C08568E" wp14:editId="081D493F">
            <wp:extent cx="5220892" cy="663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31770" cy="6652758"/>
                    </a:xfrm>
                    <a:prstGeom prst="rect">
                      <a:avLst/>
                    </a:prstGeom>
                  </pic:spPr>
                </pic:pic>
              </a:graphicData>
            </a:graphic>
          </wp:inline>
        </w:drawing>
      </w:r>
    </w:p>
    <w:p w14:paraId="34BE570E" w14:textId="77777777" w:rsidR="00AE188A" w:rsidRDefault="00AE188A" w:rsidP="00B94AC8">
      <w:pPr>
        <w:pStyle w:val="BodyText"/>
        <w:tabs>
          <w:tab w:val="left" w:pos="90"/>
        </w:tabs>
        <w:ind w:left="0"/>
        <w:rPr>
          <w:spacing w:val="-1"/>
        </w:rPr>
      </w:pPr>
    </w:p>
    <w:p w14:paraId="69446097" w14:textId="77777777" w:rsidR="00AE188A" w:rsidRDefault="00AE188A" w:rsidP="00B94AC8">
      <w:pPr>
        <w:pStyle w:val="BodyText"/>
        <w:tabs>
          <w:tab w:val="left" w:pos="90"/>
        </w:tabs>
        <w:ind w:left="0"/>
        <w:rPr>
          <w:spacing w:val="-1"/>
        </w:rPr>
      </w:pPr>
    </w:p>
    <w:p w14:paraId="49AE980C" w14:textId="399376E1" w:rsidR="002C5D4F" w:rsidRPr="002B6DF2" w:rsidRDefault="002C5D4F" w:rsidP="00B94AC8">
      <w:pPr>
        <w:pStyle w:val="BodyText"/>
        <w:tabs>
          <w:tab w:val="left" w:pos="90"/>
        </w:tabs>
        <w:ind w:left="0"/>
      </w:pPr>
      <w:r w:rsidRPr="002B6DF2">
        <w:rPr>
          <w:spacing w:val="-1"/>
        </w:rPr>
        <w:lastRenderedPageBreak/>
        <w:t>SIGNATORIES:</w:t>
      </w:r>
    </w:p>
    <w:p w14:paraId="640588EF" w14:textId="2E470921" w:rsidR="002C5D4F" w:rsidRPr="002B6DF2" w:rsidRDefault="002C5D4F" w:rsidP="00B94AC8">
      <w:pPr>
        <w:pStyle w:val="BodyText"/>
        <w:tabs>
          <w:tab w:val="left" w:pos="90"/>
        </w:tabs>
        <w:ind w:left="0"/>
        <w:rPr>
          <w:spacing w:val="-1"/>
        </w:rPr>
      </w:pPr>
    </w:p>
    <w:p w14:paraId="4F284361" w14:textId="546E56EF" w:rsidR="002C5D4F" w:rsidRPr="002B6DF2" w:rsidRDefault="00991DD8" w:rsidP="00B94AC8">
      <w:pPr>
        <w:pStyle w:val="BodyText"/>
        <w:tabs>
          <w:tab w:val="left" w:pos="90"/>
        </w:tabs>
        <w:ind w:left="0"/>
      </w:pPr>
      <w:r>
        <w:rPr>
          <w:spacing w:val="-1"/>
        </w:rPr>
        <w:t>US Army Corps of Engineers</w:t>
      </w:r>
    </w:p>
    <w:p w14:paraId="7DEDA14D" w14:textId="77777777" w:rsidR="00BE1437" w:rsidRPr="002B6DF2" w:rsidRDefault="00BE1437" w:rsidP="00B94AC8">
      <w:pPr>
        <w:pStyle w:val="BodyText"/>
        <w:tabs>
          <w:tab w:val="left" w:pos="90"/>
          <w:tab w:val="left" w:pos="3759"/>
        </w:tabs>
        <w:ind w:left="0" w:right="5303"/>
        <w:rPr>
          <w:u w:val="single" w:color="000000"/>
        </w:rPr>
      </w:pPr>
    </w:p>
    <w:p w14:paraId="38961EDA" w14:textId="77777777" w:rsidR="00B94AC8" w:rsidRPr="002B6DF2" w:rsidRDefault="00B94AC8" w:rsidP="00B94AC8">
      <w:pPr>
        <w:pStyle w:val="BodyText"/>
        <w:tabs>
          <w:tab w:val="left" w:pos="90"/>
          <w:tab w:val="left" w:pos="3819"/>
        </w:tabs>
        <w:ind w:left="0"/>
      </w:pPr>
      <w:r w:rsidRPr="002B6DF2">
        <w:t xml:space="preserve">______________________________ </w:t>
      </w:r>
      <w:r w:rsidRPr="002B6DF2">
        <w:tab/>
        <w:t xml:space="preserve"> </w:t>
      </w:r>
      <w:r w:rsidRPr="002B6DF2">
        <w:rPr>
          <w:spacing w:val="-1"/>
        </w:rPr>
        <w:t>Date</w:t>
      </w:r>
    </w:p>
    <w:p w14:paraId="250A2CC4" w14:textId="1119145B" w:rsidR="00F43B81" w:rsidRDefault="00F43B81" w:rsidP="00B94AC8">
      <w:pPr>
        <w:pStyle w:val="BodyText"/>
        <w:tabs>
          <w:tab w:val="left" w:pos="90"/>
        </w:tabs>
        <w:ind w:left="0"/>
        <w:rPr>
          <w:spacing w:val="-1"/>
        </w:rPr>
      </w:pPr>
    </w:p>
    <w:p w14:paraId="0A2EA5C8" w14:textId="77777777" w:rsidR="00510DF6" w:rsidRDefault="00510DF6" w:rsidP="00B94AC8">
      <w:pPr>
        <w:pStyle w:val="BodyText"/>
        <w:tabs>
          <w:tab w:val="left" w:pos="90"/>
        </w:tabs>
        <w:ind w:left="0"/>
        <w:rPr>
          <w:spacing w:val="-1"/>
        </w:rPr>
      </w:pPr>
    </w:p>
    <w:p w14:paraId="7F59B1F1" w14:textId="77777777" w:rsidR="00AE188A" w:rsidRDefault="00AE188A" w:rsidP="00C35DCD">
      <w:pPr>
        <w:pStyle w:val="BodyText"/>
        <w:tabs>
          <w:tab w:val="left" w:pos="90"/>
        </w:tabs>
        <w:ind w:left="0"/>
        <w:rPr>
          <w:spacing w:val="-1"/>
        </w:rPr>
      </w:pPr>
    </w:p>
    <w:p w14:paraId="327A5420" w14:textId="552F24E6" w:rsidR="00C35DCD" w:rsidRPr="002B6DF2" w:rsidRDefault="00C35DCD" w:rsidP="00C35DCD">
      <w:pPr>
        <w:pStyle w:val="BodyText"/>
        <w:tabs>
          <w:tab w:val="left" w:pos="90"/>
        </w:tabs>
        <w:ind w:left="0"/>
      </w:pPr>
      <w:r w:rsidRPr="002B6DF2">
        <w:rPr>
          <w:spacing w:val="-1"/>
        </w:rPr>
        <w:t>SIGNATORIES:</w:t>
      </w:r>
    </w:p>
    <w:p w14:paraId="10D9BC72" w14:textId="77777777" w:rsidR="00A40CD8" w:rsidRPr="002B6DF2" w:rsidRDefault="00A40CD8" w:rsidP="00B94AC8">
      <w:pPr>
        <w:pStyle w:val="BodyText"/>
        <w:tabs>
          <w:tab w:val="left" w:pos="90"/>
        </w:tabs>
        <w:ind w:left="0"/>
        <w:rPr>
          <w:spacing w:val="-1"/>
        </w:rPr>
      </w:pPr>
    </w:p>
    <w:p w14:paraId="39F2AFAF" w14:textId="77777777" w:rsidR="002E0304" w:rsidRPr="002B6DF2" w:rsidRDefault="002E0304" w:rsidP="00B94AC8">
      <w:pPr>
        <w:pStyle w:val="BodyText"/>
        <w:tabs>
          <w:tab w:val="left" w:pos="90"/>
        </w:tabs>
        <w:ind w:left="0"/>
      </w:pPr>
      <w:r w:rsidRPr="002B6DF2">
        <w:rPr>
          <w:spacing w:val="-1"/>
        </w:rPr>
        <w:t>Maine State Historic Preservation</w:t>
      </w:r>
      <w:r w:rsidRPr="002B6DF2">
        <w:t xml:space="preserve"> </w:t>
      </w:r>
      <w:r w:rsidRPr="002B6DF2">
        <w:rPr>
          <w:spacing w:val="-1"/>
        </w:rPr>
        <w:t>Officer</w:t>
      </w:r>
    </w:p>
    <w:p w14:paraId="2E4A8CA4" w14:textId="77777777" w:rsidR="002E0304" w:rsidRPr="002B6DF2" w:rsidRDefault="002E0304" w:rsidP="00B94AC8">
      <w:pPr>
        <w:tabs>
          <w:tab w:val="left" w:pos="90"/>
        </w:tabs>
        <w:rPr>
          <w:rFonts w:ascii="Times New Roman" w:eastAsia="Times New Roman" w:hAnsi="Times New Roman" w:cs="Times New Roman"/>
          <w:sz w:val="24"/>
          <w:szCs w:val="24"/>
        </w:rPr>
      </w:pPr>
    </w:p>
    <w:p w14:paraId="7D022EAA" w14:textId="77777777" w:rsidR="002E0304" w:rsidRPr="002B6DF2" w:rsidRDefault="002E0304" w:rsidP="00B94AC8">
      <w:pPr>
        <w:pStyle w:val="BodyText"/>
        <w:tabs>
          <w:tab w:val="left" w:pos="90"/>
          <w:tab w:val="left" w:pos="3819"/>
        </w:tabs>
        <w:ind w:left="0"/>
      </w:pPr>
      <w:r w:rsidRPr="002B6DF2">
        <w:t xml:space="preserve">______________________________ </w:t>
      </w:r>
      <w:r w:rsidRPr="002B6DF2">
        <w:tab/>
        <w:t xml:space="preserve"> </w:t>
      </w:r>
      <w:r w:rsidRPr="002B6DF2">
        <w:rPr>
          <w:spacing w:val="-1"/>
        </w:rPr>
        <w:t>Date</w:t>
      </w:r>
    </w:p>
    <w:p w14:paraId="57C52DB6" w14:textId="77777777" w:rsidR="002E0304" w:rsidRPr="002B6DF2" w:rsidRDefault="002E0304" w:rsidP="00B94AC8">
      <w:pPr>
        <w:pStyle w:val="BodyText"/>
        <w:tabs>
          <w:tab w:val="left" w:pos="90"/>
        </w:tabs>
        <w:ind w:left="0"/>
      </w:pPr>
      <w:r w:rsidRPr="002B6DF2">
        <w:rPr>
          <w:spacing w:val="-1"/>
        </w:rPr>
        <w:t>Kirk</w:t>
      </w:r>
      <w:r w:rsidRPr="002B6DF2">
        <w:t xml:space="preserve"> </w:t>
      </w:r>
      <w:r w:rsidRPr="002B6DF2">
        <w:rPr>
          <w:spacing w:val="-1"/>
        </w:rPr>
        <w:t>Mohney</w:t>
      </w:r>
      <w:r w:rsidRPr="002B6DF2">
        <w:t xml:space="preserve"> </w:t>
      </w:r>
    </w:p>
    <w:p w14:paraId="427785FE" w14:textId="77777777" w:rsidR="002E0304" w:rsidRPr="002B6DF2" w:rsidRDefault="002E0304" w:rsidP="00B94AC8">
      <w:pPr>
        <w:pStyle w:val="BodyText"/>
        <w:tabs>
          <w:tab w:val="left" w:pos="90"/>
        </w:tabs>
        <w:ind w:left="0"/>
      </w:pPr>
      <w:r w:rsidRPr="002B6DF2">
        <w:rPr>
          <w:spacing w:val="-1"/>
        </w:rPr>
        <w:t>State Historic Preservation</w:t>
      </w:r>
      <w:r w:rsidRPr="002B6DF2">
        <w:t xml:space="preserve"> </w:t>
      </w:r>
      <w:r w:rsidRPr="002B6DF2">
        <w:rPr>
          <w:spacing w:val="-1"/>
        </w:rPr>
        <w:t>Officer</w:t>
      </w:r>
    </w:p>
    <w:p w14:paraId="1F94FCE3" w14:textId="2DA72B92" w:rsidR="002E0304" w:rsidRPr="002B6DF2" w:rsidRDefault="002E0304" w:rsidP="00B94AC8">
      <w:pPr>
        <w:pStyle w:val="BodyText"/>
        <w:tabs>
          <w:tab w:val="left" w:pos="90"/>
        </w:tabs>
        <w:ind w:left="0"/>
        <w:rPr>
          <w:spacing w:val="-1"/>
        </w:rPr>
      </w:pPr>
    </w:p>
    <w:p w14:paraId="08F290AD" w14:textId="77777777" w:rsidR="00AE188A" w:rsidRDefault="00AE188A" w:rsidP="00C35DCD">
      <w:pPr>
        <w:pStyle w:val="BodyText"/>
        <w:tabs>
          <w:tab w:val="left" w:pos="90"/>
        </w:tabs>
        <w:ind w:left="0"/>
        <w:rPr>
          <w:spacing w:val="-1"/>
          <w:highlight w:val="yellow"/>
        </w:rPr>
      </w:pPr>
    </w:p>
    <w:p w14:paraId="31884E43" w14:textId="77777777" w:rsidR="00AE188A" w:rsidRDefault="00AE188A" w:rsidP="00C35DCD">
      <w:pPr>
        <w:pStyle w:val="BodyText"/>
        <w:tabs>
          <w:tab w:val="left" w:pos="90"/>
        </w:tabs>
        <w:ind w:left="0"/>
        <w:rPr>
          <w:spacing w:val="-1"/>
          <w:highlight w:val="yellow"/>
        </w:rPr>
      </w:pPr>
    </w:p>
    <w:p w14:paraId="3C975798" w14:textId="64E7F3FE" w:rsidR="00C35DCD" w:rsidRPr="00510DF6" w:rsidRDefault="00C35DCD" w:rsidP="00C35DCD">
      <w:pPr>
        <w:pStyle w:val="BodyText"/>
        <w:tabs>
          <w:tab w:val="left" w:pos="90"/>
        </w:tabs>
        <w:ind w:left="0"/>
        <w:rPr>
          <w:highlight w:val="yellow"/>
        </w:rPr>
      </w:pPr>
      <w:r w:rsidRPr="00510DF6">
        <w:rPr>
          <w:spacing w:val="-1"/>
          <w:highlight w:val="yellow"/>
        </w:rPr>
        <w:t>SIGNATORIES:</w:t>
      </w:r>
    </w:p>
    <w:p w14:paraId="013F3EE9" w14:textId="77777777" w:rsidR="00A40CD8" w:rsidRPr="00510DF6" w:rsidRDefault="00A40CD8" w:rsidP="00B94AC8">
      <w:pPr>
        <w:pStyle w:val="BodyText"/>
        <w:tabs>
          <w:tab w:val="left" w:pos="90"/>
        </w:tabs>
        <w:ind w:left="0"/>
        <w:rPr>
          <w:spacing w:val="-1"/>
          <w:highlight w:val="yellow"/>
        </w:rPr>
      </w:pPr>
    </w:p>
    <w:p w14:paraId="31B660B7" w14:textId="3D5C5BC7" w:rsidR="002E0304" w:rsidRPr="00510DF6" w:rsidRDefault="002E0304" w:rsidP="00B94AC8">
      <w:pPr>
        <w:pStyle w:val="BodyText"/>
        <w:tabs>
          <w:tab w:val="left" w:pos="90"/>
        </w:tabs>
        <w:ind w:left="0"/>
        <w:rPr>
          <w:spacing w:val="-1"/>
          <w:highlight w:val="yellow"/>
        </w:rPr>
      </w:pPr>
      <w:r w:rsidRPr="00510DF6">
        <w:rPr>
          <w:spacing w:val="-1"/>
          <w:highlight w:val="yellow"/>
        </w:rPr>
        <w:t xml:space="preserve">Advisory </w:t>
      </w:r>
      <w:r w:rsidR="00745CF3" w:rsidRPr="00510DF6">
        <w:rPr>
          <w:spacing w:val="-1"/>
          <w:highlight w:val="yellow"/>
        </w:rPr>
        <w:t>ACHP</w:t>
      </w:r>
      <w:r w:rsidRPr="00510DF6">
        <w:rPr>
          <w:spacing w:val="-1"/>
          <w:highlight w:val="yellow"/>
        </w:rPr>
        <w:t xml:space="preserve"> on Historic Preservation</w:t>
      </w:r>
    </w:p>
    <w:p w14:paraId="32B81767" w14:textId="0B6AB390" w:rsidR="0085181F" w:rsidRPr="00510DF6" w:rsidRDefault="0085181F" w:rsidP="00B94AC8">
      <w:pPr>
        <w:pStyle w:val="BodyText"/>
        <w:tabs>
          <w:tab w:val="left" w:pos="90"/>
        </w:tabs>
        <w:ind w:left="0"/>
        <w:rPr>
          <w:highlight w:val="yellow"/>
        </w:rPr>
      </w:pPr>
    </w:p>
    <w:p w14:paraId="3D86A81D" w14:textId="4B281E19" w:rsidR="002E0304" w:rsidRPr="00510DF6" w:rsidRDefault="0085181F" w:rsidP="00B94AC8">
      <w:pPr>
        <w:pStyle w:val="BodyText"/>
        <w:tabs>
          <w:tab w:val="left" w:pos="90"/>
        </w:tabs>
        <w:ind w:left="0"/>
        <w:rPr>
          <w:spacing w:val="-1"/>
          <w:highlight w:val="yellow"/>
        </w:rPr>
      </w:pPr>
      <w:r w:rsidRPr="00510DF6">
        <w:rPr>
          <w:highlight w:val="yellow"/>
        </w:rPr>
        <w:t>_______________________________</w:t>
      </w:r>
      <w:r w:rsidR="002E0304" w:rsidRPr="00510DF6">
        <w:rPr>
          <w:spacing w:val="-1"/>
          <w:highlight w:val="yellow"/>
        </w:rPr>
        <w:t>Date</w:t>
      </w:r>
    </w:p>
    <w:p w14:paraId="71EC252B" w14:textId="77777777" w:rsidR="002E0304" w:rsidRPr="00510DF6" w:rsidRDefault="002E0304" w:rsidP="00B94AC8">
      <w:pPr>
        <w:widowControl/>
        <w:shd w:val="clear" w:color="auto" w:fill="FFFFFF"/>
        <w:tabs>
          <w:tab w:val="left" w:pos="90"/>
        </w:tabs>
        <w:rPr>
          <w:rFonts w:ascii="Times New Roman" w:eastAsia="Times New Roman" w:hAnsi="Times New Roman" w:cs="Times New Roman"/>
          <w:spacing w:val="5"/>
          <w:sz w:val="24"/>
          <w:szCs w:val="24"/>
          <w:highlight w:val="yellow"/>
        </w:rPr>
      </w:pPr>
      <w:r w:rsidRPr="00510DF6">
        <w:rPr>
          <w:rFonts w:ascii="Times New Roman" w:eastAsia="Times New Roman" w:hAnsi="Times New Roman" w:cs="Times New Roman"/>
          <w:spacing w:val="5"/>
          <w:sz w:val="24"/>
          <w:szCs w:val="24"/>
          <w:highlight w:val="yellow"/>
        </w:rPr>
        <w:t>John M. Fowler</w:t>
      </w:r>
    </w:p>
    <w:p w14:paraId="0B5ACB26" w14:textId="77777777" w:rsidR="002E0304" w:rsidRPr="002B6DF2" w:rsidRDefault="002E0304" w:rsidP="00B94AC8">
      <w:pPr>
        <w:widowControl/>
        <w:shd w:val="clear" w:color="auto" w:fill="FFFFFF"/>
        <w:tabs>
          <w:tab w:val="left" w:pos="90"/>
        </w:tabs>
        <w:rPr>
          <w:rFonts w:ascii="Times New Roman" w:eastAsia="Times New Roman" w:hAnsi="Times New Roman" w:cs="Times New Roman"/>
          <w:spacing w:val="5"/>
          <w:sz w:val="24"/>
          <w:szCs w:val="24"/>
        </w:rPr>
      </w:pPr>
      <w:r w:rsidRPr="00510DF6">
        <w:rPr>
          <w:rFonts w:ascii="Times New Roman" w:eastAsia="Times New Roman" w:hAnsi="Times New Roman" w:cs="Times New Roman"/>
          <w:spacing w:val="5"/>
          <w:sz w:val="24"/>
          <w:szCs w:val="24"/>
          <w:highlight w:val="yellow"/>
        </w:rPr>
        <w:t>Executive Director</w:t>
      </w:r>
    </w:p>
    <w:p w14:paraId="0B88D11D" w14:textId="77777777" w:rsidR="00A40CD8" w:rsidRPr="002B6DF2" w:rsidRDefault="00A40CD8" w:rsidP="00B94AC8">
      <w:pPr>
        <w:pStyle w:val="BodyText"/>
        <w:tabs>
          <w:tab w:val="left" w:pos="90"/>
        </w:tabs>
        <w:ind w:left="0"/>
        <w:rPr>
          <w:spacing w:val="-1"/>
        </w:rPr>
      </w:pPr>
    </w:p>
    <w:p w14:paraId="3F6AC8E7" w14:textId="77777777" w:rsidR="00AE188A" w:rsidRDefault="00AE188A" w:rsidP="00B94AC8">
      <w:pPr>
        <w:pStyle w:val="BodyText"/>
        <w:tabs>
          <w:tab w:val="left" w:pos="90"/>
        </w:tabs>
        <w:ind w:left="0"/>
        <w:rPr>
          <w:spacing w:val="-1"/>
        </w:rPr>
      </w:pPr>
    </w:p>
    <w:p w14:paraId="5D216336" w14:textId="77777777" w:rsidR="00AE188A" w:rsidRDefault="00AE188A" w:rsidP="00B94AC8">
      <w:pPr>
        <w:pStyle w:val="BodyText"/>
        <w:tabs>
          <w:tab w:val="left" w:pos="90"/>
        </w:tabs>
        <w:ind w:left="0"/>
        <w:rPr>
          <w:spacing w:val="-1"/>
        </w:rPr>
      </w:pPr>
    </w:p>
    <w:p w14:paraId="48B05052" w14:textId="7EAA0F7E" w:rsidR="00C62DD7" w:rsidRPr="002B6DF2" w:rsidRDefault="00D91816" w:rsidP="00B94AC8">
      <w:pPr>
        <w:pStyle w:val="BodyText"/>
        <w:tabs>
          <w:tab w:val="left" w:pos="90"/>
        </w:tabs>
        <w:ind w:left="0"/>
        <w:rPr>
          <w:spacing w:val="-1"/>
        </w:rPr>
      </w:pPr>
      <w:r w:rsidRPr="002B6DF2">
        <w:rPr>
          <w:spacing w:val="-1"/>
        </w:rPr>
        <w:t>INVITED SIGNATORY:</w:t>
      </w:r>
    </w:p>
    <w:p w14:paraId="5B5CE50E" w14:textId="77777777" w:rsidR="00D91816" w:rsidRPr="002B6DF2" w:rsidRDefault="00D91816" w:rsidP="00B94AC8">
      <w:pPr>
        <w:pStyle w:val="BodyText"/>
        <w:tabs>
          <w:tab w:val="left" w:pos="90"/>
        </w:tabs>
        <w:ind w:left="0"/>
        <w:rPr>
          <w:spacing w:val="-1"/>
        </w:rPr>
      </w:pPr>
    </w:p>
    <w:p w14:paraId="19E55B5D" w14:textId="77777777" w:rsidR="00D91816" w:rsidRPr="002B6DF2" w:rsidRDefault="00D91816" w:rsidP="00B94AC8">
      <w:pPr>
        <w:pStyle w:val="BodyText"/>
        <w:tabs>
          <w:tab w:val="left" w:pos="90"/>
        </w:tabs>
        <w:ind w:left="0"/>
      </w:pPr>
      <w:r w:rsidRPr="002B6DF2">
        <w:rPr>
          <w:spacing w:val="-1"/>
        </w:rPr>
        <w:t>Maine Department</w:t>
      </w:r>
      <w:r w:rsidRPr="002B6DF2">
        <w:t xml:space="preserve"> of</w:t>
      </w:r>
      <w:r w:rsidRPr="002B6DF2">
        <w:rPr>
          <w:spacing w:val="-1"/>
        </w:rPr>
        <w:t xml:space="preserve"> Transportation</w:t>
      </w:r>
    </w:p>
    <w:p w14:paraId="0EEEBC61" w14:textId="77777777" w:rsidR="00D91816" w:rsidRPr="002B6DF2" w:rsidRDefault="00D91816" w:rsidP="00B94AC8">
      <w:pPr>
        <w:tabs>
          <w:tab w:val="left" w:pos="90"/>
        </w:tabs>
        <w:rPr>
          <w:rFonts w:ascii="Times New Roman" w:eastAsia="Times New Roman" w:hAnsi="Times New Roman" w:cs="Times New Roman"/>
          <w:sz w:val="24"/>
          <w:szCs w:val="24"/>
        </w:rPr>
      </w:pPr>
    </w:p>
    <w:p w14:paraId="48275D77" w14:textId="77777777" w:rsidR="00B94AC8" w:rsidRPr="002B6DF2" w:rsidRDefault="00D91816" w:rsidP="00B94AC8">
      <w:pPr>
        <w:pStyle w:val="BodyText"/>
        <w:tabs>
          <w:tab w:val="left" w:pos="90"/>
        </w:tabs>
        <w:ind w:left="0"/>
        <w:rPr>
          <w:spacing w:val="-1"/>
        </w:rPr>
      </w:pPr>
      <w:r w:rsidRPr="002B6DF2">
        <w:t xml:space="preserve"> </w:t>
      </w:r>
      <w:r w:rsidR="00B94AC8" w:rsidRPr="002B6DF2">
        <w:t>_______________________________</w:t>
      </w:r>
      <w:r w:rsidR="00B94AC8" w:rsidRPr="002B6DF2">
        <w:rPr>
          <w:spacing w:val="-1"/>
        </w:rPr>
        <w:t>Date</w:t>
      </w:r>
    </w:p>
    <w:p w14:paraId="77BD948D" w14:textId="3EFEC2E3" w:rsidR="00D91816" w:rsidRPr="002B6DF2" w:rsidRDefault="00991DD8" w:rsidP="00B94AC8">
      <w:pPr>
        <w:pStyle w:val="BodyText"/>
        <w:tabs>
          <w:tab w:val="left" w:pos="90"/>
          <w:tab w:val="left" w:pos="3759"/>
        </w:tabs>
        <w:ind w:left="0" w:right="5305"/>
      </w:pPr>
      <w:r>
        <w:rPr>
          <w:spacing w:val="-1"/>
        </w:rPr>
        <w:t>Bruce van Note</w:t>
      </w:r>
    </w:p>
    <w:p w14:paraId="2F0B2D5E" w14:textId="4462DEBD" w:rsidR="00DA3F66" w:rsidRPr="002B6DF2" w:rsidRDefault="00D91816" w:rsidP="00B94AC8">
      <w:pPr>
        <w:pStyle w:val="BodyText"/>
        <w:tabs>
          <w:tab w:val="left" w:pos="90"/>
        </w:tabs>
        <w:ind w:left="0"/>
      </w:pPr>
      <w:r w:rsidRPr="002B6DF2">
        <w:t>Commissioner</w:t>
      </w:r>
    </w:p>
    <w:p w14:paraId="2007CA8F" w14:textId="45F8B223" w:rsidR="000E13BC" w:rsidRPr="002B6DF2" w:rsidRDefault="000E13BC" w:rsidP="00B94AC8">
      <w:pPr>
        <w:pStyle w:val="BodyText"/>
        <w:tabs>
          <w:tab w:val="left" w:pos="90"/>
        </w:tabs>
        <w:ind w:left="0"/>
      </w:pPr>
    </w:p>
    <w:p w14:paraId="469D514A" w14:textId="77777777" w:rsidR="00B747A5" w:rsidRDefault="00B747A5" w:rsidP="00C35DCD">
      <w:pPr>
        <w:pStyle w:val="BodyText"/>
        <w:tabs>
          <w:tab w:val="left" w:pos="90"/>
        </w:tabs>
        <w:ind w:left="0"/>
      </w:pPr>
    </w:p>
    <w:p w14:paraId="4534F123" w14:textId="77777777" w:rsidR="00BF641F" w:rsidRPr="002B6DF2" w:rsidRDefault="00BF641F" w:rsidP="00B94AC8">
      <w:pPr>
        <w:pStyle w:val="BodyText"/>
        <w:tabs>
          <w:tab w:val="left" w:pos="90"/>
        </w:tabs>
        <w:ind w:left="0"/>
      </w:pPr>
    </w:p>
    <w:sectPr w:rsidR="00BF641F" w:rsidRPr="002B6DF2">
      <w:headerReference w:type="default" r:id="rId9"/>
      <w:footerReference w:type="default" r:id="rId10"/>
      <w:pgSz w:w="12240" w:h="15840"/>
      <w:pgMar w:top="1840" w:right="1320" w:bottom="1680" w:left="1340" w:header="1458" w:footer="1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84830" w14:textId="77777777" w:rsidR="00394221" w:rsidRDefault="00394221">
      <w:r>
        <w:separator/>
      </w:r>
    </w:p>
  </w:endnote>
  <w:endnote w:type="continuationSeparator" w:id="0">
    <w:p w14:paraId="16319F12" w14:textId="77777777" w:rsidR="00394221" w:rsidRDefault="0039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538802"/>
      <w:docPartObj>
        <w:docPartGallery w:val="Page Numbers (Bottom of Page)"/>
        <w:docPartUnique/>
      </w:docPartObj>
    </w:sdtPr>
    <w:sdtEndPr>
      <w:rPr>
        <w:noProof/>
        <w:color w:val="FF0000"/>
      </w:rPr>
    </w:sdtEndPr>
    <w:sdtContent>
      <w:p w14:paraId="2C286791" w14:textId="546EC049" w:rsidR="00BE1437" w:rsidRDefault="00BD5D92">
        <w:pPr>
          <w:pStyle w:val="Footer"/>
          <w:jc w:val="center"/>
          <w:rPr>
            <w:noProof/>
          </w:rPr>
        </w:pPr>
        <w:r>
          <w:fldChar w:fldCharType="begin"/>
        </w:r>
        <w:r>
          <w:instrText xml:space="preserve"> PAGE   \* MERGEFORMAT </w:instrText>
        </w:r>
        <w:r>
          <w:fldChar w:fldCharType="separate"/>
        </w:r>
        <w:r w:rsidR="00F43B81">
          <w:rPr>
            <w:noProof/>
          </w:rPr>
          <w:t>11</w:t>
        </w:r>
        <w:r>
          <w:rPr>
            <w:noProof/>
          </w:rPr>
          <w:fldChar w:fldCharType="end"/>
        </w:r>
        <w:r w:rsidR="00BE1437">
          <w:rPr>
            <w:noProof/>
          </w:rPr>
          <w:t xml:space="preserve">  </w:t>
        </w:r>
      </w:p>
      <w:p w14:paraId="67767A64" w14:textId="77777777" w:rsidR="00BE1437" w:rsidRDefault="00BE1437">
        <w:pPr>
          <w:pStyle w:val="Footer"/>
          <w:jc w:val="center"/>
          <w:rPr>
            <w:noProof/>
          </w:rPr>
        </w:pPr>
      </w:p>
      <w:p w14:paraId="5D90CE43" w14:textId="1182A7C2" w:rsidR="00BD5D92" w:rsidRPr="00BE1437" w:rsidRDefault="00A809D3">
        <w:pPr>
          <w:pStyle w:val="Footer"/>
          <w:jc w:val="center"/>
          <w:rPr>
            <w:color w:val="FF0000"/>
          </w:rPr>
        </w:pPr>
        <w:r>
          <w:rPr>
            <w:noProof/>
            <w:color w:val="FF0000"/>
          </w:rPr>
          <w:t xml:space="preserve">DRAFT – DELIBRATIVE </w:t>
        </w:r>
      </w:p>
    </w:sdtContent>
  </w:sdt>
  <w:p w14:paraId="1F889D52" w14:textId="093E0119" w:rsidR="00DA3F66" w:rsidRDefault="00DA3F6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32A98" w14:textId="77777777" w:rsidR="00394221" w:rsidRDefault="00394221">
      <w:r>
        <w:separator/>
      </w:r>
    </w:p>
  </w:footnote>
  <w:footnote w:type="continuationSeparator" w:id="0">
    <w:p w14:paraId="31925A8B" w14:textId="77777777" w:rsidR="00394221" w:rsidRDefault="00394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43B81" w14:textId="1D201042" w:rsidR="00BE1437" w:rsidRDefault="00BE1437" w:rsidP="00BE1437">
    <w:pPr>
      <w:spacing w:line="14" w:lineRule="auto"/>
      <w:ind w:firstLine="720"/>
      <w:rPr>
        <w:color w:val="FF0000"/>
      </w:rPr>
    </w:pPr>
  </w:p>
  <w:p w14:paraId="7AE27DEB" w14:textId="77777777" w:rsidR="00BE1437" w:rsidRDefault="00BE1437" w:rsidP="00BE1437">
    <w:pPr>
      <w:spacing w:line="14" w:lineRule="auto"/>
      <w:ind w:firstLine="720"/>
      <w:rPr>
        <w:color w:val="FF0000"/>
      </w:rPr>
    </w:pPr>
  </w:p>
  <w:p w14:paraId="721C8725" w14:textId="77777777" w:rsidR="00BE1437" w:rsidRPr="00BE1437" w:rsidRDefault="00BE1437" w:rsidP="00BE1437">
    <w:pPr>
      <w:spacing w:line="14" w:lineRule="auto"/>
      <w:ind w:firstLine="720"/>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FC2"/>
    <w:multiLevelType w:val="hybridMultilevel"/>
    <w:tmpl w:val="EC984980"/>
    <w:lvl w:ilvl="0" w:tplc="FFFFFFFF">
      <w:start w:val="1"/>
      <w:numFmt w:val="upperRoman"/>
      <w:lvlText w:val="%1."/>
      <w:lvlJc w:val="left"/>
      <w:pPr>
        <w:ind w:left="947" w:hanging="317"/>
      </w:pPr>
      <w:rPr>
        <w:spacing w:val="-4"/>
        <w:sz w:val="24"/>
        <w:szCs w:val="24"/>
      </w:rPr>
    </w:lvl>
    <w:lvl w:ilvl="1" w:tplc="BF7EC5D2">
      <w:start w:val="1"/>
      <w:numFmt w:val="upperLetter"/>
      <w:lvlText w:val="%2."/>
      <w:lvlJc w:val="left"/>
      <w:pPr>
        <w:ind w:left="840" w:hanging="413"/>
      </w:pPr>
      <w:rPr>
        <w:rFonts w:ascii="Times New Roman" w:eastAsia="Times New Roman" w:hAnsi="Times New Roman" w:hint="default"/>
        <w:spacing w:val="-1"/>
        <w:sz w:val="24"/>
        <w:szCs w:val="24"/>
      </w:rPr>
    </w:lvl>
    <w:lvl w:ilvl="2" w:tplc="9B048E10">
      <w:start w:val="1"/>
      <w:numFmt w:val="bullet"/>
      <w:lvlText w:val="•"/>
      <w:lvlJc w:val="left"/>
      <w:pPr>
        <w:ind w:left="1813" w:hanging="413"/>
      </w:pPr>
      <w:rPr>
        <w:rFonts w:hint="default"/>
      </w:rPr>
    </w:lvl>
    <w:lvl w:ilvl="3" w:tplc="88B4C9AE">
      <w:start w:val="1"/>
      <w:numFmt w:val="bullet"/>
      <w:lvlText w:val="•"/>
      <w:lvlJc w:val="left"/>
      <w:pPr>
        <w:ind w:left="2786" w:hanging="413"/>
      </w:pPr>
      <w:rPr>
        <w:rFonts w:hint="default"/>
      </w:rPr>
    </w:lvl>
    <w:lvl w:ilvl="4" w:tplc="CD0822B4">
      <w:start w:val="1"/>
      <w:numFmt w:val="bullet"/>
      <w:lvlText w:val="•"/>
      <w:lvlJc w:val="left"/>
      <w:pPr>
        <w:ind w:left="3760" w:hanging="413"/>
      </w:pPr>
      <w:rPr>
        <w:rFonts w:hint="default"/>
      </w:rPr>
    </w:lvl>
    <w:lvl w:ilvl="5" w:tplc="B0E021B4">
      <w:start w:val="1"/>
      <w:numFmt w:val="bullet"/>
      <w:lvlText w:val="•"/>
      <w:lvlJc w:val="left"/>
      <w:pPr>
        <w:ind w:left="4733" w:hanging="413"/>
      </w:pPr>
      <w:rPr>
        <w:rFonts w:hint="default"/>
      </w:rPr>
    </w:lvl>
    <w:lvl w:ilvl="6" w:tplc="3E3298B8">
      <w:start w:val="1"/>
      <w:numFmt w:val="bullet"/>
      <w:lvlText w:val="•"/>
      <w:lvlJc w:val="left"/>
      <w:pPr>
        <w:ind w:left="5706" w:hanging="413"/>
      </w:pPr>
      <w:rPr>
        <w:rFonts w:hint="default"/>
      </w:rPr>
    </w:lvl>
    <w:lvl w:ilvl="7" w:tplc="44A85E92">
      <w:start w:val="1"/>
      <w:numFmt w:val="bullet"/>
      <w:lvlText w:val="•"/>
      <w:lvlJc w:val="left"/>
      <w:pPr>
        <w:ind w:left="6680" w:hanging="413"/>
      </w:pPr>
      <w:rPr>
        <w:rFonts w:hint="default"/>
      </w:rPr>
    </w:lvl>
    <w:lvl w:ilvl="8" w:tplc="8E060BD2">
      <w:start w:val="1"/>
      <w:numFmt w:val="bullet"/>
      <w:lvlText w:val="•"/>
      <w:lvlJc w:val="left"/>
      <w:pPr>
        <w:ind w:left="7653" w:hanging="413"/>
      </w:pPr>
      <w:rPr>
        <w:rFonts w:hint="default"/>
      </w:rPr>
    </w:lvl>
  </w:abstractNum>
  <w:abstractNum w:abstractNumId="1" w15:restartNumberingAfterBreak="0">
    <w:nsid w:val="0CA12977"/>
    <w:multiLevelType w:val="hybridMultilevel"/>
    <w:tmpl w:val="FE885AA8"/>
    <w:lvl w:ilvl="0" w:tplc="04090013">
      <w:start w:val="1"/>
      <w:numFmt w:val="upperRoman"/>
      <w:lvlText w:val="%1."/>
      <w:lvlJc w:val="righ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101B20F7"/>
    <w:multiLevelType w:val="hybridMultilevel"/>
    <w:tmpl w:val="424A72C2"/>
    <w:lvl w:ilvl="0" w:tplc="20BABFE4">
      <w:start w:val="8"/>
      <w:numFmt w:val="upperRoman"/>
      <w:lvlText w:val="%1."/>
      <w:lvlJc w:val="left"/>
      <w:pPr>
        <w:ind w:left="990" w:hanging="7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C4E062A"/>
    <w:multiLevelType w:val="hybridMultilevel"/>
    <w:tmpl w:val="B554C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C7949"/>
    <w:multiLevelType w:val="hybridMultilevel"/>
    <w:tmpl w:val="5F98AD7C"/>
    <w:lvl w:ilvl="0" w:tplc="837A404E">
      <w:start w:val="11"/>
      <w:numFmt w:val="upperRoman"/>
      <w:lvlText w:val="%1."/>
      <w:lvlJc w:val="left"/>
      <w:pPr>
        <w:ind w:left="820" w:hanging="720"/>
      </w:pPr>
      <w:rPr>
        <w:rFonts w:ascii="Times New Roman" w:eastAsia="Times New Roman" w:hAnsi="Times New Roman"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20A20BC7"/>
    <w:multiLevelType w:val="hybridMultilevel"/>
    <w:tmpl w:val="ED7081C8"/>
    <w:lvl w:ilvl="0" w:tplc="04090013">
      <w:start w:val="1"/>
      <w:numFmt w:val="upperRoman"/>
      <w:lvlText w:val="%1."/>
      <w:lvlJc w:val="right"/>
      <w:pPr>
        <w:ind w:left="900" w:hanging="72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4870FE7"/>
    <w:multiLevelType w:val="hybridMultilevel"/>
    <w:tmpl w:val="9416B7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A45D8"/>
    <w:multiLevelType w:val="hybridMultilevel"/>
    <w:tmpl w:val="CE2284B6"/>
    <w:lvl w:ilvl="0" w:tplc="894A504C">
      <w:start w:val="1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8434876"/>
    <w:multiLevelType w:val="hybridMultilevel"/>
    <w:tmpl w:val="7BC83D5C"/>
    <w:lvl w:ilvl="0" w:tplc="9F1EB9FC">
      <w:start w:val="12"/>
      <w:numFmt w:val="upperRoman"/>
      <w:lvlText w:val="%1."/>
      <w:lvlJc w:val="left"/>
      <w:pPr>
        <w:ind w:left="820" w:hanging="720"/>
      </w:pPr>
      <w:rPr>
        <w:rFonts w:ascii="Times New Roman" w:eastAsia="Times New Roman" w:hAnsi="Times New Roman"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3AE2232A"/>
    <w:multiLevelType w:val="hybridMultilevel"/>
    <w:tmpl w:val="71C037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2704A9"/>
    <w:multiLevelType w:val="hybridMultilevel"/>
    <w:tmpl w:val="48D6CA7C"/>
    <w:lvl w:ilvl="0" w:tplc="7F4029FE">
      <w:start w:val="12"/>
      <w:numFmt w:val="upperRoman"/>
      <w:lvlText w:val="%1."/>
      <w:lvlJc w:val="left"/>
      <w:pPr>
        <w:ind w:left="900" w:hanging="720"/>
      </w:pPr>
      <w:rPr>
        <w:rFonts w:ascii="Times New Roman" w:eastAsia="Times New Roman" w:hAnsi="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13C5A79"/>
    <w:multiLevelType w:val="hybridMultilevel"/>
    <w:tmpl w:val="FE2EF302"/>
    <w:lvl w:ilvl="0" w:tplc="C42EA942">
      <w:start w:val="8"/>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9080819"/>
    <w:multiLevelType w:val="hybridMultilevel"/>
    <w:tmpl w:val="FF72597C"/>
    <w:lvl w:ilvl="0" w:tplc="66A09A44">
      <w:start w:val="1"/>
      <w:numFmt w:val="upperRoman"/>
      <w:lvlText w:val="%1."/>
      <w:lvlJc w:val="left"/>
      <w:pPr>
        <w:ind w:left="120" w:hanging="317"/>
      </w:pPr>
      <w:rPr>
        <w:rFonts w:ascii="Times New Roman" w:eastAsia="Times New Roman" w:hAnsi="Times New Roman" w:hint="default"/>
        <w:spacing w:val="-4"/>
        <w:sz w:val="24"/>
        <w:szCs w:val="24"/>
      </w:rPr>
    </w:lvl>
    <w:lvl w:ilvl="1" w:tplc="BF7EC5D2">
      <w:start w:val="1"/>
      <w:numFmt w:val="upperLetter"/>
      <w:lvlText w:val="%2."/>
      <w:lvlJc w:val="left"/>
      <w:pPr>
        <w:ind w:left="840" w:hanging="413"/>
      </w:pPr>
      <w:rPr>
        <w:rFonts w:ascii="Times New Roman" w:eastAsia="Times New Roman" w:hAnsi="Times New Roman" w:hint="default"/>
        <w:spacing w:val="-1"/>
        <w:sz w:val="24"/>
        <w:szCs w:val="24"/>
      </w:rPr>
    </w:lvl>
    <w:lvl w:ilvl="2" w:tplc="9B048E10">
      <w:start w:val="1"/>
      <w:numFmt w:val="bullet"/>
      <w:lvlText w:val="•"/>
      <w:lvlJc w:val="left"/>
      <w:pPr>
        <w:ind w:left="1813" w:hanging="413"/>
      </w:pPr>
      <w:rPr>
        <w:rFonts w:hint="default"/>
      </w:rPr>
    </w:lvl>
    <w:lvl w:ilvl="3" w:tplc="88B4C9AE">
      <w:start w:val="1"/>
      <w:numFmt w:val="bullet"/>
      <w:lvlText w:val="•"/>
      <w:lvlJc w:val="left"/>
      <w:pPr>
        <w:ind w:left="2786" w:hanging="413"/>
      </w:pPr>
      <w:rPr>
        <w:rFonts w:hint="default"/>
      </w:rPr>
    </w:lvl>
    <w:lvl w:ilvl="4" w:tplc="CD0822B4">
      <w:start w:val="1"/>
      <w:numFmt w:val="bullet"/>
      <w:lvlText w:val="•"/>
      <w:lvlJc w:val="left"/>
      <w:pPr>
        <w:ind w:left="3760" w:hanging="413"/>
      </w:pPr>
      <w:rPr>
        <w:rFonts w:hint="default"/>
      </w:rPr>
    </w:lvl>
    <w:lvl w:ilvl="5" w:tplc="B0E021B4">
      <w:start w:val="1"/>
      <w:numFmt w:val="bullet"/>
      <w:lvlText w:val="•"/>
      <w:lvlJc w:val="left"/>
      <w:pPr>
        <w:ind w:left="4733" w:hanging="413"/>
      </w:pPr>
      <w:rPr>
        <w:rFonts w:hint="default"/>
      </w:rPr>
    </w:lvl>
    <w:lvl w:ilvl="6" w:tplc="3E3298B8">
      <w:start w:val="1"/>
      <w:numFmt w:val="bullet"/>
      <w:lvlText w:val="•"/>
      <w:lvlJc w:val="left"/>
      <w:pPr>
        <w:ind w:left="5706" w:hanging="413"/>
      </w:pPr>
      <w:rPr>
        <w:rFonts w:hint="default"/>
      </w:rPr>
    </w:lvl>
    <w:lvl w:ilvl="7" w:tplc="44A85E92">
      <w:start w:val="1"/>
      <w:numFmt w:val="bullet"/>
      <w:lvlText w:val="•"/>
      <w:lvlJc w:val="left"/>
      <w:pPr>
        <w:ind w:left="6680" w:hanging="413"/>
      </w:pPr>
      <w:rPr>
        <w:rFonts w:hint="default"/>
      </w:rPr>
    </w:lvl>
    <w:lvl w:ilvl="8" w:tplc="8E060BD2">
      <w:start w:val="1"/>
      <w:numFmt w:val="bullet"/>
      <w:lvlText w:val="•"/>
      <w:lvlJc w:val="left"/>
      <w:pPr>
        <w:ind w:left="7653" w:hanging="413"/>
      </w:pPr>
      <w:rPr>
        <w:rFonts w:hint="default"/>
      </w:rPr>
    </w:lvl>
  </w:abstractNum>
  <w:abstractNum w:abstractNumId="13" w15:restartNumberingAfterBreak="0">
    <w:nsid w:val="4A817583"/>
    <w:multiLevelType w:val="hybridMultilevel"/>
    <w:tmpl w:val="3BC8BA6A"/>
    <w:lvl w:ilvl="0" w:tplc="19F647B2">
      <w:start w:val="1"/>
      <w:numFmt w:val="upperRoman"/>
      <w:lvlText w:val="%1."/>
      <w:lvlJc w:val="left"/>
      <w:pPr>
        <w:ind w:left="857" w:hanging="317"/>
      </w:pPr>
      <w:rPr>
        <w:rFonts w:ascii="Times New Roman" w:hAnsi="Times New Roman" w:cs="Times New Roman" w:hint="default"/>
        <w:b/>
        <w:spacing w:val="-4"/>
        <w:sz w:val="24"/>
        <w:szCs w:val="24"/>
      </w:rPr>
    </w:lvl>
    <w:lvl w:ilvl="1" w:tplc="BF7EC5D2">
      <w:start w:val="1"/>
      <w:numFmt w:val="upperLetter"/>
      <w:lvlText w:val="%2."/>
      <w:lvlJc w:val="left"/>
      <w:pPr>
        <w:ind w:left="840" w:hanging="413"/>
      </w:pPr>
      <w:rPr>
        <w:rFonts w:ascii="Times New Roman" w:eastAsia="Times New Roman" w:hAnsi="Times New Roman" w:hint="default"/>
        <w:spacing w:val="-1"/>
        <w:sz w:val="24"/>
        <w:szCs w:val="24"/>
      </w:rPr>
    </w:lvl>
    <w:lvl w:ilvl="2" w:tplc="9B048E10">
      <w:start w:val="1"/>
      <w:numFmt w:val="bullet"/>
      <w:lvlText w:val="•"/>
      <w:lvlJc w:val="left"/>
      <w:pPr>
        <w:ind w:left="1813" w:hanging="413"/>
      </w:pPr>
      <w:rPr>
        <w:rFonts w:hint="default"/>
      </w:rPr>
    </w:lvl>
    <w:lvl w:ilvl="3" w:tplc="88B4C9AE">
      <w:start w:val="1"/>
      <w:numFmt w:val="bullet"/>
      <w:lvlText w:val="•"/>
      <w:lvlJc w:val="left"/>
      <w:pPr>
        <w:ind w:left="2786" w:hanging="413"/>
      </w:pPr>
      <w:rPr>
        <w:rFonts w:hint="default"/>
      </w:rPr>
    </w:lvl>
    <w:lvl w:ilvl="4" w:tplc="CD0822B4">
      <w:start w:val="1"/>
      <w:numFmt w:val="bullet"/>
      <w:lvlText w:val="•"/>
      <w:lvlJc w:val="left"/>
      <w:pPr>
        <w:ind w:left="3760" w:hanging="413"/>
      </w:pPr>
      <w:rPr>
        <w:rFonts w:hint="default"/>
      </w:rPr>
    </w:lvl>
    <w:lvl w:ilvl="5" w:tplc="B0E021B4">
      <w:start w:val="1"/>
      <w:numFmt w:val="bullet"/>
      <w:lvlText w:val="•"/>
      <w:lvlJc w:val="left"/>
      <w:pPr>
        <w:ind w:left="4733" w:hanging="413"/>
      </w:pPr>
      <w:rPr>
        <w:rFonts w:hint="default"/>
      </w:rPr>
    </w:lvl>
    <w:lvl w:ilvl="6" w:tplc="3E3298B8">
      <w:start w:val="1"/>
      <w:numFmt w:val="bullet"/>
      <w:lvlText w:val="•"/>
      <w:lvlJc w:val="left"/>
      <w:pPr>
        <w:ind w:left="5706" w:hanging="413"/>
      </w:pPr>
      <w:rPr>
        <w:rFonts w:hint="default"/>
      </w:rPr>
    </w:lvl>
    <w:lvl w:ilvl="7" w:tplc="44A85E92">
      <w:start w:val="1"/>
      <w:numFmt w:val="bullet"/>
      <w:lvlText w:val="•"/>
      <w:lvlJc w:val="left"/>
      <w:pPr>
        <w:ind w:left="6680" w:hanging="413"/>
      </w:pPr>
      <w:rPr>
        <w:rFonts w:hint="default"/>
      </w:rPr>
    </w:lvl>
    <w:lvl w:ilvl="8" w:tplc="8E060BD2">
      <w:start w:val="1"/>
      <w:numFmt w:val="bullet"/>
      <w:lvlText w:val="•"/>
      <w:lvlJc w:val="left"/>
      <w:pPr>
        <w:ind w:left="7653" w:hanging="413"/>
      </w:pPr>
      <w:rPr>
        <w:rFonts w:hint="default"/>
      </w:rPr>
    </w:lvl>
  </w:abstractNum>
  <w:abstractNum w:abstractNumId="14" w15:restartNumberingAfterBreak="0">
    <w:nsid w:val="59EE3A97"/>
    <w:multiLevelType w:val="hybridMultilevel"/>
    <w:tmpl w:val="7408DA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6CC1"/>
    <w:multiLevelType w:val="hybridMultilevel"/>
    <w:tmpl w:val="109C98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24DD7"/>
    <w:multiLevelType w:val="hybridMultilevel"/>
    <w:tmpl w:val="3BC8BA6A"/>
    <w:lvl w:ilvl="0" w:tplc="19F647B2">
      <w:start w:val="1"/>
      <w:numFmt w:val="upperRoman"/>
      <w:lvlText w:val="%1."/>
      <w:lvlJc w:val="left"/>
      <w:pPr>
        <w:ind w:left="947" w:hanging="317"/>
      </w:pPr>
      <w:rPr>
        <w:rFonts w:ascii="Times New Roman" w:hAnsi="Times New Roman" w:cs="Times New Roman" w:hint="default"/>
        <w:b/>
        <w:spacing w:val="-4"/>
        <w:sz w:val="24"/>
        <w:szCs w:val="24"/>
      </w:rPr>
    </w:lvl>
    <w:lvl w:ilvl="1" w:tplc="BF7EC5D2">
      <w:start w:val="1"/>
      <w:numFmt w:val="upperLetter"/>
      <w:lvlText w:val="%2."/>
      <w:lvlJc w:val="left"/>
      <w:pPr>
        <w:ind w:left="840" w:hanging="413"/>
      </w:pPr>
      <w:rPr>
        <w:rFonts w:ascii="Times New Roman" w:eastAsia="Times New Roman" w:hAnsi="Times New Roman" w:hint="default"/>
        <w:spacing w:val="-1"/>
        <w:sz w:val="24"/>
        <w:szCs w:val="24"/>
      </w:rPr>
    </w:lvl>
    <w:lvl w:ilvl="2" w:tplc="9B048E10">
      <w:start w:val="1"/>
      <w:numFmt w:val="bullet"/>
      <w:lvlText w:val="•"/>
      <w:lvlJc w:val="left"/>
      <w:pPr>
        <w:ind w:left="1813" w:hanging="413"/>
      </w:pPr>
      <w:rPr>
        <w:rFonts w:hint="default"/>
      </w:rPr>
    </w:lvl>
    <w:lvl w:ilvl="3" w:tplc="88B4C9AE">
      <w:start w:val="1"/>
      <w:numFmt w:val="bullet"/>
      <w:lvlText w:val="•"/>
      <w:lvlJc w:val="left"/>
      <w:pPr>
        <w:ind w:left="2786" w:hanging="413"/>
      </w:pPr>
      <w:rPr>
        <w:rFonts w:hint="default"/>
      </w:rPr>
    </w:lvl>
    <w:lvl w:ilvl="4" w:tplc="CD0822B4">
      <w:start w:val="1"/>
      <w:numFmt w:val="bullet"/>
      <w:lvlText w:val="•"/>
      <w:lvlJc w:val="left"/>
      <w:pPr>
        <w:ind w:left="3760" w:hanging="413"/>
      </w:pPr>
      <w:rPr>
        <w:rFonts w:hint="default"/>
      </w:rPr>
    </w:lvl>
    <w:lvl w:ilvl="5" w:tplc="B0E021B4">
      <w:start w:val="1"/>
      <w:numFmt w:val="bullet"/>
      <w:lvlText w:val="•"/>
      <w:lvlJc w:val="left"/>
      <w:pPr>
        <w:ind w:left="4733" w:hanging="413"/>
      </w:pPr>
      <w:rPr>
        <w:rFonts w:hint="default"/>
      </w:rPr>
    </w:lvl>
    <w:lvl w:ilvl="6" w:tplc="3E3298B8">
      <w:start w:val="1"/>
      <w:numFmt w:val="bullet"/>
      <w:lvlText w:val="•"/>
      <w:lvlJc w:val="left"/>
      <w:pPr>
        <w:ind w:left="5706" w:hanging="413"/>
      </w:pPr>
      <w:rPr>
        <w:rFonts w:hint="default"/>
      </w:rPr>
    </w:lvl>
    <w:lvl w:ilvl="7" w:tplc="44A85E92">
      <w:start w:val="1"/>
      <w:numFmt w:val="bullet"/>
      <w:lvlText w:val="•"/>
      <w:lvlJc w:val="left"/>
      <w:pPr>
        <w:ind w:left="6680" w:hanging="413"/>
      </w:pPr>
      <w:rPr>
        <w:rFonts w:hint="default"/>
      </w:rPr>
    </w:lvl>
    <w:lvl w:ilvl="8" w:tplc="8E060BD2">
      <w:start w:val="1"/>
      <w:numFmt w:val="bullet"/>
      <w:lvlText w:val="•"/>
      <w:lvlJc w:val="left"/>
      <w:pPr>
        <w:ind w:left="7653" w:hanging="413"/>
      </w:pPr>
      <w:rPr>
        <w:rFonts w:hint="default"/>
      </w:rPr>
    </w:lvl>
  </w:abstractNum>
  <w:num w:numId="1">
    <w:abstractNumId w:val="13"/>
  </w:num>
  <w:num w:numId="2">
    <w:abstractNumId w:val="12"/>
  </w:num>
  <w:num w:numId="3">
    <w:abstractNumId w:val="0"/>
  </w:num>
  <w:num w:numId="4">
    <w:abstractNumId w:val="11"/>
  </w:num>
  <w:num w:numId="5">
    <w:abstractNumId w:val="2"/>
  </w:num>
  <w:num w:numId="6">
    <w:abstractNumId w:val="8"/>
  </w:num>
  <w:num w:numId="7">
    <w:abstractNumId w:val="4"/>
  </w:num>
  <w:num w:numId="8">
    <w:abstractNumId w:val="10"/>
  </w:num>
  <w:num w:numId="9">
    <w:abstractNumId w:val="7"/>
  </w:num>
  <w:num w:numId="10">
    <w:abstractNumId w:val="16"/>
  </w:num>
  <w:num w:numId="11">
    <w:abstractNumId w:val="5"/>
  </w:num>
  <w:num w:numId="12">
    <w:abstractNumId w:val="3"/>
  </w:num>
  <w:num w:numId="13">
    <w:abstractNumId w:val="1"/>
  </w:num>
  <w:num w:numId="14">
    <w:abstractNumId w:val="15"/>
  </w:num>
  <w:num w:numId="15">
    <w:abstractNumId w:val="1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zNrEwMrQ0MbIwMzVT0lEKTi0uzszPAykwNKoFAFBn/zAtAAAA"/>
  </w:docVars>
  <w:rsids>
    <w:rsidRoot w:val="00DA3F66"/>
    <w:rsid w:val="0000114E"/>
    <w:rsid w:val="0000329C"/>
    <w:rsid w:val="00003F85"/>
    <w:rsid w:val="0000541E"/>
    <w:rsid w:val="00026B9D"/>
    <w:rsid w:val="000279F7"/>
    <w:rsid w:val="00044F76"/>
    <w:rsid w:val="000479F1"/>
    <w:rsid w:val="00054AF9"/>
    <w:rsid w:val="00056CF4"/>
    <w:rsid w:val="00063561"/>
    <w:rsid w:val="0009003B"/>
    <w:rsid w:val="00091DDD"/>
    <w:rsid w:val="000B52F2"/>
    <w:rsid w:val="000E13BC"/>
    <w:rsid w:val="000E5F22"/>
    <w:rsid w:val="0010312D"/>
    <w:rsid w:val="00114C3D"/>
    <w:rsid w:val="00116750"/>
    <w:rsid w:val="00117A49"/>
    <w:rsid w:val="00123E29"/>
    <w:rsid w:val="00125DAA"/>
    <w:rsid w:val="001313C2"/>
    <w:rsid w:val="00136127"/>
    <w:rsid w:val="001375D1"/>
    <w:rsid w:val="00146D37"/>
    <w:rsid w:val="001522D5"/>
    <w:rsid w:val="001560AD"/>
    <w:rsid w:val="0015742B"/>
    <w:rsid w:val="00162480"/>
    <w:rsid w:val="0018473A"/>
    <w:rsid w:val="00191BF0"/>
    <w:rsid w:val="001A04ED"/>
    <w:rsid w:val="001A05EB"/>
    <w:rsid w:val="001A1D97"/>
    <w:rsid w:val="001A3DD9"/>
    <w:rsid w:val="001B3139"/>
    <w:rsid w:val="001B7226"/>
    <w:rsid w:val="001B7A7F"/>
    <w:rsid w:val="001C2D24"/>
    <w:rsid w:val="001C605A"/>
    <w:rsid w:val="001D1B66"/>
    <w:rsid w:val="001E5D3B"/>
    <w:rsid w:val="00211031"/>
    <w:rsid w:val="00216BB8"/>
    <w:rsid w:val="002314C3"/>
    <w:rsid w:val="002529FC"/>
    <w:rsid w:val="00260BBD"/>
    <w:rsid w:val="00273668"/>
    <w:rsid w:val="002758E2"/>
    <w:rsid w:val="00294F10"/>
    <w:rsid w:val="002B38B3"/>
    <w:rsid w:val="002B6DF2"/>
    <w:rsid w:val="002B7583"/>
    <w:rsid w:val="002C0B75"/>
    <w:rsid w:val="002C5D4F"/>
    <w:rsid w:val="002D70D3"/>
    <w:rsid w:val="002E0304"/>
    <w:rsid w:val="002E78B3"/>
    <w:rsid w:val="002F0755"/>
    <w:rsid w:val="002F271E"/>
    <w:rsid w:val="003023AC"/>
    <w:rsid w:val="00317A1C"/>
    <w:rsid w:val="0032123B"/>
    <w:rsid w:val="00336956"/>
    <w:rsid w:val="00345B4C"/>
    <w:rsid w:val="00351491"/>
    <w:rsid w:val="00351F4E"/>
    <w:rsid w:val="00355A6D"/>
    <w:rsid w:val="0036720A"/>
    <w:rsid w:val="00394221"/>
    <w:rsid w:val="003973CB"/>
    <w:rsid w:val="0039786A"/>
    <w:rsid w:val="003A586B"/>
    <w:rsid w:val="003A6F98"/>
    <w:rsid w:val="003D0560"/>
    <w:rsid w:val="004005FF"/>
    <w:rsid w:val="00403D03"/>
    <w:rsid w:val="004206CD"/>
    <w:rsid w:val="00422CAB"/>
    <w:rsid w:val="00431517"/>
    <w:rsid w:val="00432675"/>
    <w:rsid w:val="00432CBD"/>
    <w:rsid w:val="004365C9"/>
    <w:rsid w:val="004379A9"/>
    <w:rsid w:val="004466B6"/>
    <w:rsid w:val="00453763"/>
    <w:rsid w:val="00453C47"/>
    <w:rsid w:val="00457F09"/>
    <w:rsid w:val="00465782"/>
    <w:rsid w:val="004812D5"/>
    <w:rsid w:val="004865C2"/>
    <w:rsid w:val="004A13B0"/>
    <w:rsid w:val="004D06F5"/>
    <w:rsid w:val="004D3D80"/>
    <w:rsid w:val="004D6F79"/>
    <w:rsid w:val="004E5C67"/>
    <w:rsid w:val="004F18C3"/>
    <w:rsid w:val="004F50F1"/>
    <w:rsid w:val="00510DF6"/>
    <w:rsid w:val="00526688"/>
    <w:rsid w:val="005336B0"/>
    <w:rsid w:val="005413F9"/>
    <w:rsid w:val="005508F7"/>
    <w:rsid w:val="00554062"/>
    <w:rsid w:val="005567B0"/>
    <w:rsid w:val="00573A68"/>
    <w:rsid w:val="005756C3"/>
    <w:rsid w:val="00580D89"/>
    <w:rsid w:val="00597B84"/>
    <w:rsid w:val="005A263B"/>
    <w:rsid w:val="005B31C4"/>
    <w:rsid w:val="005F6226"/>
    <w:rsid w:val="00615D94"/>
    <w:rsid w:val="00627C2A"/>
    <w:rsid w:val="00633A18"/>
    <w:rsid w:val="00637139"/>
    <w:rsid w:val="00642DF8"/>
    <w:rsid w:val="00643EAC"/>
    <w:rsid w:val="006469FC"/>
    <w:rsid w:val="006602AE"/>
    <w:rsid w:val="00664E5E"/>
    <w:rsid w:val="006661B8"/>
    <w:rsid w:val="006729BB"/>
    <w:rsid w:val="00681307"/>
    <w:rsid w:val="00683C97"/>
    <w:rsid w:val="00687146"/>
    <w:rsid w:val="006A6366"/>
    <w:rsid w:val="006A7966"/>
    <w:rsid w:val="006B5A37"/>
    <w:rsid w:val="006C1934"/>
    <w:rsid w:val="006C67E2"/>
    <w:rsid w:val="006D4644"/>
    <w:rsid w:val="00725514"/>
    <w:rsid w:val="007404A2"/>
    <w:rsid w:val="007406B5"/>
    <w:rsid w:val="0074109C"/>
    <w:rsid w:val="00745CF3"/>
    <w:rsid w:val="007728AA"/>
    <w:rsid w:val="00791582"/>
    <w:rsid w:val="00791D8C"/>
    <w:rsid w:val="00795AD7"/>
    <w:rsid w:val="007B02F2"/>
    <w:rsid w:val="007B299B"/>
    <w:rsid w:val="007C6595"/>
    <w:rsid w:val="007D50FD"/>
    <w:rsid w:val="007E17ED"/>
    <w:rsid w:val="007E4747"/>
    <w:rsid w:val="007E60E4"/>
    <w:rsid w:val="007F09AB"/>
    <w:rsid w:val="007F1774"/>
    <w:rsid w:val="007F1B00"/>
    <w:rsid w:val="007F36E4"/>
    <w:rsid w:val="007F7604"/>
    <w:rsid w:val="00804AA6"/>
    <w:rsid w:val="00811432"/>
    <w:rsid w:val="00812D8D"/>
    <w:rsid w:val="00813EF9"/>
    <w:rsid w:val="0084112C"/>
    <w:rsid w:val="008429F4"/>
    <w:rsid w:val="008443FE"/>
    <w:rsid w:val="0085181F"/>
    <w:rsid w:val="00852930"/>
    <w:rsid w:val="00854669"/>
    <w:rsid w:val="00863D70"/>
    <w:rsid w:val="008643BB"/>
    <w:rsid w:val="0086556D"/>
    <w:rsid w:val="00874FD4"/>
    <w:rsid w:val="008A446B"/>
    <w:rsid w:val="008A534D"/>
    <w:rsid w:val="008B7093"/>
    <w:rsid w:val="008C0138"/>
    <w:rsid w:val="008C18F2"/>
    <w:rsid w:val="008C55C1"/>
    <w:rsid w:val="008D4289"/>
    <w:rsid w:val="008D5B53"/>
    <w:rsid w:val="008E4220"/>
    <w:rsid w:val="008E4D66"/>
    <w:rsid w:val="008E547F"/>
    <w:rsid w:val="008F06E7"/>
    <w:rsid w:val="009203E2"/>
    <w:rsid w:val="009222B2"/>
    <w:rsid w:val="00923455"/>
    <w:rsid w:val="00924826"/>
    <w:rsid w:val="009318F6"/>
    <w:rsid w:val="009372A3"/>
    <w:rsid w:val="009431A5"/>
    <w:rsid w:val="00962D3D"/>
    <w:rsid w:val="0096578B"/>
    <w:rsid w:val="0097706B"/>
    <w:rsid w:val="00977EF8"/>
    <w:rsid w:val="009873EB"/>
    <w:rsid w:val="00991C50"/>
    <w:rsid w:val="00991DD8"/>
    <w:rsid w:val="009B2429"/>
    <w:rsid w:val="009B509F"/>
    <w:rsid w:val="009C633C"/>
    <w:rsid w:val="009C6C64"/>
    <w:rsid w:val="009F1401"/>
    <w:rsid w:val="009F1C97"/>
    <w:rsid w:val="00A023AD"/>
    <w:rsid w:val="00A16760"/>
    <w:rsid w:val="00A21E65"/>
    <w:rsid w:val="00A2201B"/>
    <w:rsid w:val="00A24747"/>
    <w:rsid w:val="00A25A38"/>
    <w:rsid w:val="00A33A66"/>
    <w:rsid w:val="00A40CD8"/>
    <w:rsid w:val="00A47C8C"/>
    <w:rsid w:val="00A80528"/>
    <w:rsid w:val="00A809D3"/>
    <w:rsid w:val="00AA31AC"/>
    <w:rsid w:val="00AA35D1"/>
    <w:rsid w:val="00AA6A53"/>
    <w:rsid w:val="00AA6C6B"/>
    <w:rsid w:val="00AB54FC"/>
    <w:rsid w:val="00AB5E14"/>
    <w:rsid w:val="00AC1C6F"/>
    <w:rsid w:val="00AC2D02"/>
    <w:rsid w:val="00AC401B"/>
    <w:rsid w:val="00AE188A"/>
    <w:rsid w:val="00AE36BB"/>
    <w:rsid w:val="00AF357D"/>
    <w:rsid w:val="00AF5890"/>
    <w:rsid w:val="00B24ABE"/>
    <w:rsid w:val="00B25BA9"/>
    <w:rsid w:val="00B34FF2"/>
    <w:rsid w:val="00B62986"/>
    <w:rsid w:val="00B64708"/>
    <w:rsid w:val="00B747A5"/>
    <w:rsid w:val="00B75059"/>
    <w:rsid w:val="00B77CEE"/>
    <w:rsid w:val="00B902B1"/>
    <w:rsid w:val="00B94AC8"/>
    <w:rsid w:val="00BA5CAB"/>
    <w:rsid w:val="00BA6515"/>
    <w:rsid w:val="00BB4C1C"/>
    <w:rsid w:val="00BB5846"/>
    <w:rsid w:val="00BC3E7A"/>
    <w:rsid w:val="00BC72F3"/>
    <w:rsid w:val="00BD3E31"/>
    <w:rsid w:val="00BD45A9"/>
    <w:rsid w:val="00BD5D92"/>
    <w:rsid w:val="00BD6553"/>
    <w:rsid w:val="00BE1437"/>
    <w:rsid w:val="00BE2C19"/>
    <w:rsid w:val="00BF1B54"/>
    <w:rsid w:val="00BF3B97"/>
    <w:rsid w:val="00BF641F"/>
    <w:rsid w:val="00C03022"/>
    <w:rsid w:val="00C03587"/>
    <w:rsid w:val="00C0793E"/>
    <w:rsid w:val="00C17330"/>
    <w:rsid w:val="00C206B7"/>
    <w:rsid w:val="00C24682"/>
    <w:rsid w:val="00C35DCD"/>
    <w:rsid w:val="00C428D1"/>
    <w:rsid w:val="00C5136C"/>
    <w:rsid w:val="00C56386"/>
    <w:rsid w:val="00C62DD7"/>
    <w:rsid w:val="00C640AE"/>
    <w:rsid w:val="00C70A66"/>
    <w:rsid w:val="00C70FD2"/>
    <w:rsid w:val="00C75888"/>
    <w:rsid w:val="00C77118"/>
    <w:rsid w:val="00C94491"/>
    <w:rsid w:val="00CB3F93"/>
    <w:rsid w:val="00CF2303"/>
    <w:rsid w:val="00D009DE"/>
    <w:rsid w:val="00D02481"/>
    <w:rsid w:val="00D12558"/>
    <w:rsid w:val="00D1610C"/>
    <w:rsid w:val="00D277CD"/>
    <w:rsid w:val="00D47342"/>
    <w:rsid w:val="00D47490"/>
    <w:rsid w:val="00D54BAB"/>
    <w:rsid w:val="00D56622"/>
    <w:rsid w:val="00D619D0"/>
    <w:rsid w:val="00D6225C"/>
    <w:rsid w:val="00D70444"/>
    <w:rsid w:val="00D70563"/>
    <w:rsid w:val="00D751F2"/>
    <w:rsid w:val="00D87973"/>
    <w:rsid w:val="00D91816"/>
    <w:rsid w:val="00D96789"/>
    <w:rsid w:val="00DA3F66"/>
    <w:rsid w:val="00DB15D7"/>
    <w:rsid w:val="00DD24CC"/>
    <w:rsid w:val="00DD7670"/>
    <w:rsid w:val="00DE010F"/>
    <w:rsid w:val="00DE09F1"/>
    <w:rsid w:val="00DF128B"/>
    <w:rsid w:val="00DF4841"/>
    <w:rsid w:val="00E15B88"/>
    <w:rsid w:val="00E31014"/>
    <w:rsid w:val="00E374EF"/>
    <w:rsid w:val="00E40E04"/>
    <w:rsid w:val="00E41365"/>
    <w:rsid w:val="00E4373C"/>
    <w:rsid w:val="00E43D7D"/>
    <w:rsid w:val="00E46E68"/>
    <w:rsid w:val="00E55D4A"/>
    <w:rsid w:val="00E64B94"/>
    <w:rsid w:val="00E738DF"/>
    <w:rsid w:val="00E8182F"/>
    <w:rsid w:val="00EE3338"/>
    <w:rsid w:val="00F000CE"/>
    <w:rsid w:val="00F17788"/>
    <w:rsid w:val="00F228DF"/>
    <w:rsid w:val="00F32A9B"/>
    <w:rsid w:val="00F34619"/>
    <w:rsid w:val="00F3541B"/>
    <w:rsid w:val="00F41843"/>
    <w:rsid w:val="00F43B81"/>
    <w:rsid w:val="00F500F8"/>
    <w:rsid w:val="00F61345"/>
    <w:rsid w:val="00F8297F"/>
    <w:rsid w:val="00F82B89"/>
    <w:rsid w:val="00F85CDF"/>
    <w:rsid w:val="00FC00B0"/>
    <w:rsid w:val="00FC1302"/>
    <w:rsid w:val="00FC5053"/>
    <w:rsid w:val="00FC6102"/>
    <w:rsid w:val="00FD3CB8"/>
    <w:rsid w:val="00FE393B"/>
    <w:rsid w:val="00FE5F3E"/>
    <w:rsid w:val="00FE61B5"/>
    <w:rsid w:val="00FF5DE8"/>
    <w:rsid w:val="00FF79AD"/>
    <w:rsid w:val="08CF454E"/>
    <w:rsid w:val="2ABCD2E1"/>
    <w:rsid w:val="385E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67A7B1"/>
  <w15:docId w15:val="{3B14CCBA-A7D8-4327-A5A2-80E96573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47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112C"/>
    <w:rPr>
      <w:rFonts w:ascii="Tahoma" w:hAnsi="Tahoma" w:cs="Tahoma"/>
      <w:sz w:val="16"/>
      <w:szCs w:val="16"/>
    </w:rPr>
  </w:style>
  <w:style w:type="character" w:customStyle="1" w:styleId="BalloonTextChar">
    <w:name w:val="Balloon Text Char"/>
    <w:basedOn w:val="DefaultParagraphFont"/>
    <w:link w:val="BalloonText"/>
    <w:uiPriority w:val="99"/>
    <w:semiHidden/>
    <w:rsid w:val="0084112C"/>
    <w:rPr>
      <w:rFonts w:ascii="Tahoma" w:hAnsi="Tahoma" w:cs="Tahoma"/>
      <w:sz w:val="16"/>
      <w:szCs w:val="16"/>
    </w:rPr>
  </w:style>
  <w:style w:type="paragraph" w:styleId="Header">
    <w:name w:val="header"/>
    <w:basedOn w:val="Normal"/>
    <w:link w:val="HeaderChar"/>
    <w:uiPriority w:val="99"/>
    <w:unhideWhenUsed/>
    <w:rsid w:val="007F36E4"/>
    <w:pPr>
      <w:tabs>
        <w:tab w:val="center" w:pos="4680"/>
        <w:tab w:val="right" w:pos="9360"/>
      </w:tabs>
    </w:pPr>
  </w:style>
  <w:style w:type="character" w:customStyle="1" w:styleId="HeaderChar">
    <w:name w:val="Header Char"/>
    <w:basedOn w:val="DefaultParagraphFont"/>
    <w:link w:val="Header"/>
    <w:uiPriority w:val="99"/>
    <w:rsid w:val="007F36E4"/>
  </w:style>
  <w:style w:type="paragraph" w:styleId="Footer">
    <w:name w:val="footer"/>
    <w:basedOn w:val="Normal"/>
    <w:link w:val="FooterChar"/>
    <w:uiPriority w:val="99"/>
    <w:unhideWhenUsed/>
    <w:rsid w:val="007F36E4"/>
    <w:pPr>
      <w:tabs>
        <w:tab w:val="center" w:pos="4680"/>
        <w:tab w:val="right" w:pos="9360"/>
      </w:tabs>
    </w:pPr>
  </w:style>
  <w:style w:type="character" w:customStyle="1" w:styleId="FooterChar">
    <w:name w:val="Footer Char"/>
    <w:basedOn w:val="DefaultParagraphFont"/>
    <w:link w:val="Footer"/>
    <w:uiPriority w:val="99"/>
    <w:rsid w:val="007F36E4"/>
  </w:style>
  <w:style w:type="paragraph" w:styleId="FootnoteText">
    <w:name w:val="footnote text"/>
    <w:basedOn w:val="Normal"/>
    <w:link w:val="FootnoteTextChar"/>
    <w:uiPriority w:val="99"/>
    <w:semiHidden/>
    <w:unhideWhenUsed/>
    <w:rsid w:val="007F36E4"/>
    <w:rPr>
      <w:sz w:val="20"/>
      <w:szCs w:val="20"/>
    </w:rPr>
  </w:style>
  <w:style w:type="character" w:customStyle="1" w:styleId="FootnoteTextChar">
    <w:name w:val="Footnote Text Char"/>
    <w:basedOn w:val="DefaultParagraphFont"/>
    <w:link w:val="FootnoteText"/>
    <w:uiPriority w:val="99"/>
    <w:semiHidden/>
    <w:rsid w:val="007F36E4"/>
    <w:rPr>
      <w:sz w:val="20"/>
      <w:szCs w:val="20"/>
    </w:rPr>
  </w:style>
  <w:style w:type="character" w:styleId="FootnoteReference">
    <w:name w:val="footnote reference"/>
    <w:basedOn w:val="DefaultParagraphFont"/>
    <w:uiPriority w:val="99"/>
    <w:semiHidden/>
    <w:unhideWhenUsed/>
    <w:rsid w:val="007F36E4"/>
    <w:rPr>
      <w:vertAlign w:val="superscript"/>
    </w:rPr>
  </w:style>
  <w:style w:type="character" w:styleId="CommentReference">
    <w:name w:val="annotation reference"/>
    <w:basedOn w:val="DefaultParagraphFont"/>
    <w:uiPriority w:val="99"/>
    <w:semiHidden/>
    <w:unhideWhenUsed/>
    <w:rsid w:val="007F36E4"/>
    <w:rPr>
      <w:sz w:val="16"/>
      <w:szCs w:val="16"/>
    </w:rPr>
  </w:style>
  <w:style w:type="paragraph" w:styleId="CommentText">
    <w:name w:val="annotation text"/>
    <w:basedOn w:val="Normal"/>
    <w:link w:val="CommentTextChar"/>
    <w:uiPriority w:val="99"/>
    <w:unhideWhenUsed/>
    <w:rsid w:val="007F36E4"/>
    <w:rPr>
      <w:sz w:val="20"/>
      <w:szCs w:val="20"/>
    </w:rPr>
  </w:style>
  <w:style w:type="character" w:customStyle="1" w:styleId="CommentTextChar">
    <w:name w:val="Comment Text Char"/>
    <w:basedOn w:val="DefaultParagraphFont"/>
    <w:link w:val="CommentText"/>
    <w:uiPriority w:val="99"/>
    <w:rsid w:val="007F36E4"/>
    <w:rPr>
      <w:sz w:val="20"/>
      <w:szCs w:val="20"/>
    </w:rPr>
  </w:style>
  <w:style w:type="paragraph" w:styleId="CommentSubject">
    <w:name w:val="annotation subject"/>
    <w:basedOn w:val="CommentText"/>
    <w:next w:val="CommentText"/>
    <w:link w:val="CommentSubjectChar"/>
    <w:uiPriority w:val="99"/>
    <w:semiHidden/>
    <w:unhideWhenUsed/>
    <w:rsid w:val="007F36E4"/>
    <w:rPr>
      <w:b/>
      <w:bCs/>
    </w:rPr>
  </w:style>
  <w:style w:type="character" w:customStyle="1" w:styleId="CommentSubjectChar">
    <w:name w:val="Comment Subject Char"/>
    <w:basedOn w:val="CommentTextChar"/>
    <w:link w:val="CommentSubject"/>
    <w:uiPriority w:val="99"/>
    <w:semiHidden/>
    <w:rsid w:val="007F36E4"/>
    <w:rPr>
      <w:b/>
      <w:bCs/>
      <w:sz w:val="20"/>
      <w:szCs w:val="20"/>
    </w:rPr>
  </w:style>
  <w:style w:type="character" w:customStyle="1" w:styleId="BodyTextChar">
    <w:name w:val="Body Text Char"/>
    <w:basedOn w:val="DefaultParagraphFont"/>
    <w:link w:val="BodyText"/>
    <w:uiPriority w:val="1"/>
    <w:rsid w:val="009431A5"/>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643EAC"/>
    <w:rPr>
      <w:rFonts w:ascii="Times New Roman" w:eastAsia="Times New Roman" w:hAnsi="Times New Roman"/>
      <w:b/>
      <w:bCs/>
      <w:sz w:val="24"/>
      <w:szCs w:val="24"/>
    </w:rPr>
  </w:style>
  <w:style w:type="paragraph" w:customStyle="1" w:styleId="DefaultText">
    <w:name w:val="Default Text"/>
    <w:basedOn w:val="Normal"/>
    <w:rsid w:val="00643EAC"/>
    <w:pPr>
      <w:widowControl/>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Revision">
    <w:name w:val="Revision"/>
    <w:hidden/>
    <w:uiPriority w:val="99"/>
    <w:semiHidden/>
    <w:rsid w:val="00422CAB"/>
    <w:pPr>
      <w:widowControl/>
    </w:pPr>
  </w:style>
  <w:style w:type="paragraph" w:styleId="NormalWeb">
    <w:name w:val="Normal (Web)"/>
    <w:basedOn w:val="Normal"/>
    <w:uiPriority w:val="99"/>
    <w:semiHidden/>
    <w:unhideWhenUsed/>
    <w:rsid w:val="00BD3E31"/>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6382">
      <w:bodyDiv w:val="1"/>
      <w:marLeft w:val="0"/>
      <w:marRight w:val="0"/>
      <w:marTop w:val="0"/>
      <w:marBottom w:val="0"/>
      <w:divBdr>
        <w:top w:val="none" w:sz="0" w:space="0" w:color="auto"/>
        <w:left w:val="none" w:sz="0" w:space="0" w:color="auto"/>
        <w:bottom w:val="none" w:sz="0" w:space="0" w:color="auto"/>
        <w:right w:val="none" w:sz="0" w:space="0" w:color="auto"/>
      </w:divBdr>
    </w:div>
    <w:div w:id="2009214792">
      <w:bodyDiv w:val="1"/>
      <w:marLeft w:val="0"/>
      <w:marRight w:val="0"/>
      <w:marTop w:val="0"/>
      <w:marBottom w:val="0"/>
      <w:divBdr>
        <w:top w:val="none" w:sz="0" w:space="0" w:color="auto"/>
        <w:left w:val="none" w:sz="0" w:space="0" w:color="auto"/>
        <w:bottom w:val="none" w:sz="0" w:space="0" w:color="auto"/>
        <w:right w:val="none" w:sz="0" w:space="0" w:color="auto"/>
      </w:divBdr>
      <w:divsChild>
        <w:div w:id="7585293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F9EBC-D058-42E2-8F5F-A010B9A8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Transportation</dc:creator>
  <cp:lastModifiedBy>Senk, Julie</cp:lastModifiedBy>
  <cp:revision>12</cp:revision>
  <cp:lastPrinted>2018-10-23T12:52:00Z</cp:lastPrinted>
  <dcterms:created xsi:type="dcterms:W3CDTF">2019-11-15T16:41:00Z</dcterms:created>
  <dcterms:modified xsi:type="dcterms:W3CDTF">2019-11-15T19:59:00Z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LastSaved">
    <vt:filetime>2016-01-19T00:00:00Z</vt:filetime>
  </property>
</Properties>
</file>