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E0C4" w14:textId="77777777" w:rsidR="00BE1437" w:rsidRPr="002B6DF2" w:rsidRDefault="00BE1437">
      <w:pPr>
        <w:pStyle w:val="Heading1"/>
        <w:spacing w:before="45"/>
        <w:ind w:right="1470"/>
        <w:jc w:val="center"/>
        <w:rPr>
          <w:spacing w:val="-1"/>
        </w:rPr>
      </w:pPr>
    </w:p>
    <w:p w14:paraId="25DDCBF3" w14:textId="40662E1C" w:rsidR="00DA3F66" w:rsidRPr="002B6DF2" w:rsidRDefault="00F228DF">
      <w:pPr>
        <w:pStyle w:val="Heading1"/>
        <w:spacing w:before="45"/>
        <w:ind w:right="1470"/>
        <w:jc w:val="center"/>
        <w:rPr>
          <w:b w:val="0"/>
          <w:bCs w:val="0"/>
        </w:rPr>
      </w:pPr>
      <w:r w:rsidRPr="002B6DF2">
        <w:rPr>
          <w:spacing w:val="-1"/>
        </w:rPr>
        <w:t>MEMORANDUM OF AGREEMENT</w:t>
      </w:r>
    </w:p>
    <w:p w14:paraId="48E5EB24" w14:textId="77777777" w:rsidR="00DA3F66" w:rsidRPr="002B6DF2" w:rsidRDefault="00DA3F66">
      <w:pPr>
        <w:rPr>
          <w:rFonts w:ascii="Times New Roman" w:eastAsia="Times New Roman" w:hAnsi="Times New Roman" w:cs="Times New Roman"/>
          <w:b/>
          <w:bCs/>
          <w:sz w:val="24"/>
          <w:szCs w:val="24"/>
        </w:rPr>
      </w:pPr>
    </w:p>
    <w:p w14:paraId="377A90F5" w14:textId="13091CE1" w:rsidR="00DA3F66" w:rsidRPr="002B6DF2" w:rsidRDefault="00F3096E">
      <w:pPr>
        <w:spacing w:line="480" w:lineRule="auto"/>
        <w:ind w:left="1470" w:right="1471"/>
        <w:jc w:val="center"/>
        <w:rPr>
          <w:rFonts w:ascii="Times New Roman"/>
          <w:b/>
          <w:sz w:val="24"/>
        </w:rPr>
      </w:pPr>
      <w:r>
        <w:rPr>
          <w:rFonts w:ascii="Times New Roman"/>
          <w:b/>
          <w:spacing w:val="-3"/>
          <w:sz w:val="24"/>
        </w:rPr>
        <w:t>AMONG</w:t>
      </w:r>
      <w:r w:rsidR="00F228DF" w:rsidRPr="002B6DF2">
        <w:rPr>
          <w:rFonts w:ascii="Times New Roman"/>
          <w:b/>
          <w:spacing w:val="-3"/>
          <w:sz w:val="24"/>
        </w:rPr>
        <w:t xml:space="preserve"> </w:t>
      </w:r>
      <w:r w:rsidR="00F228DF" w:rsidRPr="002B6DF2">
        <w:rPr>
          <w:rFonts w:ascii="Times New Roman"/>
          <w:b/>
          <w:sz w:val="24"/>
        </w:rPr>
        <w:t>THE FEDERAL HIGHWAY</w:t>
      </w:r>
      <w:r w:rsidR="00F228DF" w:rsidRPr="002B6DF2">
        <w:rPr>
          <w:rFonts w:ascii="Times New Roman"/>
          <w:b/>
          <w:spacing w:val="-1"/>
          <w:sz w:val="24"/>
        </w:rPr>
        <w:t xml:space="preserve"> </w:t>
      </w:r>
      <w:r w:rsidR="0084112C" w:rsidRPr="002B6DF2">
        <w:rPr>
          <w:rFonts w:ascii="Times New Roman"/>
          <w:b/>
          <w:sz w:val="24"/>
        </w:rPr>
        <w:t>ADMINISTRATION,</w:t>
      </w:r>
    </w:p>
    <w:p w14:paraId="7417C86A" w14:textId="4DC19FD4" w:rsidR="0084112C" w:rsidRPr="002B6DF2" w:rsidRDefault="385E3236" w:rsidP="385E3236">
      <w:pPr>
        <w:spacing w:line="480" w:lineRule="auto"/>
        <w:ind w:left="1470" w:right="1471"/>
        <w:jc w:val="center"/>
        <w:rPr>
          <w:rFonts w:ascii="Times New Roman" w:eastAsia="Times New Roman" w:hAnsi="Times New Roman" w:cs="Times New Roman"/>
          <w:sz w:val="24"/>
          <w:szCs w:val="24"/>
        </w:rPr>
      </w:pPr>
      <w:r w:rsidRPr="002B6DF2">
        <w:rPr>
          <w:rFonts w:ascii="Times New Roman" w:eastAsia="Times New Roman" w:hAnsi="Times New Roman" w:cs="Times New Roman"/>
          <w:b/>
          <w:bCs/>
          <w:sz w:val="24"/>
          <w:szCs w:val="24"/>
        </w:rPr>
        <w:t xml:space="preserve">ADVISORY </w:t>
      </w:r>
      <w:r w:rsidR="00D723B7">
        <w:rPr>
          <w:rFonts w:ascii="Times New Roman" w:eastAsia="Times New Roman" w:hAnsi="Times New Roman" w:cs="Times New Roman"/>
          <w:b/>
          <w:bCs/>
          <w:sz w:val="24"/>
          <w:szCs w:val="24"/>
        </w:rPr>
        <w:t>COUNCIL</w:t>
      </w:r>
      <w:r w:rsidRPr="002B6DF2">
        <w:rPr>
          <w:rFonts w:ascii="Times New Roman" w:eastAsia="Times New Roman" w:hAnsi="Times New Roman" w:cs="Times New Roman"/>
          <w:b/>
          <w:bCs/>
          <w:sz w:val="24"/>
          <w:szCs w:val="24"/>
        </w:rPr>
        <w:t xml:space="preserve"> ON HISTORIC PRESERVATION, MAINE DEPARMENT OF TRANSPORTATION,</w:t>
      </w:r>
    </w:p>
    <w:p w14:paraId="02D9D035" w14:textId="7AED831D" w:rsidR="004F3400" w:rsidRDefault="00F228DF" w:rsidP="00B24ABE">
      <w:pPr>
        <w:spacing w:before="10" w:line="480" w:lineRule="auto"/>
        <w:ind w:left="1017" w:right="1018" w:firstLine="59"/>
        <w:jc w:val="center"/>
        <w:rPr>
          <w:rFonts w:ascii="Times New Roman"/>
          <w:b/>
          <w:spacing w:val="-2"/>
          <w:sz w:val="24"/>
        </w:rPr>
      </w:pPr>
      <w:r w:rsidRPr="002B6DF2">
        <w:rPr>
          <w:rFonts w:ascii="Times New Roman"/>
          <w:b/>
          <w:spacing w:val="-1"/>
          <w:sz w:val="24"/>
        </w:rPr>
        <w:t>AND MAINE</w:t>
      </w:r>
      <w:r w:rsidRPr="002B6DF2">
        <w:rPr>
          <w:rFonts w:ascii="Times New Roman"/>
          <w:b/>
          <w:sz w:val="24"/>
        </w:rPr>
        <w:t xml:space="preserve"> </w:t>
      </w:r>
      <w:r w:rsidRPr="002B6DF2">
        <w:rPr>
          <w:rFonts w:ascii="Times New Roman"/>
          <w:b/>
          <w:spacing w:val="-1"/>
          <w:sz w:val="24"/>
        </w:rPr>
        <w:t>STATE</w:t>
      </w:r>
      <w:r w:rsidRPr="002B6DF2">
        <w:rPr>
          <w:rFonts w:ascii="Times New Roman"/>
          <w:b/>
          <w:sz w:val="24"/>
        </w:rPr>
        <w:t xml:space="preserve"> </w:t>
      </w:r>
      <w:r w:rsidRPr="002B6DF2">
        <w:rPr>
          <w:rFonts w:ascii="Times New Roman"/>
          <w:b/>
          <w:spacing w:val="-1"/>
          <w:sz w:val="24"/>
        </w:rPr>
        <w:t>HISTORIC PRESERVATION OFFICER</w:t>
      </w:r>
      <w:r w:rsidRPr="002B6DF2">
        <w:rPr>
          <w:rFonts w:ascii="Times New Roman"/>
          <w:b/>
          <w:spacing w:val="26"/>
          <w:sz w:val="24"/>
        </w:rPr>
        <w:t xml:space="preserve"> </w:t>
      </w:r>
      <w:r w:rsidRPr="002B6DF2">
        <w:rPr>
          <w:rFonts w:ascii="Times New Roman"/>
          <w:b/>
          <w:spacing w:val="-1"/>
          <w:sz w:val="24"/>
        </w:rPr>
        <w:t>REGARDING</w:t>
      </w:r>
      <w:r w:rsidRPr="002B6DF2">
        <w:rPr>
          <w:rFonts w:ascii="Times New Roman"/>
          <w:b/>
          <w:spacing w:val="-2"/>
          <w:sz w:val="24"/>
        </w:rPr>
        <w:t xml:space="preserve"> </w:t>
      </w:r>
      <w:r w:rsidR="004865C2" w:rsidRPr="002B6DF2">
        <w:rPr>
          <w:rFonts w:ascii="Times New Roman"/>
          <w:b/>
          <w:spacing w:val="-2"/>
          <w:sz w:val="24"/>
        </w:rPr>
        <w:t xml:space="preserve">THE </w:t>
      </w:r>
      <w:r w:rsidR="004F3400">
        <w:rPr>
          <w:rFonts w:ascii="Times New Roman"/>
          <w:b/>
          <w:spacing w:val="-2"/>
          <w:sz w:val="24"/>
        </w:rPr>
        <w:t>INTERNATIONAL BRIDGE</w:t>
      </w:r>
      <w:r w:rsidR="004865C2" w:rsidRPr="002B6DF2">
        <w:rPr>
          <w:rFonts w:ascii="Times New Roman"/>
          <w:b/>
          <w:spacing w:val="-2"/>
          <w:sz w:val="24"/>
        </w:rPr>
        <w:t xml:space="preserve"> #2</w:t>
      </w:r>
      <w:r w:rsidR="004F3400">
        <w:rPr>
          <w:rFonts w:ascii="Times New Roman"/>
          <w:b/>
          <w:spacing w:val="-2"/>
          <w:sz w:val="24"/>
        </w:rPr>
        <w:t xml:space="preserve">399 </w:t>
      </w:r>
    </w:p>
    <w:p w14:paraId="1B5353D7" w14:textId="56367957" w:rsidR="00B24ABE" w:rsidRPr="002B6DF2" w:rsidRDefault="004865C2" w:rsidP="00B24ABE">
      <w:pPr>
        <w:spacing w:before="10" w:line="480" w:lineRule="auto"/>
        <w:ind w:left="1017" w:right="1018" w:firstLine="59"/>
        <w:jc w:val="center"/>
        <w:rPr>
          <w:rFonts w:ascii="Times New Roman"/>
          <w:b/>
          <w:spacing w:val="-2"/>
          <w:sz w:val="24"/>
        </w:rPr>
      </w:pPr>
      <w:r w:rsidRPr="002B6DF2">
        <w:rPr>
          <w:rFonts w:ascii="Times New Roman"/>
          <w:b/>
          <w:spacing w:val="-2"/>
          <w:sz w:val="24"/>
        </w:rPr>
        <w:t>REPLACEMENT</w:t>
      </w:r>
    </w:p>
    <w:p w14:paraId="4F707A4D" w14:textId="4A7C8BE6" w:rsidR="00DA3F66" w:rsidRDefault="004F3400" w:rsidP="00B24ABE">
      <w:pPr>
        <w:spacing w:before="10" w:line="480" w:lineRule="auto"/>
        <w:ind w:left="1017" w:right="1018" w:firstLine="59"/>
        <w:jc w:val="center"/>
        <w:rPr>
          <w:rFonts w:ascii="Times New Roman"/>
          <w:b/>
          <w:spacing w:val="-1"/>
          <w:sz w:val="24"/>
        </w:rPr>
      </w:pPr>
      <w:r>
        <w:rPr>
          <w:rFonts w:ascii="Times New Roman"/>
          <w:b/>
          <w:spacing w:val="-1"/>
          <w:sz w:val="24"/>
        </w:rPr>
        <w:t>AROOSTOOK</w:t>
      </w:r>
      <w:r w:rsidR="009B2429" w:rsidRPr="002B6DF2">
        <w:rPr>
          <w:rFonts w:ascii="Times New Roman"/>
          <w:b/>
          <w:spacing w:val="-1"/>
          <w:sz w:val="24"/>
        </w:rPr>
        <w:t xml:space="preserve"> </w:t>
      </w:r>
      <w:r w:rsidR="007F1B00" w:rsidRPr="002B6DF2">
        <w:rPr>
          <w:rFonts w:ascii="Times New Roman"/>
          <w:b/>
          <w:spacing w:val="-1"/>
          <w:sz w:val="24"/>
        </w:rPr>
        <w:t>COUNT</w:t>
      </w:r>
      <w:r>
        <w:rPr>
          <w:rFonts w:ascii="Times New Roman"/>
          <w:b/>
          <w:spacing w:val="-1"/>
          <w:sz w:val="24"/>
        </w:rPr>
        <w:t>Y</w:t>
      </w:r>
      <w:r w:rsidR="007F1B00" w:rsidRPr="002B6DF2">
        <w:rPr>
          <w:rFonts w:ascii="Times New Roman"/>
          <w:b/>
          <w:spacing w:val="-1"/>
          <w:sz w:val="24"/>
        </w:rPr>
        <w:t>,</w:t>
      </w:r>
      <w:r w:rsidR="00F228DF" w:rsidRPr="002B6DF2">
        <w:rPr>
          <w:rFonts w:ascii="Times New Roman"/>
          <w:b/>
          <w:sz w:val="24"/>
        </w:rPr>
        <w:t xml:space="preserve"> </w:t>
      </w:r>
      <w:r w:rsidR="00F228DF" w:rsidRPr="002B6DF2">
        <w:rPr>
          <w:rFonts w:ascii="Times New Roman"/>
          <w:b/>
          <w:spacing w:val="-1"/>
          <w:sz w:val="24"/>
        </w:rPr>
        <w:t>MAINE</w:t>
      </w:r>
    </w:p>
    <w:p w14:paraId="270FD99D" w14:textId="0B07261E" w:rsidR="00B9641B" w:rsidRPr="00B9641B" w:rsidRDefault="00B9641B" w:rsidP="00B24ABE">
      <w:pPr>
        <w:spacing w:before="10" w:line="480" w:lineRule="auto"/>
        <w:ind w:left="1017" w:right="1018" w:firstLine="59"/>
        <w:jc w:val="center"/>
        <w:rPr>
          <w:rFonts w:ascii="Times New Roman"/>
          <w:b/>
          <w:color w:val="FF0000"/>
          <w:spacing w:val="-1"/>
          <w:sz w:val="24"/>
        </w:rPr>
      </w:pPr>
      <w:r>
        <w:rPr>
          <w:rFonts w:ascii="Times New Roman"/>
          <w:b/>
          <w:color w:val="FF0000"/>
          <w:spacing w:val="-1"/>
          <w:sz w:val="24"/>
        </w:rPr>
        <w:t>DRAFT</w:t>
      </w:r>
    </w:p>
    <w:p w14:paraId="6CCEEC8C" w14:textId="360CD601" w:rsidR="00AC2D02" w:rsidRPr="002B6DF2" w:rsidRDefault="00AC2D02">
      <w:pPr>
        <w:pStyle w:val="BodyText"/>
        <w:spacing w:before="200"/>
        <w:ind w:right="133" w:firstLine="720"/>
      </w:pPr>
      <w:r w:rsidRPr="002B6DF2">
        <w:t>WHEREAS, the Federal Highway Administration (FHWA) p</w:t>
      </w:r>
      <w:r w:rsidR="006B5A37" w:rsidRPr="002B6DF2">
        <w:t>lans</w:t>
      </w:r>
      <w:r w:rsidRPr="002B6DF2">
        <w:t xml:space="preserve"> to </w:t>
      </w:r>
      <w:r w:rsidR="006B5A37" w:rsidRPr="002B6DF2">
        <w:t>fund</w:t>
      </w:r>
      <w:r w:rsidRPr="002B6DF2">
        <w:t xml:space="preserve"> the </w:t>
      </w:r>
      <w:r w:rsidR="004F3400">
        <w:t>International Bridge</w:t>
      </w:r>
      <w:r w:rsidRPr="002B6DF2">
        <w:t xml:space="preserve"> </w:t>
      </w:r>
      <w:r w:rsidR="00B902B1" w:rsidRPr="002B6DF2">
        <w:t xml:space="preserve">project </w:t>
      </w:r>
      <w:r w:rsidRPr="002B6DF2">
        <w:t xml:space="preserve">(undertaking) between </w:t>
      </w:r>
      <w:r w:rsidR="004F3400">
        <w:t xml:space="preserve">Madawaska, Maine, and </w:t>
      </w:r>
      <w:proofErr w:type="spellStart"/>
      <w:r w:rsidR="004F3400">
        <w:t>Edmunston</w:t>
      </w:r>
      <w:proofErr w:type="spellEnd"/>
      <w:r w:rsidR="004F3400">
        <w:t xml:space="preserve">, New Brunswick, </w:t>
      </w:r>
      <w:r w:rsidRPr="002B6DF2">
        <w:t xml:space="preserve">pursuant to the National Historic Preservation Act of 1966, </w:t>
      </w:r>
      <w:r w:rsidR="006B5A37" w:rsidRPr="002B6DF2">
        <w:t xml:space="preserve">54 U.S.C. 306101 et </w:t>
      </w:r>
      <w:proofErr w:type="spellStart"/>
      <w:r w:rsidR="006B5A37" w:rsidRPr="002B6DF2">
        <w:t>seq</w:t>
      </w:r>
      <w:proofErr w:type="spellEnd"/>
      <w:r w:rsidRPr="002B6DF2">
        <w:t xml:space="preserve">; and </w:t>
      </w:r>
    </w:p>
    <w:p w14:paraId="3BCF400A" w14:textId="54C3BC5B" w:rsidR="00B902B1" w:rsidRPr="002B6DF2" w:rsidRDefault="00B902B1">
      <w:pPr>
        <w:pStyle w:val="BodyText"/>
        <w:spacing w:before="200"/>
        <w:ind w:right="133" w:firstLine="720"/>
        <w:rPr>
          <w:rFonts w:cs="Times New Roman"/>
        </w:rPr>
      </w:pPr>
      <w:r w:rsidRPr="002B6DF2">
        <w:rPr>
          <w:rFonts w:cs="Times New Roman"/>
        </w:rPr>
        <w:t>WHEREAS, the FHWA Maine Division Administrator is the "Agency Official" responsible for ensuring that the undertaking complies with Section 106 of the National Historic Preservation Act (NHPA) ((54 U.S.C. § 306108), as amended, and codified in its implementing regulations, 36 CFR Part 800, as amended (August 5, 2004);</w:t>
      </w:r>
      <w:r w:rsidR="00772EFD">
        <w:rPr>
          <w:rFonts w:cs="Times New Roman"/>
        </w:rPr>
        <w:t xml:space="preserve"> and</w:t>
      </w:r>
    </w:p>
    <w:p w14:paraId="047F4842" w14:textId="0CFAD281" w:rsidR="004F3400" w:rsidRDefault="00A17D6E" w:rsidP="00A17D6E">
      <w:pPr>
        <w:pStyle w:val="BodyText"/>
        <w:spacing w:before="200"/>
        <w:ind w:right="133" w:firstLine="620"/>
        <w:rPr>
          <w:rFonts w:cs="Times New Roman"/>
        </w:rPr>
      </w:pPr>
      <w:r>
        <w:rPr>
          <w:rFonts w:cs="Times New Roman"/>
        </w:rPr>
        <w:t>W</w:t>
      </w:r>
      <w:r w:rsidR="002269AE">
        <w:rPr>
          <w:rFonts w:cs="Times New Roman"/>
        </w:rPr>
        <w:t>HEREAS</w:t>
      </w:r>
      <w:r>
        <w:rPr>
          <w:rFonts w:cs="Times New Roman"/>
        </w:rPr>
        <w:t xml:space="preserve">, the MaineDOT </w:t>
      </w:r>
      <w:r w:rsidR="007E17ED" w:rsidRPr="002B6DF2">
        <w:rPr>
          <w:rFonts w:cs="Times New Roman"/>
        </w:rPr>
        <w:t>has been delegated responsibilities under the</w:t>
      </w:r>
      <w:r w:rsidR="00772EFD">
        <w:rPr>
          <w:rFonts w:cs="Times New Roman"/>
        </w:rPr>
        <w:t xml:space="preserve"> November 4, 2004 Programmatic Agreement Among Federal Highway Administration, Federal Transit Administration, the Advisory Council on Historic Preservation, The Maine State Historic Preservation Officer, and Maine Department of Transportation, Regarding the </w:t>
      </w:r>
      <w:r>
        <w:rPr>
          <w:rFonts w:cs="Times New Roman"/>
        </w:rPr>
        <w:t>Implementation</w:t>
      </w:r>
      <w:r w:rsidR="00772EFD">
        <w:rPr>
          <w:rFonts w:cs="Times New Roman"/>
        </w:rPr>
        <w:t xml:space="preserve"> of the Federal Aid Highway and Federal Transit Programs in Maine; and</w:t>
      </w:r>
    </w:p>
    <w:p w14:paraId="1D1A13E7" w14:textId="77777777" w:rsidR="004F3400" w:rsidRDefault="004F3400" w:rsidP="004F3400">
      <w:pPr>
        <w:ind w:left="90" w:firstLine="630"/>
        <w:rPr>
          <w:rFonts w:ascii="Times New Roman" w:hAnsi="Times New Roman" w:cs="Times New Roman"/>
          <w:sz w:val="24"/>
          <w:szCs w:val="24"/>
        </w:rPr>
      </w:pPr>
    </w:p>
    <w:p w14:paraId="39871471" w14:textId="60725454" w:rsidR="004F3400" w:rsidRPr="002B6DF2" w:rsidRDefault="004F3400" w:rsidP="004F3400">
      <w:pPr>
        <w:ind w:left="90" w:firstLine="630"/>
        <w:rPr>
          <w:rFonts w:ascii="Times New Roman" w:hAnsi="Times New Roman" w:cs="Times New Roman"/>
          <w:sz w:val="24"/>
          <w:szCs w:val="24"/>
        </w:rPr>
      </w:pPr>
      <w:r w:rsidRPr="00C77118">
        <w:rPr>
          <w:rFonts w:ascii="Times New Roman" w:hAnsi="Times New Roman" w:cs="Times New Roman"/>
          <w:sz w:val="24"/>
          <w:szCs w:val="24"/>
        </w:rPr>
        <w:t>WHEREAS, FHWA has defined the undertaking’s area</w:t>
      </w:r>
      <w:r>
        <w:rPr>
          <w:rFonts w:ascii="Times New Roman" w:hAnsi="Times New Roman" w:cs="Times New Roman"/>
          <w:sz w:val="24"/>
          <w:szCs w:val="24"/>
        </w:rPr>
        <w:t xml:space="preserve"> of potential effect</w:t>
      </w:r>
      <w:r w:rsidRPr="00C77118">
        <w:rPr>
          <w:rFonts w:ascii="Times New Roman" w:hAnsi="Times New Roman" w:cs="Times New Roman"/>
          <w:sz w:val="24"/>
          <w:szCs w:val="24"/>
        </w:rPr>
        <w:t xml:space="preserve"> (APE) </w:t>
      </w:r>
      <w:r>
        <w:rPr>
          <w:rFonts w:ascii="Times New Roman" w:hAnsi="Times New Roman" w:cs="Times New Roman"/>
          <w:sz w:val="24"/>
          <w:szCs w:val="24"/>
        </w:rPr>
        <w:t>for the International Bridge replacement project in accordance with 36 CFR Section 800.16(d)</w:t>
      </w:r>
      <w:r w:rsidRPr="00C77118">
        <w:rPr>
          <w:rFonts w:ascii="Times New Roman" w:hAnsi="Times New Roman" w:cs="Times New Roman"/>
          <w:sz w:val="24"/>
          <w:szCs w:val="24"/>
        </w:rPr>
        <w:t>; and</w:t>
      </w:r>
      <w:r w:rsidRPr="002B6DF2">
        <w:rPr>
          <w:rFonts w:ascii="Times New Roman" w:hAnsi="Times New Roman" w:cs="Times New Roman"/>
          <w:sz w:val="24"/>
          <w:szCs w:val="24"/>
        </w:rPr>
        <w:t xml:space="preserve"> </w:t>
      </w:r>
    </w:p>
    <w:p w14:paraId="01273DB9" w14:textId="01FA4E19" w:rsidR="00DA3F66" w:rsidRPr="002B6DF2" w:rsidRDefault="00DA3F66">
      <w:pPr>
        <w:rPr>
          <w:rFonts w:ascii="Times New Roman" w:eastAsia="Times New Roman" w:hAnsi="Times New Roman" w:cs="Times New Roman"/>
          <w:sz w:val="24"/>
          <w:szCs w:val="24"/>
        </w:rPr>
      </w:pPr>
    </w:p>
    <w:p w14:paraId="7A92BF7D" w14:textId="19963AC8" w:rsidR="006B5A37" w:rsidRDefault="006B5A37" w:rsidP="002269AE">
      <w:pPr>
        <w:ind w:left="90" w:firstLine="630"/>
        <w:rPr>
          <w:rFonts w:ascii="Times New Roman" w:hAnsi="Times New Roman" w:cs="Times New Roman"/>
          <w:sz w:val="24"/>
          <w:szCs w:val="24"/>
        </w:rPr>
      </w:pPr>
      <w:r w:rsidRPr="002B6DF2">
        <w:rPr>
          <w:rFonts w:ascii="Times New Roman" w:hAnsi="Times New Roman" w:cs="Times New Roman"/>
          <w:sz w:val="24"/>
          <w:szCs w:val="24"/>
        </w:rPr>
        <w:t>WHEREAS, FHWA has determined that the undertaking has an adverse effect on the</w:t>
      </w:r>
      <w:r w:rsidRPr="002B6DF2">
        <w:rPr>
          <w:rFonts w:ascii="Times New Roman" w:hAnsi="Times New Roman" w:cs="Times New Roman"/>
          <w:spacing w:val="-1"/>
          <w:sz w:val="24"/>
          <w:szCs w:val="24"/>
        </w:rPr>
        <w:t xml:space="preserve"> </w:t>
      </w:r>
      <w:r w:rsidR="004F3400">
        <w:rPr>
          <w:rFonts w:ascii="Times New Roman" w:hAnsi="Times New Roman" w:cs="Times New Roman"/>
          <w:spacing w:val="-1"/>
          <w:sz w:val="24"/>
          <w:szCs w:val="24"/>
        </w:rPr>
        <w:t xml:space="preserve">International Bridge, </w:t>
      </w:r>
      <w:r w:rsidRPr="002B6DF2">
        <w:rPr>
          <w:rFonts w:ascii="Times New Roman" w:hAnsi="Times New Roman" w:cs="Times New Roman"/>
          <w:sz w:val="24"/>
          <w:szCs w:val="24"/>
        </w:rPr>
        <w:t xml:space="preserve">which is eligible for listing in the National Register of Historic </w:t>
      </w:r>
      <w:r w:rsidRPr="001A3DD9">
        <w:rPr>
          <w:rFonts w:ascii="Times New Roman" w:hAnsi="Times New Roman" w:cs="Times New Roman"/>
          <w:sz w:val="24"/>
          <w:szCs w:val="24"/>
        </w:rPr>
        <w:t xml:space="preserve">Places </w:t>
      </w:r>
      <w:r w:rsidR="0086668B">
        <w:rPr>
          <w:rFonts w:ascii="Times New Roman" w:hAnsi="Times New Roman" w:cs="Times New Roman"/>
          <w:sz w:val="24"/>
          <w:szCs w:val="24"/>
        </w:rPr>
        <w:t xml:space="preserve">(NRHP) </w:t>
      </w:r>
      <w:r w:rsidRPr="001A3DD9">
        <w:rPr>
          <w:rFonts w:ascii="Times New Roman" w:hAnsi="Times New Roman" w:cs="Times New Roman"/>
          <w:sz w:val="24"/>
          <w:szCs w:val="24"/>
        </w:rPr>
        <w:t>under Criteria</w:t>
      </w:r>
      <w:r w:rsidR="00BA6515" w:rsidRPr="001A3DD9">
        <w:rPr>
          <w:rFonts w:ascii="Times New Roman" w:hAnsi="Times New Roman" w:cs="Times New Roman"/>
          <w:sz w:val="24"/>
          <w:szCs w:val="24"/>
        </w:rPr>
        <w:t xml:space="preserve"> A</w:t>
      </w:r>
      <w:r w:rsidR="004F3400">
        <w:rPr>
          <w:rFonts w:ascii="Times New Roman" w:hAnsi="Times New Roman" w:cs="Times New Roman"/>
          <w:sz w:val="24"/>
          <w:szCs w:val="24"/>
        </w:rPr>
        <w:t xml:space="preserve">, B, </w:t>
      </w:r>
      <w:r w:rsidR="00BA6515">
        <w:rPr>
          <w:rFonts w:ascii="Times New Roman" w:hAnsi="Times New Roman" w:cs="Times New Roman"/>
          <w:sz w:val="24"/>
          <w:szCs w:val="24"/>
        </w:rPr>
        <w:t>&amp; C</w:t>
      </w:r>
      <w:r w:rsidRPr="002B6DF2">
        <w:rPr>
          <w:rFonts w:ascii="Times New Roman" w:hAnsi="Times New Roman" w:cs="Times New Roman"/>
          <w:sz w:val="24"/>
          <w:szCs w:val="24"/>
        </w:rPr>
        <w:t xml:space="preserve">, and has consulted with the </w:t>
      </w:r>
      <w:r w:rsidR="0086556D" w:rsidRPr="002B6DF2">
        <w:rPr>
          <w:rFonts w:ascii="Times New Roman" w:hAnsi="Times New Roman" w:cs="Times New Roman"/>
          <w:spacing w:val="-1"/>
          <w:sz w:val="24"/>
          <w:szCs w:val="24"/>
        </w:rPr>
        <w:t>SHPO</w:t>
      </w:r>
      <w:r w:rsidRPr="002B6DF2">
        <w:rPr>
          <w:rFonts w:ascii="Times New Roman" w:hAnsi="Times New Roman" w:cs="Times New Roman"/>
          <w:sz w:val="24"/>
          <w:szCs w:val="24"/>
        </w:rPr>
        <w:t>; and</w:t>
      </w:r>
    </w:p>
    <w:p w14:paraId="3359BFC8" w14:textId="487E3635" w:rsidR="00B65EAB" w:rsidRDefault="00B65EAB" w:rsidP="002269AE">
      <w:pPr>
        <w:ind w:left="90" w:firstLine="630"/>
        <w:rPr>
          <w:rFonts w:ascii="Times New Roman" w:hAnsi="Times New Roman" w:cs="Times New Roman"/>
          <w:sz w:val="24"/>
          <w:szCs w:val="24"/>
        </w:rPr>
      </w:pPr>
    </w:p>
    <w:p w14:paraId="3D44EA2F" w14:textId="45D07C41" w:rsidR="00DA3F66" w:rsidRPr="00B65EAB" w:rsidRDefault="00B65EAB" w:rsidP="00B65EAB">
      <w:pPr>
        <w:ind w:left="90" w:firstLine="630"/>
        <w:rPr>
          <w:rFonts w:ascii="Times New Roman" w:hAnsi="Times New Roman" w:cs="Times New Roman"/>
          <w:sz w:val="24"/>
          <w:szCs w:val="24"/>
        </w:rPr>
      </w:pPr>
      <w:r w:rsidRPr="002B6DF2">
        <w:rPr>
          <w:rFonts w:ascii="Times New Roman" w:hAnsi="Times New Roman" w:cs="Times New Roman"/>
          <w:sz w:val="24"/>
          <w:szCs w:val="24"/>
        </w:rPr>
        <w:t>WHEREAS, FHWA</w:t>
      </w:r>
      <w:r>
        <w:rPr>
          <w:rFonts w:ascii="Times New Roman" w:hAnsi="Times New Roman" w:cs="Times New Roman"/>
          <w:sz w:val="24"/>
          <w:szCs w:val="24"/>
        </w:rPr>
        <w:t xml:space="preserve"> has consulted with the Maine State Historic Preservation Officer (SHPO) pursuant to 36 CFR Part 800, regulations implementing Section 106 of the National Historic Preservation Act (16 U.S.C. Section 470(f)); and</w:t>
      </w:r>
    </w:p>
    <w:p w14:paraId="4BB30A04" w14:textId="77777777" w:rsidR="00114C3D" w:rsidRPr="002B6DF2" w:rsidRDefault="00114C3D" w:rsidP="00795AD7">
      <w:pPr>
        <w:ind w:firstLine="720"/>
        <w:rPr>
          <w:rFonts w:ascii="Times New Roman" w:eastAsia="Times New Roman" w:hAnsi="Times New Roman" w:cs="Times New Roman"/>
          <w:sz w:val="24"/>
          <w:szCs w:val="24"/>
        </w:rPr>
      </w:pPr>
    </w:p>
    <w:p w14:paraId="28A08A20" w14:textId="317D408F" w:rsidR="0000329C" w:rsidRPr="002B6DF2" w:rsidRDefault="0086556D" w:rsidP="004812D5">
      <w:pPr>
        <w:pStyle w:val="CommentText"/>
        <w:ind w:firstLine="720"/>
        <w:rPr>
          <w:rFonts w:ascii="Times New Roman" w:hAnsi="Times New Roman" w:cs="Times New Roman"/>
          <w:spacing w:val="-1"/>
          <w:sz w:val="24"/>
          <w:szCs w:val="24"/>
        </w:rPr>
      </w:pPr>
      <w:r w:rsidRPr="002B6DF2">
        <w:rPr>
          <w:rFonts w:ascii="Times New Roman" w:hAnsi="Times New Roman" w:cs="Times New Roman"/>
          <w:spacing w:val="-1"/>
          <w:sz w:val="24"/>
          <w:szCs w:val="24"/>
        </w:rPr>
        <w:t>WHEREAS</w:t>
      </w:r>
      <w:r w:rsidR="00F228DF" w:rsidRPr="002B6DF2">
        <w:rPr>
          <w:rFonts w:ascii="Times New Roman" w:hAnsi="Times New Roman" w:cs="Times New Roman"/>
          <w:spacing w:val="-1"/>
          <w:sz w:val="24"/>
          <w:szCs w:val="24"/>
        </w:rPr>
        <w:t>,</w:t>
      </w:r>
      <w:r w:rsidR="00F228DF" w:rsidRPr="002B6DF2">
        <w:rPr>
          <w:rFonts w:ascii="Times New Roman" w:hAnsi="Times New Roman" w:cs="Times New Roman"/>
          <w:sz w:val="24"/>
          <w:szCs w:val="24"/>
        </w:rPr>
        <w:t xml:space="preserve"> </w:t>
      </w:r>
      <w:r w:rsidRPr="002B6DF2">
        <w:rPr>
          <w:rFonts w:ascii="Times New Roman" w:hAnsi="Times New Roman" w:cs="Times New Roman"/>
          <w:spacing w:val="-1"/>
          <w:sz w:val="24"/>
          <w:szCs w:val="24"/>
        </w:rPr>
        <w:t xml:space="preserve">FHWA </w:t>
      </w:r>
      <w:r w:rsidR="004D3226">
        <w:rPr>
          <w:rFonts w:ascii="Times New Roman" w:hAnsi="Times New Roman" w:cs="Times New Roman"/>
          <w:spacing w:val="-1"/>
          <w:sz w:val="24"/>
          <w:szCs w:val="24"/>
        </w:rPr>
        <w:t xml:space="preserve">has consulted </w:t>
      </w:r>
      <w:r w:rsidR="00572A8E">
        <w:rPr>
          <w:rFonts w:ascii="Times New Roman" w:hAnsi="Times New Roman" w:cs="Times New Roman"/>
          <w:spacing w:val="-1"/>
          <w:sz w:val="24"/>
          <w:szCs w:val="24"/>
        </w:rPr>
        <w:t xml:space="preserve">with </w:t>
      </w:r>
      <w:r w:rsidR="00572A8E">
        <w:rPr>
          <w:rFonts w:ascii="Times New Roman" w:hAnsi="Times New Roman" w:cs="Times New Roman"/>
          <w:sz w:val="24"/>
          <w:szCs w:val="24"/>
        </w:rPr>
        <w:t>federally</w:t>
      </w:r>
      <w:r w:rsidR="004D3226">
        <w:rPr>
          <w:rFonts w:ascii="Times New Roman" w:hAnsi="Times New Roman" w:cs="Times New Roman"/>
          <w:sz w:val="24"/>
          <w:szCs w:val="24"/>
        </w:rPr>
        <w:t>-recognized Indian tribes (Tribes) including the</w:t>
      </w:r>
      <w:r w:rsidR="00F228DF" w:rsidRPr="002B6DF2">
        <w:rPr>
          <w:rFonts w:ascii="Times New Roman" w:hAnsi="Times New Roman" w:cs="Times New Roman"/>
          <w:spacing w:val="-1"/>
          <w:sz w:val="24"/>
          <w:szCs w:val="24"/>
        </w:rPr>
        <w:t xml:space="preserve"> </w:t>
      </w:r>
      <w:r w:rsidR="00F228DF" w:rsidRPr="002B6DF2">
        <w:rPr>
          <w:rFonts w:ascii="Times New Roman" w:hAnsi="Times New Roman" w:cs="Times New Roman"/>
          <w:sz w:val="24"/>
          <w:szCs w:val="24"/>
        </w:rPr>
        <w:t xml:space="preserve">Aroostook </w:t>
      </w:r>
      <w:r w:rsidR="00F228DF" w:rsidRPr="002B6DF2">
        <w:rPr>
          <w:rFonts w:ascii="Times New Roman" w:hAnsi="Times New Roman" w:cs="Times New Roman"/>
          <w:spacing w:val="-1"/>
          <w:sz w:val="24"/>
          <w:szCs w:val="24"/>
        </w:rPr>
        <w:t>Band</w:t>
      </w:r>
      <w:r w:rsidR="00F228DF" w:rsidRPr="002B6DF2">
        <w:rPr>
          <w:rFonts w:ascii="Times New Roman" w:hAnsi="Times New Roman" w:cs="Times New Roman"/>
          <w:spacing w:val="51"/>
          <w:sz w:val="24"/>
          <w:szCs w:val="24"/>
        </w:rPr>
        <w:t xml:space="preserve"> </w:t>
      </w:r>
      <w:r w:rsidR="00F228DF" w:rsidRPr="002B6DF2">
        <w:rPr>
          <w:rFonts w:ascii="Times New Roman" w:hAnsi="Times New Roman" w:cs="Times New Roman"/>
          <w:sz w:val="24"/>
          <w:szCs w:val="24"/>
        </w:rPr>
        <w:t>of</w:t>
      </w:r>
      <w:r w:rsidR="00F228DF" w:rsidRPr="002B6DF2">
        <w:rPr>
          <w:rFonts w:ascii="Times New Roman" w:hAnsi="Times New Roman" w:cs="Times New Roman"/>
          <w:spacing w:val="-1"/>
          <w:sz w:val="24"/>
          <w:szCs w:val="24"/>
        </w:rPr>
        <w:t xml:space="preserve"> </w:t>
      </w:r>
      <w:proofErr w:type="spellStart"/>
      <w:r w:rsidR="00F228DF" w:rsidRPr="002B6DF2">
        <w:rPr>
          <w:rFonts w:ascii="Times New Roman" w:hAnsi="Times New Roman" w:cs="Times New Roman"/>
          <w:spacing w:val="-1"/>
          <w:sz w:val="24"/>
          <w:szCs w:val="24"/>
        </w:rPr>
        <w:t>Micmacs</w:t>
      </w:r>
      <w:proofErr w:type="spellEnd"/>
      <w:r w:rsidR="00F228DF" w:rsidRPr="002B6DF2">
        <w:rPr>
          <w:rFonts w:ascii="Times New Roman" w:hAnsi="Times New Roman" w:cs="Times New Roman"/>
          <w:spacing w:val="-1"/>
          <w:sz w:val="24"/>
          <w:szCs w:val="24"/>
        </w:rPr>
        <w:t>,</w:t>
      </w:r>
      <w:r w:rsidR="00F228DF" w:rsidRPr="002B6DF2">
        <w:rPr>
          <w:rFonts w:ascii="Times New Roman" w:hAnsi="Times New Roman" w:cs="Times New Roman"/>
          <w:sz w:val="24"/>
          <w:szCs w:val="24"/>
        </w:rPr>
        <w:t xml:space="preserve"> </w:t>
      </w:r>
      <w:r w:rsidR="00F228DF" w:rsidRPr="002B6DF2">
        <w:rPr>
          <w:rFonts w:ascii="Times New Roman" w:hAnsi="Times New Roman" w:cs="Times New Roman"/>
          <w:spacing w:val="-1"/>
          <w:sz w:val="24"/>
          <w:szCs w:val="24"/>
        </w:rPr>
        <w:t>Houlton</w:t>
      </w:r>
      <w:r w:rsidR="00F228DF" w:rsidRPr="002B6DF2">
        <w:rPr>
          <w:rFonts w:ascii="Times New Roman" w:hAnsi="Times New Roman" w:cs="Times New Roman"/>
          <w:spacing w:val="2"/>
          <w:sz w:val="24"/>
          <w:szCs w:val="24"/>
        </w:rPr>
        <w:t xml:space="preserve"> </w:t>
      </w:r>
      <w:r w:rsidR="00F228DF" w:rsidRPr="002B6DF2">
        <w:rPr>
          <w:rFonts w:ascii="Times New Roman" w:hAnsi="Times New Roman" w:cs="Times New Roman"/>
          <w:spacing w:val="-1"/>
          <w:sz w:val="24"/>
          <w:szCs w:val="24"/>
        </w:rPr>
        <w:t>Band</w:t>
      </w:r>
      <w:r w:rsidR="00F228DF" w:rsidRPr="002B6DF2">
        <w:rPr>
          <w:rFonts w:ascii="Times New Roman" w:hAnsi="Times New Roman" w:cs="Times New Roman"/>
          <w:sz w:val="24"/>
          <w:szCs w:val="24"/>
        </w:rPr>
        <w:t xml:space="preserve"> of</w:t>
      </w:r>
      <w:r w:rsidR="00F228DF" w:rsidRPr="002B6DF2">
        <w:rPr>
          <w:rFonts w:ascii="Times New Roman" w:hAnsi="Times New Roman" w:cs="Times New Roman"/>
          <w:spacing w:val="-1"/>
          <w:sz w:val="24"/>
          <w:szCs w:val="24"/>
        </w:rPr>
        <w:t xml:space="preserve"> Maliseet</w:t>
      </w:r>
      <w:r w:rsidR="00F228DF" w:rsidRPr="002B6DF2">
        <w:rPr>
          <w:rFonts w:ascii="Times New Roman" w:hAnsi="Times New Roman" w:cs="Times New Roman"/>
          <w:spacing w:val="2"/>
          <w:sz w:val="24"/>
          <w:szCs w:val="24"/>
        </w:rPr>
        <w:t xml:space="preserve"> </w:t>
      </w:r>
      <w:r w:rsidR="00F228DF" w:rsidRPr="002B6DF2">
        <w:rPr>
          <w:rFonts w:ascii="Times New Roman" w:hAnsi="Times New Roman" w:cs="Times New Roman"/>
          <w:spacing w:val="-1"/>
          <w:sz w:val="24"/>
          <w:szCs w:val="24"/>
        </w:rPr>
        <w:t>Indians,</w:t>
      </w:r>
      <w:r w:rsidR="00F228DF" w:rsidRPr="002B6DF2">
        <w:rPr>
          <w:rFonts w:ascii="Times New Roman" w:hAnsi="Times New Roman" w:cs="Times New Roman"/>
          <w:sz w:val="24"/>
          <w:szCs w:val="24"/>
        </w:rPr>
        <w:t xml:space="preserve"> Passamaquoddy</w:t>
      </w:r>
      <w:r w:rsidR="00F228DF" w:rsidRPr="002B6DF2">
        <w:rPr>
          <w:rFonts w:ascii="Times New Roman" w:hAnsi="Times New Roman" w:cs="Times New Roman"/>
          <w:spacing w:val="-5"/>
          <w:sz w:val="24"/>
          <w:szCs w:val="24"/>
        </w:rPr>
        <w:t xml:space="preserve"> </w:t>
      </w:r>
      <w:r w:rsidR="00F228DF" w:rsidRPr="002B6DF2">
        <w:rPr>
          <w:rFonts w:ascii="Times New Roman" w:hAnsi="Times New Roman" w:cs="Times New Roman"/>
          <w:spacing w:val="-1"/>
          <w:sz w:val="24"/>
          <w:szCs w:val="24"/>
        </w:rPr>
        <w:t>Tribe,</w:t>
      </w:r>
      <w:r w:rsidR="00F228DF" w:rsidRPr="002B6DF2">
        <w:rPr>
          <w:rFonts w:ascii="Times New Roman" w:hAnsi="Times New Roman" w:cs="Times New Roman"/>
          <w:sz w:val="24"/>
          <w:szCs w:val="24"/>
        </w:rPr>
        <w:t xml:space="preserve"> </w:t>
      </w:r>
      <w:r w:rsidR="00F228DF" w:rsidRPr="002B6DF2">
        <w:rPr>
          <w:rFonts w:ascii="Times New Roman" w:hAnsi="Times New Roman" w:cs="Times New Roman"/>
          <w:spacing w:val="-1"/>
          <w:sz w:val="24"/>
          <w:szCs w:val="24"/>
        </w:rPr>
        <w:t>and</w:t>
      </w:r>
      <w:r w:rsidR="00F228DF" w:rsidRPr="002B6DF2">
        <w:rPr>
          <w:rFonts w:ascii="Times New Roman" w:hAnsi="Times New Roman" w:cs="Times New Roman"/>
          <w:sz w:val="24"/>
          <w:szCs w:val="24"/>
        </w:rPr>
        <w:t xml:space="preserve"> </w:t>
      </w:r>
      <w:r w:rsidR="00F228DF" w:rsidRPr="002B6DF2">
        <w:rPr>
          <w:rFonts w:ascii="Times New Roman" w:hAnsi="Times New Roman" w:cs="Times New Roman"/>
          <w:spacing w:val="-1"/>
          <w:sz w:val="24"/>
          <w:szCs w:val="24"/>
        </w:rPr>
        <w:t>Penobscot</w:t>
      </w:r>
      <w:r w:rsidR="004206CD" w:rsidRPr="002B6DF2">
        <w:rPr>
          <w:rFonts w:ascii="Times New Roman" w:hAnsi="Times New Roman" w:cs="Times New Roman"/>
          <w:spacing w:val="-1"/>
          <w:sz w:val="24"/>
          <w:szCs w:val="24"/>
        </w:rPr>
        <w:t xml:space="preserve"> </w:t>
      </w:r>
      <w:r w:rsidR="00D15B92" w:rsidRPr="002B6DF2">
        <w:rPr>
          <w:rFonts w:ascii="Times New Roman" w:hAnsi="Times New Roman" w:cs="Times New Roman"/>
          <w:spacing w:val="-1"/>
          <w:sz w:val="24"/>
          <w:szCs w:val="24"/>
        </w:rPr>
        <w:t>Nation</w:t>
      </w:r>
      <w:r w:rsidR="00D15B92" w:rsidRPr="002B6DF2">
        <w:rPr>
          <w:rFonts w:ascii="Times New Roman" w:hAnsi="Times New Roman" w:cs="Times New Roman"/>
          <w:sz w:val="24"/>
          <w:szCs w:val="24"/>
        </w:rPr>
        <w:t xml:space="preserve"> </w:t>
      </w:r>
      <w:r w:rsidR="00D15B92">
        <w:rPr>
          <w:rFonts w:ascii="Times New Roman" w:hAnsi="Times New Roman" w:cs="Times New Roman"/>
          <w:sz w:val="24"/>
          <w:szCs w:val="24"/>
        </w:rPr>
        <w:t>on</w:t>
      </w:r>
      <w:r w:rsidR="004D3226">
        <w:rPr>
          <w:rFonts w:ascii="Times New Roman" w:hAnsi="Times New Roman" w:cs="Times New Roman"/>
          <w:sz w:val="24"/>
          <w:szCs w:val="24"/>
        </w:rPr>
        <w:t xml:space="preserve"> the</w:t>
      </w:r>
      <w:r w:rsidR="00F228DF" w:rsidRPr="002B6DF2">
        <w:rPr>
          <w:rFonts w:ascii="Times New Roman" w:hAnsi="Times New Roman" w:cs="Times New Roman"/>
          <w:spacing w:val="-1"/>
          <w:sz w:val="24"/>
          <w:szCs w:val="24"/>
        </w:rPr>
        <w:t xml:space="preserve"> proposed</w:t>
      </w:r>
      <w:r w:rsidR="00F228DF" w:rsidRPr="002B6DF2">
        <w:rPr>
          <w:rFonts w:ascii="Times New Roman" w:hAnsi="Times New Roman" w:cs="Times New Roman"/>
          <w:spacing w:val="2"/>
          <w:sz w:val="24"/>
          <w:szCs w:val="24"/>
        </w:rPr>
        <w:t xml:space="preserve"> </w:t>
      </w:r>
      <w:r w:rsidR="00D15B92">
        <w:rPr>
          <w:rFonts w:ascii="Times New Roman" w:hAnsi="Times New Roman" w:cs="Times New Roman"/>
          <w:sz w:val="24"/>
          <w:szCs w:val="24"/>
        </w:rPr>
        <w:t xml:space="preserve">undertaking </w:t>
      </w:r>
      <w:r w:rsidR="00D15B92" w:rsidRPr="002B6DF2">
        <w:rPr>
          <w:rFonts w:ascii="Times New Roman" w:hAnsi="Times New Roman" w:cs="Times New Roman"/>
          <w:sz w:val="24"/>
          <w:szCs w:val="24"/>
        </w:rPr>
        <w:t>in</w:t>
      </w:r>
      <w:r w:rsidR="00F228DF" w:rsidRPr="002B6DF2">
        <w:rPr>
          <w:rFonts w:ascii="Times New Roman" w:hAnsi="Times New Roman" w:cs="Times New Roman"/>
          <w:sz w:val="24"/>
          <w:szCs w:val="24"/>
        </w:rPr>
        <w:t xml:space="preserve"> </w:t>
      </w:r>
      <w:r w:rsidR="00F228DF" w:rsidRPr="002B6DF2">
        <w:rPr>
          <w:rFonts w:ascii="Times New Roman" w:hAnsi="Times New Roman" w:cs="Times New Roman"/>
          <w:spacing w:val="-1"/>
          <w:sz w:val="24"/>
          <w:szCs w:val="24"/>
        </w:rPr>
        <w:t>accordance</w:t>
      </w:r>
      <w:r w:rsidR="00F228DF" w:rsidRPr="002B6DF2">
        <w:rPr>
          <w:rFonts w:ascii="Times New Roman" w:hAnsi="Times New Roman" w:cs="Times New Roman"/>
          <w:spacing w:val="1"/>
          <w:sz w:val="24"/>
          <w:szCs w:val="24"/>
        </w:rPr>
        <w:t xml:space="preserve"> </w:t>
      </w:r>
      <w:r w:rsidR="00F228DF" w:rsidRPr="002B6DF2">
        <w:rPr>
          <w:rFonts w:ascii="Times New Roman" w:hAnsi="Times New Roman" w:cs="Times New Roman"/>
          <w:spacing w:val="-1"/>
          <w:sz w:val="24"/>
          <w:szCs w:val="24"/>
        </w:rPr>
        <w:t>with</w:t>
      </w:r>
      <w:r w:rsidR="00F228DF" w:rsidRPr="002B6DF2">
        <w:rPr>
          <w:rFonts w:ascii="Times New Roman" w:hAnsi="Times New Roman" w:cs="Times New Roman"/>
          <w:sz w:val="24"/>
          <w:szCs w:val="24"/>
        </w:rPr>
        <w:t xml:space="preserve"> 36 </w:t>
      </w:r>
      <w:r w:rsidR="00F228DF" w:rsidRPr="002B6DF2">
        <w:rPr>
          <w:rFonts w:ascii="Times New Roman" w:hAnsi="Times New Roman" w:cs="Times New Roman"/>
          <w:spacing w:val="-1"/>
          <w:sz w:val="24"/>
          <w:szCs w:val="24"/>
        </w:rPr>
        <w:t>CFR</w:t>
      </w:r>
      <w:r w:rsidR="00F228DF" w:rsidRPr="002B6DF2">
        <w:rPr>
          <w:rFonts w:ascii="Times New Roman" w:hAnsi="Times New Roman" w:cs="Times New Roman"/>
          <w:sz w:val="24"/>
          <w:szCs w:val="24"/>
        </w:rPr>
        <w:t xml:space="preserve"> </w:t>
      </w:r>
      <w:r w:rsidR="00F228DF" w:rsidRPr="002B6DF2">
        <w:rPr>
          <w:rFonts w:ascii="Times New Roman" w:hAnsi="Times New Roman" w:cs="Times New Roman"/>
          <w:spacing w:val="-1"/>
          <w:sz w:val="24"/>
          <w:szCs w:val="24"/>
        </w:rPr>
        <w:t>Section</w:t>
      </w:r>
      <w:r w:rsidR="00F228DF" w:rsidRPr="002B6DF2">
        <w:rPr>
          <w:rFonts w:ascii="Times New Roman" w:hAnsi="Times New Roman" w:cs="Times New Roman"/>
          <w:sz w:val="24"/>
          <w:szCs w:val="24"/>
        </w:rPr>
        <w:t xml:space="preserve"> 800.3 </w:t>
      </w:r>
      <w:r w:rsidR="00F228DF" w:rsidRPr="002B6DF2">
        <w:rPr>
          <w:rFonts w:ascii="Times New Roman" w:hAnsi="Times New Roman" w:cs="Times New Roman"/>
          <w:spacing w:val="-1"/>
          <w:sz w:val="24"/>
          <w:szCs w:val="24"/>
        </w:rPr>
        <w:t>(f)(2)</w:t>
      </w:r>
      <w:r w:rsidR="00044F76" w:rsidRPr="002B6DF2">
        <w:rPr>
          <w:rFonts w:ascii="Times New Roman" w:hAnsi="Times New Roman" w:cs="Times New Roman"/>
          <w:spacing w:val="-1"/>
          <w:sz w:val="24"/>
          <w:szCs w:val="24"/>
        </w:rPr>
        <w:t xml:space="preserve">.  </w:t>
      </w:r>
      <w:r w:rsidR="0000329C" w:rsidRPr="002B6DF2">
        <w:rPr>
          <w:rFonts w:ascii="Times New Roman" w:hAnsi="Times New Roman" w:cs="Times New Roman"/>
          <w:spacing w:val="-1"/>
          <w:sz w:val="24"/>
          <w:szCs w:val="24"/>
        </w:rPr>
        <w:t xml:space="preserve">Emails were sent to the </w:t>
      </w:r>
      <w:r w:rsidR="004D3226">
        <w:rPr>
          <w:rFonts w:ascii="Times New Roman" w:hAnsi="Times New Roman" w:cs="Times New Roman"/>
          <w:spacing w:val="-1"/>
          <w:sz w:val="24"/>
          <w:szCs w:val="24"/>
        </w:rPr>
        <w:t xml:space="preserve">Tribes </w:t>
      </w:r>
      <w:r w:rsidR="0000329C" w:rsidRPr="002B6DF2">
        <w:rPr>
          <w:rFonts w:ascii="Times New Roman" w:hAnsi="Times New Roman" w:cs="Times New Roman"/>
          <w:spacing w:val="-1"/>
          <w:sz w:val="24"/>
          <w:szCs w:val="24"/>
        </w:rPr>
        <w:t xml:space="preserve">on </w:t>
      </w:r>
      <w:r w:rsidR="00C050AF">
        <w:rPr>
          <w:rFonts w:ascii="Times New Roman" w:hAnsi="Times New Roman" w:cs="Times New Roman"/>
          <w:spacing w:val="-1"/>
          <w:sz w:val="24"/>
          <w:szCs w:val="24"/>
        </w:rPr>
        <w:t>December 13, 2017</w:t>
      </w:r>
      <w:r w:rsidR="0000329C" w:rsidRPr="002B6DF2">
        <w:rPr>
          <w:rFonts w:ascii="Times New Roman" w:hAnsi="Times New Roman" w:cs="Times New Roman"/>
          <w:spacing w:val="-1"/>
          <w:sz w:val="24"/>
          <w:szCs w:val="24"/>
        </w:rPr>
        <w:t xml:space="preserve"> in accordance with their preferred method of receiving information from the Department of Transportation.</w:t>
      </w:r>
      <w:r w:rsidR="00F228DF" w:rsidRPr="002B6DF2">
        <w:rPr>
          <w:rFonts w:ascii="Times New Roman" w:hAnsi="Times New Roman" w:cs="Times New Roman"/>
          <w:spacing w:val="-1"/>
          <w:sz w:val="24"/>
          <w:szCs w:val="24"/>
        </w:rPr>
        <w:t xml:space="preserve"> </w:t>
      </w:r>
      <w:r w:rsidR="00044F76" w:rsidRPr="002B6DF2">
        <w:rPr>
          <w:rFonts w:ascii="Times New Roman" w:hAnsi="Times New Roman" w:cs="Times New Roman"/>
          <w:spacing w:val="-1"/>
          <w:sz w:val="24"/>
          <w:szCs w:val="24"/>
        </w:rPr>
        <w:t>The Penobscot Nation</w:t>
      </w:r>
      <w:r w:rsidR="00F04F42">
        <w:rPr>
          <w:rFonts w:ascii="Times New Roman" w:hAnsi="Times New Roman" w:cs="Times New Roman"/>
          <w:spacing w:val="-1"/>
          <w:sz w:val="24"/>
          <w:szCs w:val="24"/>
        </w:rPr>
        <w:t xml:space="preserve"> </w:t>
      </w:r>
      <w:r w:rsidR="009944AE">
        <w:rPr>
          <w:rFonts w:ascii="Times New Roman" w:hAnsi="Times New Roman" w:cs="Times New Roman"/>
          <w:spacing w:val="-1"/>
          <w:sz w:val="24"/>
          <w:szCs w:val="24"/>
        </w:rPr>
        <w:t xml:space="preserve">replied on January 11, 2018, </w:t>
      </w:r>
      <w:r w:rsidR="0000329C" w:rsidRPr="002B6DF2">
        <w:rPr>
          <w:rFonts w:ascii="Times New Roman" w:hAnsi="Times New Roman" w:cs="Times New Roman"/>
          <w:spacing w:val="-1"/>
          <w:sz w:val="24"/>
          <w:szCs w:val="24"/>
        </w:rPr>
        <w:t>the Passamaquoddy Tribe</w:t>
      </w:r>
      <w:r w:rsidR="00044F76" w:rsidRPr="002B6DF2">
        <w:rPr>
          <w:rFonts w:ascii="Times New Roman" w:hAnsi="Times New Roman" w:cs="Times New Roman"/>
          <w:spacing w:val="-1"/>
          <w:sz w:val="24"/>
          <w:szCs w:val="24"/>
        </w:rPr>
        <w:t xml:space="preserve"> responded </w:t>
      </w:r>
      <w:r w:rsidR="0000329C" w:rsidRPr="002B6DF2">
        <w:rPr>
          <w:rFonts w:ascii="Times New Roman" w:hAnsi="Times New Roman" w:cs="Times New Roman"/>
          <w:spacing w:val="-1"/>
          <w:sz w:val="24"/>
          <w:szCs w:val="24"/>
        </w:rPr>
        <w:t xml:space="preserve">on </w:t>
      </w:r>
      <w:r w:rsidR="009944AE">
        <w:rPr>
          <w:rFonts w:ascii="Times New Roman" w:hAnsi="Times New Roman" w:cs="Times New Roman"/>
          <w:spacing w:val="-1"/>
          <w:sz w:val="24"/>
          <w:szCs w:val="24"/>
        </w:rPr>
        <w:t>December 28, 2017, and the Houlton Band of Maliseets replied on January 2, 2018 and</w:t>
      </w:r>
      <w:r w:rsidR="00044F76" w:rsidRPr="002B6DF2">
        <w:rPr>
          <w:rFonts w:ascii="Times New Roman" w:hAnsi="Times New Roman" w:cs="Times New Roman"/>
          <w:spacing w:val="-1"/>
          <w:sz w:val="24"/>
          <w:szCs w:val="24"/>
        </w:rPr>
        <w:t xml:space="preserve"> indicated that this </w:t>
      </w:r>
      <w:r w:rsidR="0000329C" w:rsidRPr="002B6DF2">
        <w:rPr>
          <w:rFonts w:ascii="Times New Roman" w:hAnsi="Times New Roman" w:cs="Times New Roman"/>
          <w:spacing w:val="-1"/>
          <w:sz w:val="24"/>
          <w:szCs w:val="24"/>
        </w:rPr>
        <w:t>undertaking</w:t>
      </w:r>
      <w:r w:rsidR="00044F76" w:rsidRPr="002B6DF2">
        <w:rPr>
          <w:rFonts w:ascii="Times New Roman" w:hAnsi="Times New Roman" w:cs="Times New Roman"/>
          <w:spacing w:val="-1"/>
          <w:sz w:val="24"/>
          <w:szCs w:val="24"/>
        </w:rPr>
        <w:t xml:space="preserve"> will have no impact on a structure or site of historic, architectural or archaeological significance</w:t>
      </w:r>
      <w:r w:rsidR="00336956" w:rsidRPr="002B6DF2">
        <w:rPr>
          <w:rFonts w:ascii="Times New Roman" w:hAnsi="Times New Roman" w:cs="Times New Roman"/>
          <w:spacing w:val="-1"/>
          <w:sz w:val="24"/>
          <w:szCs w:val="24"/>
        </w:rPr>
        <w:t xml:space="preserve"> to the</w:t>
      </w:r>
      <w:r w:rsidR="004D3226">
        <w:rPr>
          <w:rFonts w:ascii="Times New Roman" w:hAnsi="Times New Roman" w:cs="Times New Roman"/>
          <w:spacing w:val="-1"/>
          <w:sz w:val="24"/>
          <w:szCs w:val="24"/>
        </w:rPr>
        <w:t>ir</w:t>
      </w:r>
      <w:r w:rsidR="00336956" w:rsidRPr="002B6DF2">
        <w:rPr>
          <w:rFonts w:ascii="Times New Roman" w:hAnsi="Times New Roman" w:cs="Times New Roman"/>
          <w:spacing w:val="-1"/>
          <w:sz w:val="24"/>
          <w:szCs w:val="24"/>
        </w:rPr>
        <w:t xml:space="preserve"> Tribes</w:t>
      </w:r>
      <w:r w:rsidR="00044F76" w:rsidRPr="002B6DF2">
        <w:rPr>
          <w:rFonts w:ascii="Times New Roman" w:hAnsi="Times New Roman" w:cs="Times New Roman"/>
          <w:spacing w:val="-1"/>
          <w:sz w:val="24"/>
          <w:szCs w:val="24"/>
        </w:rPr>
        <w:t xml:space="preserve">.   </w:t>
      </w:r>
      <w:r w:rsidR="00A17D6E">
        <w:rPr>
          <w:rFonts w:ascii="Times New Roman" w:hAnsi="Times New Roman" w:cs="Times New Roman"/>
          <w:spacing w:val="-1"/>
          <w:sz w:val="24"/>
          <w:szCs w:val="24"/>
        </w:rPr>
        <w:t>Additional</w:t>
      </w:r>
      <w:r w:rsidR="002269AE">
        <w:rPr>
          <w:rFonts w:ascii="Times New Roman" w:hAnsi="Times New Roman" w:cs="Times New Roman"/>
          <w:spacing w:val="-1"/>
          <w:sz w:val="24"/>
          <w:szCs w:val="24"/>
        </w:rPr>
        <w:t xml:space="preserve"> information was</w:t>
      </w:r>
      <w:r w:rsidR="00A17D6E" w:rsidRPr="002B6DF2">
        <w:rPr>
          <w:rFonts w:ascii="Times New Roman" w:hAnsi="Times New Roman" w:cs="Times New Roman"/>
          <w:spacing w:val="-1"/>
          <w:sz w:val="24"/>
          <w:szCs w:val="24"/>
        </w:rPr>
        <w:t xml:space="preserve"> </w:t>
      </w:r>
      <w:r w:rsidR="0000329C" w:rsidRPr="002B6DF2">
        <w:rPr>
          <w:rFonts w:ascii="Times New Roman" w:hAnsi="Times New Roman" w:cs="Times New Roman"/>
          <w:spacing w:val="-1"/>
          <w:sz w:val="24"/>
          <w:szCs w:val="24"/>
        </w:rPr>
        <w:t xml:space="preserve">provided on the preferred alternative and archaeological </w:t>
      </w:r>
      <w:r w:rsidR="009944AE">
        <w:rPr>
          <w:rFonts w:ascii="Times New Roman" w:hAnsi="Times New Roman" w:cs="Times New Roman"/>
          <w:spacing w:val="-1"/>
          <w:sz w:val="24"/>
          <w:szCs w:val="24"/>
        </w:rPr>
        <w:t xml:space="preserve">review </w:t>
      </w:r>
      <w:r w:rsidR="0000329C" w:rsidRPr="002B6DF2">
        <w:rPr>
          <w:rFonts w:ascii="Times New Roman" w:hAnsi="Times New Roman" w:cs="Times New Roman"/>
          <w:spacing w:val="-1"/>
          <w:sz w:val="24"/>
          <w:szCs w:val="24"/>
        </w:rPr>
        <w:t xml:space="preserve">on </w:t>
      </w:r>
      <w:r w:rsidR="009944AE">
        <w:rPr>
          <w:rFonts w:ascii="Times New Roman" w:hAnsi="Times New Roman" w:cs="Times New Roman"/>
          <w:spacing w:val="-1"/>
          <w:sz w:val="24"/>
          <w:szCs w:val="24"/>
        </w:rPr>
        <w:t>February 4, 2019,</w:t>
      </w:r>
      <w:r w:rsidR="002269AE">
        <w:rPr>
          <w:rFonts w:ascii="Times New Roman" w:hAnsi="Times New Roman" w:cs="Times New Roman"/>
          <w:spacing w:val="-1"/>
          <w:sz w:val="24"/>
          <w:szCs w:val="24"/>
        </w:rPr>
        <w:t xml:space="preserve"> via email</w:t>
      </w:r>
      <w:r w:rsidR="009944AE">
        <w:rPr>
          <w:rFonts w:ascii="Times New Roman" w:hAnsi="Times New Roman" w:cs="Times New Roman"/>
          <w:spacing w:val="-1"/>
          <w:sz w:val="24"/>
          <w:szCs w:val="24"/>
        </w:rPr>
        <w:t>;</w:t>
      </w:r>
      <w:r w:rsidR="00CB4E7A">
        <w:rPr>
          <w:rFonts w:ascii="Times New Roman" w:hAnsi="Times New Roman" w:cs="Times New Roman"/>
          <w:spacing w:val="-1"/>
          <w:sz w:val="24"/>
          <w:szCs w:val="24"/>
        </w:rPr>
        <w:t xml:space="preserve"> The Houlton Band of Maliseets</w:t>
      </w:r>
      <w:r w:rsidR="004039D4">
        <w:rPr>
          <w:rFonts w:ascii="Times New Roman" w:hAnsi="Times New Roman" w:cs="Times New Roman"/>
          <w:spacing w:val="-1"/>
          <w:sz w:val="24"/>
          <w:szCs w:val="24"/>
        </w:rPr>
        <w:t xml:space="preserve"> and Penobscot Nation replied and</w:t>
      </w:r>
      <w:r w:rsidR="00CB4E7A">
        <w:rPr>
          <w:rFonts w:ascii="Times New Roman" w:hAnsi="Times New Roman" w:cs="Times New Roman"/>
          <w:spacing w:val="-1"/>
          <w:sz w:val="24"/>
          <w:szCs w:val="24"/>
        </w:rPr>
        <w:t xml:space="preserve"> indicated no concern with this additional information; </w:t>
      </w:r>
      <w:r w:rsidR="00AC1C6F" w:rsidRPr="002B6DF2">
        <w:rPr>
          <w:rFonts w:ascii="Times New Roman" w:hAnsi="Times New Roman" w:cs="Times New Roman"/>
          <w:spacing w:val="-1"/>
          <w:sz w:val="24"/>
          <w:szCs w:val="24"/>
        </w:rPr>
        <w:t>and</w:t>
      </w:r>
    </w:p>
    <w:p w14:paraId="10CA432E" w14:textId="7401DC9A" w:rsidR="00D751F2" w:rsidRPr="00C77118" w:rsidRDefault="00D751F2">
      <w:pPr>
        <w:pStyle w:val="BodyText"/>
        <w:ind w:right="133" w:firstLine="720"/>
      </w:pPr>
    </w:p>
    <w:p w14:paraId="05281E22" w14:textId="3C14A9D8" w:rsidR="00453C47" w:rsidRDefault="001B7A7F" w:rsidP="00453C47">
      <w:pPr>
        <w:pStyle w:val="BodyText"/>
        <w:ind w:right="133" w:firstLine="720"/>
      </w:pPr>
      <w:r w:rsidRPr="00C77118">
        <w:t>WHEREAS, in</w:t>
      </w:r>
      <w:r w:rsidR="00D751F2" w:rsidRPr="00C77118">
        <w:t xml:space="preserve"> accordance with 36 CFR 800.2(d), FHWA has requested input and considered the views of </w:t>
      </w:r>
      <w:r w:rsidR="2ABCD2E1" w:rsidRPr="00C77118">
        <w:t>and the public in a manner that reflects the nature and complexity of the undertaking and its effects on historic properties</w:t>
      </w:r>
      <w:r w:rsidR="004D3226">
        <w:t>; and</w:t>
      </w:r>
      <w:r w:rsidR="00453C47" w:rsidRPr="00C77118">
        <w:t xml:space="preserve">  </w:t>
      </w:r>
    </w:p>
    <w:p w14:paraId="7FC4925D" w14:textId="41C343F3" w:rsidR="00B65EAB" w:rsidRDefault="00B65EAB" w:rsidP="00453C47">
      <w:pPr>
        <w:pStyle w:val="BodyText"/>
        <w:ind w:right="133" w:firstLine="720"/>
      </w:pPr>
    </w:p>
    <w:p w14:paraId="7B129B6A" w14:textId="17B844C6" w:rsidR="00B65EAB" w:rsidRPr="00B65EAB" w:rsidRDefault="00B65EAB" w:rsidP="00B65EAB">
      <w:pPr>
        <w:pStyle w:val="BodyText"/>
        <w:ind w:right="304" w:firstLine="620"/>
        <w:rPr>
          <w:spacing w:val="-1"/>
        </w:rPr>
      </w:pPr>
      <w:r w:rsidRPr="002B6DF2">
        <w:rPr>
          <w:spacing w:val="-1"/>
        </w:rPr>
        <w:t>WHEREAS,</w:t>
      </w:r>
      <w:r w:rsidRPr="002B6DF2">
        <w:t xml:space="preserve"> in </w:t>
      </w:r>
      <w:r w:rsidRPr="002B6DF2">
        <w:rPr>
          <w:spacing w:val="-1"/>
        </w:rPr>
        <w:t>accordance with</w:t>
      </w:r>
      <w:r w:rsidRPr="002B6DF2">
        <w:t xml:space="preserve"> 36 </w:t>
      </w:r>
      <w:r w:rsidRPr="002B6DF2">
        <w:rPr>
          <w:spacing w:val="-1"/>
        </w:rPr>
        <w:t>CFR</w:t>
      </w:r>
      <w:r w:rsidRPr="002B6DF2">
        <w:t xml:space="preserve"> </w:t>
      </w:r>
      <w:r w:rsidRPr="002B6DF2">
        <w:rPr>
          <w:spacing w:val="-1"/>
        </w:rPr>
        <w:t>Section</w:t>
      </w:r>
      <w:r w:rsidRPr="002B6DF2">
        <w:rPr>
          <w:spacing w:val="2"/>
        </w:rPr>
        <w:t xml:space="preserve"> </w:t>
      </w:r>
      <w:r w:rsidRPr="002B6DF2">
        <w:rPr>
          <w:spacing w:val="-1"/>
        </w:rPr>
        <w:t>800.6(c)(2),</w:t>
      </w:r>
      <w:r w:rsidRPr="002B6DF2">
        <w:t xml:space="preserve"> </w:t>
      </w:r>
      <w:r w:rsidRPr="002B6DF2">
        <w:rPr>
          <w:spacing w:val="-1"/>
        </w:rPr>
        <w:t>FHWA has</w:t>
      </w:r>
      <w:r w:rsidRPr="002B6DF2">
        <w:rPr>
          <w:spacing w:val="2"/>
        </w:rPr>
        <w:t xml:space="preserve"> </w:t>
      </w:r>
      <w:r w:rsidRPr="002B6DF2">
        <w:rPr>
          <w:spacing w:val="-1"/>
        </w:rPr>
        <w:t>invited the MaineDOT to be an invited signatory</w:t>
      </w:r>
      <w:r>
        <w:rPr>
          <w:spacing w:val="-1"/>
        </w:rPr>
        <w:t>; and</w:t>
      </w:r>
    </w:p>
    <w:p w14:paraId="3B7B2911" w14:textId="77777777" w:rsidR="00DA3F66" w:rsidRPr="002B6DF2" w:rsidRDefault="00DA3F66">
      <w:pPr>
        <w:rPr>
          <w:rFonts w:ascii="Times New Roman" w:eastAsia="Times New Roman" w:hAnsi="Times New Roman" w:cs="Times New Roman"/>
          <w:sz w:val="24"/>
          <w:szCs w:val="24"/>
        </w:rPr>
      </w:pPr>
    </w:p>
    <w:p w14:paraId="2D161DC4" w14:textId="6E678EDE" w:rsidR="00DA3F66" w:rsidRPr="002B6DF2" w:rsidRDefault="00F228DF" w:rsidP="007F36E4">
      <w:pPr>
        <w:pStyle w:val="BodyText"/>
        <w:ind w:right="304" w:firstLine="620"/>
        <w:rPr>
          <w:spacing w:val="-1"/>
        </w:rPr>
      </w:pPr>
      <w:r w:rsidRPr="002B6DF2">
        <w:rPr>
          <w:spacing w:val="-1"/>
        </w:rPr>
        <w:t>WHEREAS,</w:t>
      </w:r>
      <w:r w:rsidRPr="002B6DF2">
        <w:t xml:space="preserve"> in </w:t>
      </w:r>
      <w:r w:rsidRPr="002B6DF2">
        <w:rPr>
          <w:spacing w:val="-1"/>
        </w:rPr>
        <w:t>accordance with</w:t>
      </w:r>
      <w:r w:rsidRPr="002B6DF2">
        <w:t xml:space="preserve"> 36 </w:t>
      </w:r>
      <w:r w:rsidRPr="002B6DF2">
        <w:rPr>
          <w:spacing w:val="-1"/>
        </w:rPr>
        <w:t>CFR</w:t>
      </w:r>
      <w:r w:rsidRPr="002B6DF2">
        <w:t xml:space="preserve"> </w:t>
      </w:r>
      <w:r w:rsidRPr="002B6DF2">
        <w:rPr>
          <w:spacing w:val="-1"/>
        </w:rPr>
        <w:t>Section</w:t>
      </w:r>
      <w:r w:rsidRPr="002B6DF2">
        <w:rPr>
          <w:spacing w:val="2"/>
        </w:rPr>
        <w:t xml:space="preserve"> </w:t>
      </w:r>
      <w:r w:rsidRPr="002B6DF2">
        <w:rPr>
          <w:spacing w:val="-1"/>
        </w:rPr>
        <w:t>800.6(a)(1),</w:t>
      </w:r>
      <w:r w:rsidRPr="002B6DF2">
        <w:t xml:space="preserve"> </w:t>
      </w:r>
      <w:r w:rsidRPr="002B6DF2">
        <w:rPr>
          <w:spacing w:val="-1"/>
        </w:rPr>
        <w:t>FHWA has</w:t>
      </w:r>
      <w:r w:rsidRPr="002B6DF2">
        <w:rPr>
          <w:spacing w:val="2"/>
        </w:rPr>
        <w:t xml:space="preserve"> </w:t>
      </w:r>
      <w:r w:rsidRPr="002B6DF2">
        <w:rPr>
          <w:spacing w:val="-1"/>
        </w:rPr>
        <w:t>notified</w:t>
      </w:r>
      <w:r w:rsidRPr="002B6DF2">
        <w:t xml:space="preserve"> the</w:t>
      </w:r>
      <w:r w:rsidRPr="002B6DF2">
        <w:rPr>
          <w:spacing w:val="-1"/>
        </w:rPr>
        <w:t xml:space="preserve"> </w:t>
      </w:r>
      <w:r w:rsidR="00AA35D1" w:rsidRPr="002B6DF2">
        <w:rPr>
          <w:spacing w:val="-1"/>
        </w:rPr>
        <w:t>ACHP</w:t>
      </w:r>
      <w:r w:rsidRPr="002B6DF2">
        <w:rPr>
          <w:spacing w:val="-1"/>
        </w:rPr>
        <w:t xml:space="preserve"> </w:t>
      </w:r>
      <w:r w:rsidRPr="002B6DF2">
        <w:t>of</w:t>
      </w:r>
      <w:r w:rsidRPr="002B6DF2">
        <w:rPr>
          <w:spacing w:val="-1"/>
        </w:rPr>
        <w:t xml:space="preserve"> </w:t>
      </w:r>
      <w:r w:rsidRPr="002B6DF2">
        <w:t>the</w:t>
      </w:r>
      <w:r w:rsidRPr="002B6DF2">
        <w:rPr>
          <w:spacing w:val="1"/>
        </w:rPr>
        <w:t xml:space="preserve"> </w:t>
      </w:r>
      <w:r w:rsidRPr="002B6DF2">
        <w:rPr>
          <w:spacing w:val="-1"/>
        </w:rPr>
        <w:t>potential</w:t>
      </w:r>
      <w:r w:rsidRPr="002B6DF2">
        <w:t xml:space="preserve"> </w:t>
      </w:r>
      <w:r w:rsidRPr="002B6DF2">
        <w:rPr>
          <w:spacing w:val="-1"/>
        </w:rPr>
        <w:t>for an</w:t>
      </w:r>
      <w:r w:rsidRPr="002B6DF2">
        <w:t xml:space="preserve"> </w:t>
      </w:r>
      <w:r w:rsidRPr="002B6DF2">
        <w:rPr>
          <w:spacing w:val="-1"/>
        </w:rPr>
        <w:t>adverse</w:t>
      </w:r>
      <w:r w:rsidRPr="002B6DF2">
        <w:rPr>
          <w:spacing w:val="1"/>
        </w:rPr>
        <w:t xml:space="preserve"> </w:t>
      </w:r>
      <w:r w:rsidRPr="002B6DF2">
        <w:rPr>
          <w:spacing w:val="-1"/>
        </w:rPr>
        <w:t>effect</w:t>
      </w:r>
      <w:r w:rsidRPr="002B6DF2">
        <w:t xml:space="preserve"> </w:t>
      </w:r>
      <w:r w:rsidRPr="002B6DF2">
        <w:rPr>
          <w:spacing w:val="-1"/>
        </w:rPr>
        <w:t>determination.</w:t>
      </w:r>
      <w:r w:rsidR="00B25BA9" w:rsidRPr="002B6DF2">
        <w:rPr>
          <w:spacing w:val="115"/>
        </w:rPr>
        <w:t xml:space="preserve"> </w:t>
      </w:r>
      <w:r w:rsidR="00572A8E" w:rsidRPr="002B6DF2">
        <w:rPr>
          <w:spacing w:val="-1"/>
        </w:rPr>
        <w:t xml:space="preserve">FHWA </w:t>
      </w:r>
      <w:r w:rsidR="00572A8E" w:rsidRPr="002B6DF2">
        <w:t>invited</w:t>
      </w:r>
      <w:r w:rsidRPr="002B6DF2">
        <w:t xml:space="preserve"> the</w:t>
      </w:r>
      <w:r w:rsidRPr="002B6DF2">
        <w:rPr>
          <w:spacing w:val="-1"/>
        </w:rPr>
        <w:t xml:space="preserve"> </w:t>
      </w:r>
      <w:r w:rsidR="00AA35D1" w:rsidRPr="002B6DF2">
        <w:rPr>
          <w:spacing w:val="-1"/>
        </w:rPr>
        <w:t>ACHP</w:t>
      </w:r>
      <w:r w:rsidRPr="002B6DF2">
        <w:t xml:space="preserve"> to </w:t>
      </w:r>
      <w:r w:rsidRPr="002B6DF2">
        <w:rPr>
          <w:spacing w:val="-1"/>
        </w:rPr>
        <w:t>consult</w:t>
      </w:r>
      <w:r w:rsidRPr="002B6DF2">
        <w:t xml:space="preserve"> </w:t>
      </w:r>
      <w:r w:rsidRPr="002B6DF2">
        <w:rPr>
          <w:spacing w:val="-1"/>
        </w:rPr>
        <w:t>and</w:t>
      </w:r>
      <w:r w:rsidRPr="002B6DF2">
        <w:t xml:space="preserve"> the</w:t>
      </w:r>
      <w:r w:rsidRPr="002B6DF2">
        <w:rPr>
          <w:spacing w:val="-1"/>
        </w:rPr>
        <w:t xml:space="preserve"> </w:t>
      </w:r>
      <w:r w:rsidR="00AA35D1" w:rsidRPr="002B6DF2">
        <w:rPr>
          <w:spacing w:val="-1"/>
        </w:rPr>
        <w:t>ACHP</w:t>
      </w:r>
      <w:r w:rsidR="0086668B">
        <w:rPr>
          <w:spacing w:val="-1"/>
        </w:rPr>
        <w:t xml:space="preserve"> </w:t>
      </w:r>
      <w:r w:rsidR="0029458A">
        <w:rPr>
          <w:spacing w:val="-1"/>
        </w:rPr>
        <w:t>has (</w:t>
      </w:r>
      <w:r w:rsidR="0086668B">
        <w:rPr>
          <w:spacing w:val="-1"/>
        </w:rPr>
        <w:t>chosen</w:t>
      </w:r>
      <w:r w:rsidR="0029458A">
        <w:rPr>
          <w:spacing w:val="-1"/>
        </w:rPr>
        <w:t>/chosen not)</w:t>
      </w:r>
      <w:r w:rsidR="0086668B">
        <w:rPr>
          <w:spacing w:val="-1"/>
        </w:rPr>
        <w:t xml:space="preserve"> to participate</w:t>
      </w:r>
      <w:r w:rsidRPr="002B6DF2">
        <w:t xml:space="preserve"> in the</w:t>
      </w:r>
      <w:r w:rsidR="00BE2C19" w:rsidRPr="002B6DF2">
        <w:t xml:space="preserve"> </w:t>
      </w:r>
      <w:r w:rsidRPr="002B6DF2">
        <w:rPr>
          <w:spacing w:val="-1"/>
        </w:rPr>
        <w:t>consultation</w:t>
      </w:r>
      <w:r w:rsidRPr="002B6DF2">
        <w:t xml:space="preserve"> </w:t>
      </w:r>
      <w:r w:rsidRPr="002B6DF2">
        <w:rPr>
          <w:spacing w:val="-1"/>
        </w:rPr>
        <w:t>pursuant</w:t>
      </w:r>
      <w:r w:rsidRPr="002B6DF2">
        <w:t xml:space="preserve"> to 36 </w:t>
      </w:r>
      <w:r w:rsidRPr="002B6DF2">
        <w:rPr>
          <w:spacing w:val="-1"/>
        </w:rPr>
        <w:t>CFR</w:t>
      </w:r>
      <w:r w:rsidRPr="002B6DF2">
        <w:t xml:space="preserve"> </w:t>
      </w:r>
      <w:r w:rsidRPr="002B6DF2">
        <w:rPr>
          <w:spacing w:val="-1"/>
        </w:rPr>
        <w:t>Section</w:t>
      </w:r>
      <w:r w:rsidRPr="002B6DF2">
        <w:t xml:space="preserve"> </w:t>
      </w:r>
      <w:r w:rsidRPr="002B6DF2">
        <w:rPr>
          <w:spacing w:val="-1"/>
        </w:rPr>
        <w:t>800.6(a)(1)(iii)</w:t>
      </w:r>
      <w:r w:rsidR="00CF2303" w:rsidRPr="002B6DF2">
        <w:rPr>
          <w:spacing w:val="-1"/>
        </w:rPr>
        <w:t xml:space="preserve"> </w:t>
      </w:r>
      <w:r w:rsidR="00F35501">
        <w:rPr>
          <w:spacing w:val="-1"/>
        </w:rPr>
        <w:t>(</w:t>
      </w:r>
      <w:r w:rsidR="00CF2303" w:rsidRPr="002B6DF2">
        <w:rPr>
          <w:spacing w:val="-1"/>
        </w:rPr>
        <w:t xml:space="preserve">on </w:t>
      </w:r>
      <w:r w:rsidR="009944AE" w:rsidRPr="0029458A">
        <w:rPr>
          <w:spacing w:val="-1"/>
        </w:rPr>
        <w:t>Month, Day, Year</w:t>
      </w:r>
      <w:r w:rsidR="00F35501" w:rsidRPr="0029458A">
        <w:rPr>
          <w:spacing w:val="-1"/>
        </w:rPr>
        <w:t>)</w:t>
      </w:r>
      <w:r w:rsidRPr="0029458A">
        <w:rPr>
          <w:spacing w:val="-1"/>
        </w:rPr>
        <w:t>;</w:t>
      </w:r>
      <w:r w:rsidR="00AC1C6F" w:rsidRPr="002B6DF2">
        <w:rPr>
          <w:spacing w:val="-1"/>
        </w:rPr>
        <w:t xml:space="preserve"> and</w:t>
      </w:r>
    </w:p>
    <w:p w14:paraId="7A0688E2" w14:textId="6724BFB2" w:rsidR="008C55C1" w:rsidRPr="002B6DF2" w:rsidRDefault="008C55C1" w:rsidP="007F36E4">
      <w:pPr>
        <w:pStyle w:val="BodyText"/>
        <w:ind w:right="304" w:firstLine="620"/>
        <w:rPr>
          <w:spacing w:val="-1"/>
        </w:rPr>
      </w:pPr>
    </w:p>
    <w:p w14:paraId="17F4D073" w14:textId="128B856F" w:rsidR="00DA3F66" w:rsidRPr="002B6DF2" w:rsidRDefault="00F228DF">
      <w:pPr>
        <w:pStyle w:val="BodyText"/>
        <w:ind w:right="133" w:firstLine="720"/>
      </w:pPr>
      <w:r w:rsidRPr="002B6DF2">
        <w:rPr>
          <w:spacing w:val="-1"/>
        </w:rPr>
        <w:t>NOW,</w:t>
      </w:r>
      <w:r w:rsidRPr="002B6DF2">
        <w:t xml:space="preserve"> </w:t>
      </w:r>
      <w:r w:rsidRPr="002B6DF2">
        <w:rPr>
          <w:spacing w:val="-1"/>
        </w:rPr>
        <w:t>THEREFORE,</w:t>
      </w:r>
      <w:r w:rsidRPr="002B6DF2">
        <w:t xml:space="preserve"> the </w:t>
      </w:r>
      <w:r w:rsidR="00AA35D1" w:rsidRPr="002B6DF2">
        <w:t>ACHP</w:t>
      </w:r>
      <w:r w:rsidRPr="002B6DF2">
        <w:t>, FHWA</w:t>
      </w:r>
      <w:r w:rsidRPr="002B6DF2">
        <w:rPr>
          <w:spacing w:val="-1"/>
        </w:rPr>
        <w:t xml:space="preserve"> and</w:t>
      </w:r>
      <w:r w:rsidRPr="002B6DF2">
        <w:t xml:space="preserve"> the</w:t>
      </w:r>
      <w:r w:rsidRPr="002B6DF2">
        <w:rPr>
          <w:spacing w:val="-1"/>
        </w:rPr>
        <w:t xml:space="preserve"> Maine </w:t>
      </w:r>
      <w:r w:rsidRPr="002B6DF2">
        <w:t>SHPO</w:t>
      </w:r>
      <w:r w:rsidRPr="002B6DF2">
        <w:rPr>
          <w:spacing w:val="-1"/>
        </w:rPr>
        <w:t xml:space="preserve"> agree that</w:t>
      </w:r>
      <w:r w:rsidRPr="002B6DF2">
        <w:t xml:space="preserve"> the undertaking </w:t>
      </w:r>
      <w:r w:rsidRPr="002B6DF2">
        <w:rPr>
          <w:spacing w:val="-1"/>
        </w:rPr>
        <w:t>shall</w:t>
      </w:r>
      <w:r w:rsidRPr="002B6DF2">
        <w:t xml:space="preserve"> be </w:t>
      </w:r>
      <w:r w:rsidRPr="002B6DF2">
        <w:rPr>
          <w:spacing w:val="-1"/>
        </w:rPr>
        <w:t>implemented</w:t>
      </w:r>
      <w:r w:rsidRPr="002B6DF2">
        <w:t xml:space="preserve"> in </w:t>
      </w:r>
      <w:r w:rsidRPr="002B6DF2">
        <w:rPr>
          <w:spacing w:val="-1"/>
        </w:rPr>
        <w:t>accordance with</w:t>
      </w:r>
      <w:r w:rsidRPr="002B6DF2">
        <w:t xml:space="preserve"> the following </w:t>
      </w:r>
      <w:r w:rsidRPr="002B6DF2">
        <w:rPr>
          <w:spacing w:val="-1"/>
        </w:rPr>
        <w:t>stipulations</w:t>
      </w:r>
      <w:r w:rsidRPr="002B6DF2">
        <w:t xml:space="preserve"> </w:t>
      </w:r>
      <w:proofErr w:type="gramStart"/>
      <w:r w:rsidRPr="002B6DF2">
        <w:t xml:space="preserve">in </w:t>
      </w:r>
      <w:r w:rsidRPr="002B6DF2">
        <w:rPr>
          <w:spacing w:val="-1"/>
        </w:rPr>
        <w:t xml:space="preserve">order </w:t>
      </w:r>
      <w:r w:rsidRPr="002B6DF2">
        <w:t>to</w:t>
      </w:r>
      <w:proofErr w:type="gramEnd"/>
      <w:r w:rsidRPr="002B6DF2">
        <w:t xml:space="preserve"> </w:t>
      </w:r>
      <w:r w:rsidRPr="002B6DF2">
        <w:rPr>
          <w:spacing w:val="-1"/>
        </w:rPr>
        <w:t xml:space="preserve">take </w:t>
      </w:r>
      <w:r w:rsidRPr="002B6DF2">
        <w:t xml:space="preserve">into </w:t>
      </w:r>
      <w:r w:rsidRPr="002B6DF2">
        <w:rPr>
          <w:spacing w:val="-1"/>
        </w:rPr>
        <w:t>account</w:t>
      </w:r>
      <w:r w:rsidRPr="002B6DF2">
        <w:t xml:space="preserve"> the</w:t>
      </w:r>
      <w:r w:rsidRPr="002B6DF2">
        <w:rPr>
          <w:spacing w:val="-1"/>
        </w:rPr>
        <w:t xml:space="preserve"> effect</w:t>
      </w:r>
      <w:r w:rsidRPr="002B6DF2">
        <w:t xml:space="preserve"> of the</w:t>
      </w:r>
      <w:r w:rsidRPr="002B6DF2">
        <w:rPr>
          <w:spacing w:val="-1"/>
        </w:rPr>
        <w:t xml:space="preserve"> undertaking</w:t>
      </w:r>
      <w:r w:rsidRPr="002B6DF2">
        <w:t xml:space="preserve"> on historic</w:t>
      </w:r>
      <w:r w:rsidRPr="002B6DF2">
        <w:rPr>
          <w:spacing w:val="-1"/>
        </w:rPr>
        <w:t xml:space="preserve"> properties.</w:t>
      </w:r>
    </w:p>
    <w:p w14:paraId="26680D8F" w14:textId="77777777" w:rsidR="00DA3F66" w:rsidRPr="002B6DF2" w:rsidRDefault="00DA3F66">
      <w:pPr>
        <w:spacing w:before="5"/>
        <w:rPr>
          <w:rFonts w:ascii="Times New Roman" w:eastAsia="Times New Roman" w:hAnsi="Times New Roman" w:cs="Times New Roman"/>
          <w:sz w:val="14"/>
          <w:szCs w:val="14"/>
        </w:rPr>
      </w:pPr>
    </w:p>
    <w:p w14:paraId="00DCECDD" w14:textId="77777777" w:rsidR="00DA3F66" w:rsidRPr="002B6DF2" w:rsidRDefault="00F228DF">
      <w:pPr>
        <w:pStyle w:val="Heading1"/>
        <w:spacing w:before="69"/>
        <w:ind w:left="0" w:right="1"/>
        <w:jc w:val="center"/>
        <w:rPr>
          <w:b w:val="0"/>
          <w:bCs w:val="0"/>
        </w:rPr>
      </w:pPr>
      <w:r w:rsidRPr="002B6DF2">
        <w:rPr>
          <w:spacing w:val="-1"/>
        </w:rPr>
        <w:t>STIPULATIONS</w:t>
      </w:r>
    </w:p>
    <w:p w14:paraId="36777975" w14:textId="77777777" w:rsidR="00DA3F66" w:rsidRPr="002B6DF2" w:rsidRDefault="00DA3F66">
      <w:pPr>
        <w:spacing w:before="7"/>
        <w:rPr>
          <w:rFonts w:ascii="Times New Roman" w:eastAsia="Times New Roman" w:hAnsi="Times New Roman" w:cs="Times New Roman"/>
          <w:b/>
          <w:bCs/>
          <w:sz w:val="23"/>
          <w:szCs w:val="23"/>
        </w:rPr>
      </w:pPr>
    </w:p>
    <w:p w14:paraId="207B4690" w14:textId="2C5C4771" w:rsidR="00DA3F66" w:rsidRPr="002B6DF2" w:rsidRDefault="00F228DF" w:rsidP="00B94AC8">
      <w:pPr>
        <w:pStyle w:val="BodyText"/>
        <w:ind w:left="0"/>
      </w:pPr>
      <w:r w:rsidRPr="002B6DF2">
        <w:rPr>
          <w:spacing w:val="-1"/>
        </w:rPr>
        <w:t>FHWA</w:t>
      </w:r>
      <w:r w:rsidR="00C56386" w:rsidRPr="002B6DF2">
        <w:rPr>
          <w:spacing w:val="-1"/>
        </w:rPr>
        <w:t>, with assistance from M</w:t>
      </w:r>
      <w:r w:rsidR="006C67E2" w:rsidRPr="002B6DF2">
        <w:rPr>
          <w:spacing w:val="-1"/>
        </w:rPr>
        <w:t>a</w:t>
      </w:r>
      <w:r w:rsidR="00C56386" w:rsidRPr="002B6DF2">
        <w:rPr>
          <w:spacing w:val="-1"/>
        </w:rPr>
        <w:t>ineDOT,</w:t>
      </w:r>
      <w:r w:rsidRPr="002B6DF2">
        <w:rPr>
          <w:spacing w:val="-1"/>
        </w:rPr>
        <w:t xml:space="preserve"> shall</w:t>
      </w:r>
      <w:r w:rsidRPr="002B6DF2">
        <w:t xml:space="preserve"> </w:t>
      </w:r>
      <w:r w:rsidRPr="002B6DF2">
        <w:rPr>
          <w:spacing w:val="-1"/>
        </w:rPr>
        <w:t xml:space="preserve">ensure </w:t>
      </w:r>
      <w:r w:rsidRPr="002B6DF2">
        <w:t>that the</w:t>
      </w:r>
      <w:r w:rsidRPr="002B6DF2">
        <w:rPr>
          <w:spacing w:val="-1"/>
        </w:rPr>
        <w:t xml:space="preserve"> following</w:t>
      </w:r>
      <w:r w:rsidRPr="002B6DF2">
        <w:rPr>
          <w:spacing w:val="-3"/>
        </w:rPr>
        <w:t xml:space="preserve"> </w:t>
      </w:r>
      <w:r w:rsidRPr="002B6DF2">
        <w:rPr>
          <w:spacing w:val="-1"/>
        </w:rPr>
        <w:t>measures</w:t>
      </w:r>
      <w:r w:rsidRPr="002B6DF2">
        <w:rPr>
          <w:spacing w:val="2"/>
        </w:rPr>
        <w:t xml:space="preserve"> </w:t>
      </w:r>
      <w:r w:rsidRPr="002B6DF2">
        <w:t>are</w:t>
      </w:r>
      <w:r w:rsidRPr="002B6DF2">
        <w:rPr>
          <w:spacing w:val="-1"/>
        </w:rPr>
        <w:t xml:space="preserve"> carried</w:t>
      </w:r>
      <w:r w:rsidRPr="002B6DF2">
        <w:t xml:space="preserve"> out:</w:t>
      </w:r>
    </w:p>
    <w:p w14:paraId="747B1738" w14:textId="46D86ACC" w:rsidR="00465782" w:rsidRPr="00B65EAB" w:rsidRDefault="00465782" w:rsidP="00B65EAB">
      <w:pPr>
        <w:pStyle w:val="BodyText"/>
        <w:tabs>
          <w:tab w:val="left" w:pos="270"/>
        </w:tabs>
        <w:ind w:left="30"/>
        <w:rPr>
          <w:b/>
        </w:rPr>
      </w:pPr>
    </w:p>
    <w:p w14:paraId="4DBCA83A" w14:textId="77777777" w:rsidR="00740D12" w:rsidRPr="002B6DF2" w:rsidRDefault="00740D12" w:rsidP="00740D12">
      <w:pPr>
        <w:pStyle w:val="BodyText"/>
        <w:numPr>
          <w:ilvl w:val="0"/>
          <w:numId w:val="1"/>
        </w:numPr>
        <w:tabs>
          <w:tab w:val="left" w:pos="270"/>
        </w:tabs>
        <w:ind w:left="0" w:firstLine="30"/>
        <w:rPr>
          <w:b/>
        </w:rPr>
      </w:pPr>
      <w:r w:rsidRPr="002B6DF2">
        <w:t xml:space="preserve">       </w:t>
      </w:r>
      <w:r w:rsidRPr="002B6DF2">
        <w:rPr>
          <w:spacing w:val="-1"/>
        </w:rPr>
        <w:tab/>
      </w:r>
      <w:r>
        <w:rPr>
          <w:b/>
          <w:spacing w:val="-1"/>
        </w:rPr>
        <w:t>New Bridge Design Review Process</w:t>
      </w:r>
    </w:p>
    <w:p w14:paraId="598EA39E" w14:textId="1ABC9F46" w:rsidR="00740D12" w:rsidRPr="002B6DF2" w:rsidRDefault="00740D12" w:rsidP="00740D12">
      <w:pPr>
        <w:pStyle w:val="BodyText"/>
        <w:tabs>
          <w:tab w:val="left" w:pos="270"/>
        </w:tabs>
        <w:ind w:left="0"/>
      </w:pPr>
      <w:r w:rsidRPr="002B6DF2">
        <w:rPr>
          <w:spacing w:val="-1"/>
        </w:rPr>
        <w:t>MaineDOT will consult with the Maine SHPO</w:t>
      </w:r>
      <w:r>
        <w:rPr>
          <w:spacing w:val="-1"/>
        </w:rPr>
        <w:t xml:space="preserve"> and the consulting parties</w:t>
      </w:r>
      <w:r w:rsidRPr="002B6DF2">
        <w:rPr>
          <w:spacing w:val="-1"/>
        </w:rPr>
        <w:t xml:space="preserve"> </w:t>
      </w:r>
      <w:r>
        <w:rPr>
          <w:spacing w:val="-1"/>
        </w:rPr>
        <w:t>on the final design of the new bridge</w:t>
      </w:r>
      <w:r w:rsidRPr="002B6DF2">
        <w:rPr>
          <w:spacing w:val="-1"/>
        </w:rPr>
        <w:t xml:space="preserve">. MaineDOT will provide the </w:t>
      </w:r>
      <w:r>
        <w:rPr>
          <w:spacing w:val="-1"/>
        </w:rPr>
        <w:t xml:space="preserve">SHPO </w:t>
      </w:r>
      <w:r w:rsidRPr="002B6DF2">
        <w:rPr>
          <w:spacing w:val="-1"/>
        </w:rPr>
        <w:t xml:space="preserve">and the consulting parties, for their review and comments, details on aesthetic bridge design features, including public space, viewing, railing and lighting options to ensure compatibility with existing historic features.  The information will be </w:t>
      </w:r>
      <w:r w:rsidRPr="002B6DF2">
        <w:rPr>
          <w:spacing w:val="-1"/>
        </w:rPr>
        <w:lastRenderedPageBreak/>
        <w:t xml:space="preserve">provided at 60% and 90% relevant design documents via email and posted on the MaineDOT </w:t>
      </w:r>
      <w:r>
        <w:rPr>
          <w:spacing w:val="-1"/>
        </w:rPr>
        <w:t>International Bridge</w:t>
      </w:r>
      <w:r w:rsidRPr="002B6DF2">
        <w:rPr>
          <w:spacing w:val="-1"/>
        </w:rPr>
        <w:t xml:space="preserve"> web page.  </w:t>
      </w:r>
      <w:r>
        <w:rPr>
          <w:spacing w:val="-1"/>
        </w:rPr>
        <w:t>The SHPO</w:t>
      </w:r>
      <w:r w:rsidRPr="002B6DF2">
        <w:rPr>
          <w:spacing w:val="-1"/>
        </w:rPr>
        <w:t xml:space="preserve"> and consulting parties will have </w:t>
      </w:r>
      <w:r>
        <w:rPr>
          <w:spacing w:val="-1"/>
        </w:rPr>
        <w:t>30</w:t>
      </w:r>
      <w:r w:rsidRPr="002B6DF2">
        <w:rPr>
          <w:spacing w:val="-1"/>
        </w:rPr>
        <w:t xml:space="preserve"> calendar days to review and provide any comments to MaineDOT.</w:t>
      </w:r>
    </w:p>
    <w:p w14:paraId="50E408F0" w14:textId="77777777" w:rsidR="00740D12" w:rsidRDefault="00740D12" w:rsidP="00740D12">
      <w:pPr>
        <w:pStyle w:val="BodyText"/>
        <w:tabs>
          <w:tab w:val="left" w:pos="720"/>
        </w:tabs>
        <w:ind w:left="30"/>
        <w:rPr>
          <w:b/>
        </w:rPr>
      </w:pPr>
    </w:p>
    <w:p w14:paraId="585F613F" w14:textId="55C71100" w:rsidR="006C67E2" w:rsidRPr="002B6DF2" w:rsidRDefault="006C67E2" w:rsidP="00DF4841">
      <w:pPr>
        <w:pStyle w:val="BodyText"/>
        <w:numPr>
          <w:ilvl w:val="0"/>
          <w:numId w:val="1"/>
        </w:numPr>
        <w:tabs>
          <w:tab w:val="left" w:pos="720"/>
        </w:tabs>
        <w:ind w:left="0" w:firstLine="30"/>
        <w:rPr>
          <w:b/>
        </w:rPr>
      </w:pPr>
      <w:r w:rsidRPr="002B6DF2">
        <w:rPr>
          <w:b/>
        </w:rPr>
        <w:t>Historic American Engineering Recordation</w:t>
      </w:r>
    </w:p>
    <w:p w14:paraId="4FC25CE0" w14:textId="1DD0F461" w:rsidR="00573A68" w:rsidRPr="002B6DF2" w:rsidRDefault="2ABCD2E1" w:rsidP="00B94AC8">
      <w:pPr>
        <w:pStyle w:val="BodyText"/>
        <w:tabs>
          <w:tab w:val="left" w:pos="270"/>
        </w:tabs>
        <w:ind w:left="0"/>
      </w:pPr>
      <w:r w:rsidRPr="002B6DF2">
        <w:t xml:space="preserve">MaineDOT will provide recordation of the </w:t>
      </w:r>
      <w:r w:rsidR="00B65EAB">
        <w:t>International Bridge</w:t>
      </w:r>
      <w:r w:rsidRPr="002B6DF2">
        <w:t xml:space="preserve"> (</w:t>
      </w:r>
      <w:r w:rsidR="00B65EAB">
        <w:t>#2399</w:t>
      </w:r>
      <w:r w:rsidRPr="002B6DF2">
        <w:t xml:space="preserve">) in consultation with the National Park Service and in accordance with Historic American Engineering Record (HAER) </w:t>
      </w:r>
      <w:r w:rsidR="00A25A38" w:rsidRPr="001A3DD9">
        <w:t>Level 1</w:t>
      </w:r>
      <w:r w:rsidR="00A25A38" w:rsidRPr="002B6DF2">
        <w:t xml:space="preserve"> </w:t>
      </w:r>
      <w:r w:rsidRPr="002B6DF2">
        <w:t xml:space="preserve">Standards which include </w:t>
      </w:r>
      <w:r w:rsidRPr="002B6DF2">
        <w:rPr>
          <w:i/>
          <w:iCs/>
        </w:rPr>
        <w:t>Guide to Written Reports for the Historic American Engineering Record (HAER)</w:t>
      </w:r>
      <w:r w:rsidRPr="002B6DF2">
        <w:t xml:space="preserve"> and the </w:t>
      </w:r>
      <w:r w:rsidRPr="002B6DF2">
        <w:rPr>
          <w:i/>
          <w:iCs/>
        </w:rPr>
        <w:t xml:space="preserve">Guide to Preparing HABS/HAER Photographic Documentation </w:t>
      </w:r>
      <w:r w:rsidRPr="002B6DF2">
        <w:t>(2008, updated December 201</w:t>
      </w:r>
      <w:r w:rsidR="00B25BA9" w:rsidRPr="002B6DF2">
        <w:t xml:space="preserve">7; and 2011, updated June 2015, </w:t>
      </w:r>
      <w:r w:rsidRPr="002B6DF2">
        <w:t>respectively).  Documentation will be prepared by a 36 CFR 61 qualified architectural historian. All materials submitted as documentation will follow the requirements stated by the Heritage Documentation Program and the National Park Service Northeast Regional Office’s schedule of documentation.</w:t>
      </w:r>
      <w:r w:rsidR="00573A68" w:rsidRPr="002B6DF2">
        <w:t xml:space="preserve">  The Maine SHPO will be provided an opportunity of forty-five (45) days to review and comment on one draft before the HAER is submitted to the National Park Service</w:t>
      </w:r>
      <w:r w:rsidR="00146D37" w:rsidRPr="002B6DF2">
        <w:t xml:space="preserve"> to be archived</w:t>
      </w:r>
      <w:r w:rsidR="00573A68" w:rsidRPr="002B6DF2">
        <w:t>. The Maine SHPO may request a second round of review.</w:t>
      </w:r>
    </w:p>
    <w:p w14:paraId="63A12026" w14:textId="69AE3BF7" w:rsidR="00811432" w:rsidRPr="002B6DF2" w:rsidRDefault="00573A68" w:rsidP="00B94AC8">
      <w:pPr>
        <w:pStyle w:val="BodyText"/>
        <w:tabs>
          <w:tab w:val="left" w:pos="270"/>
        </w:tabs>
        <w:spacing w:before="240"/>
        <w:ind w:left="0"/>
      </w:pPr>
      <w:r w:rsidRPr="002B6DF2">
        <w:t xml:space="preserve">MaineDOT will be responsible for providing </w:t>
      </w:r>
      <w:r w:rsidR="00811432" w:rsidRPr="002B6DF2">
        <w:t xml:space="preserve">the following to: </w:t>
      </w:r>
    </w:p>
    <w:p w14:paraId="74F02665" w14:textId="77777777" w:rsidR="00811432" w:rsidRPr="002B6DF2" w:rsidRDefault="00811432" w:rsidP="00B94AC8">
      <w:pPr>
        <w:pStyle w:val="BodyText"/>
        <w:tabs>
          <w:tab w:val="left" w:pos="270"/>
        </w:tabs>
        <w:ind w:left="0"/>
      </w:pPr>
    </w:p>
    <w:p w14:paraId="55DB1C5C" w14:textId="0C06484D" w:rsidR="00811432" w:rsidRPr="002B6DF2" w:rsidRDefault="00811432" w:rsidP="00B94AC8">
      <w:pPr>
        <w:pStyle w:val="BodyText"/>
        <w:tabs>
          <w:tab w:val="left" w:pos="270"/>
        </w:tabs>
        <w:ind w:left="0"/>
      </w:pPr>
      <w:r w:rsidRPr="002B6DF2">
        <w:t>*Maine SHPO</w:t>
      </w:r>
    </w:p>
    <w:p w14:paraId="4F29DCF0" w14:textId="4D829E61" w:rsidR="00573A68" w:rsidRPr="002B6DF2" w:rsidRDefault="00573A68" w:rsidP="00B94AC8">
      <w:pPr>
        <w:pStyle w:val="BodyText"/>
        <w:tabs>
          <w:tab w:val="left" w:pos="270"/>
        </w:tabs>
        <w:ind w:left="0"/>
      </w:pPr>
      <w:r w:rsidRPr="002B6DF2">
        <w:t>one (1) archival printed copy of the HAER</w:t>
      </w:r>
      <w:r w:rsidR="008429F4" w:rsidRPr="002B6DF2">
        <w:t>,</w:t>
      </w:r>
      <w:r w:rsidRPr="002B6DF2">
        <w:t xml:space="preserve"> one (1) set of la</w:t>
      </w:r>
      <w:r w:rsidR="008429F4" w:rsidRPr="002B6DF2">
        <w:t xml:space="preserve">rge format photos and negatives, and </w:t>
      </w:r>
      <w:r w:rsidR="00162480" w:rsidRPr="002B6DF2">
        <w:t xml:space="preserve">pdfs on a </w:t>
      </w:r>
      <w:r w:rsidR="00E738DF" w:rsidRPr="002B6DF2">
        <w:t>USB flash drive.</w:t>
      </w:r>
    </w:p>
    <w:p w14:paraId="6CC1A8DE" w14:textId="77777777" w:rsidR="00811432" w:rsidRPr="002B6DF2" w:rsidRDefault="00811432" w:rsidP="00B94AC8">
      <w:pPr>
        <w:pStyle w:val="BodyText"/>
        <w:tabs>
          <w:tab w:val="left" w:pos="270"/>
        </w:tabs>
        <w:ind w:left="0"/>
      </w:pPr>
    </w:p>
    <w:p w14:paraId="190C31A8" w14:textId="0937A8BB" w:rsidR="00811432" w:rsidRPr="002B6DF2" w:rsidRDefault="00811432" w:rsidP="00B94AC8">
      <w:pPr>
        <w:pStyle w:val="BodyText"/>
        <w:tabs>
          <w:tab w:val="left" w:pos="270"/>
        </w:tabs>
        <w:ind w:left="0"/>
      </w:pPr>
      <w:r w:rsidRPr="002B6DF2">
        <w:t xml:space="preserve">*Town of </w:t>
      </w:r>
      <w:r w:rsidR="00227E25">
        <w:t>Madawaska</w:t>
      </w:r>
    </w:p>
    <w:p w14:paraId="03D9B30E" w14:textId="55DE2B93" w:rsidR="00811432" w:rsidRPr="002B6DF2" w:rsidRDefault="00811432" w:rsidP="00B94AC8">
      <w:pPr>
        <w:pStyle w:val="BodyText"/>
        <w:tabs>
          <w:tab w:val="left" w:pos="270"/>
        </w:tabs>
        <w:ind w:left="0"/>
      </w:pPr>
      <w:r w:rsidRPr="002B6DF2">
        <w:t>one (1) archival printed copy of the HAER and one (1) set of large format photos and negatives.</w:t>
      </w:r>
    </w:p>
    <w:p w14:paraId="473A86C3" w14:textId="77777777" w:rsidR="00811432" w:rsidRPr="002B6DF2" w:rsidRDefault="00811432" w:rsidP="00B94AC8">
      <w:pPr>
        <w:pStyle w:val="BodyText"/>
        <w:tabs>
          <w:tab w:val="left" w:pos="270"/>
        </w:tabs>
        <w:ind w:left="0"/>
      </w:pPr>
    </w:p>
    <w:p w14:paraId="20DA43B4" w14:textId="5D677689" w:rsidR="00811432" w:rsidRPr="002B6DF2" w:rsidRDefault="00811432" w:rsidP="00B94AC8">
      <w:pPr>
        <w:pStyle w:val="BodyText"/>
        <w:tabs>
          <w:tab w:val="left" w:pos="270"/>
        </w:tabs>
        <w:ind w:left="0"/>
      </w:pPr>
      <w:r w:rsidRPr="002B6DF2">
        <w:t>*</w:t>
      </w:r>
      <w:r w:rsidR="00227E25">
        <w:t>City</w:t>
      </w:r>
      <w:r w:rsidRPr="002B6DF2">
        <w:t xml:space="preserve"> of </w:t>
      </w:r>
      <w:proofErr w:type="spellStart"/>
      <w:r w:rsidR="00227E25">
        <w:t>Edmunston</w:t>
      </w:r>
      <w:proofErr w:type="spellEnd"/>
      <w:r w:rsidR="00227E25">
        <w:t>, New Brunswick</w:t>
      </w:r>
    </w:p>
    <w:p w14:paraId="70641D31" w14:textId="77777777" w:rsidR="00811432" w:rsidRPr="002B6DF2" w:rsidRDefault="00811432" w:rsidP="00B94AC8">
      <w:pPr>
        <w:pStyle w:val="BodyText"/>
        <w:tabs>
          <w:tab w:val="left" w:pos="270"/>
        </w:tabs>
        <w:ind w:left="0"/>
      </w:pPr>
      <w:r w:rsidRPr="002B6DF2">
        <w:t>one (1) archival printed copy of the HAER and one (1) set of large format photos and negatives.</w:t>
      </w:r>
    </w:p>
    <w:p w14:paraId="2AD8F8FF" w14:textId="05C42ADB" w:rsidR="00573A68" w:rsidRDefault="00D619D0" w:rsidP="00B94AC8">
      <w:pPr>
        <w:pStyle w:val="BodyText"/>
        <w:tabs>
          <w:tab w:val="left" w:pos="270"/>
        </w:tabs>
        <w:spacing w:before="240"/>
        <w:ind w:left="0"/>
      </w:pPr>
      <w:r w:rsidRPr="002B6DF2">
        <w:t xml:space="preserve"> </w:t>
      </w:r>
      <w:r w:rsidR="00AA31AC" w:rsidRPr="002B6DF2">
        <w:t>MaineDOT will complete t</w:t>
      </w:r>
      <w:r w:rsidR="00F3541B" w:rsidRPr="002B6DF2">
        <w:t>he r</w:t>
      </w:r>
      <w:r w:rsidR="00573A68" w:rsidRPr="002B6DF2">
        <w:t>ecordation a</w:t>
      </w:r>
      <w:r w:rsidR="00227E25">
        <w:t xml:space="preserve">nd distribution by </w:t>
      </w:r>
      <w:r w:rsidR="009A6C18">
        <w:t>December 2022</w:t>
      </w:r>
      <w:r w:rsidR="00573A68" w:rsidRPr="002B6DF2">
        <w:t>.</w:t>
      </w:r>
      <w:r w:rsidR="009C633C" w:rsidRPr="002B6DF2">
        <w:t xml:space="preserve">  </w:t>
      </w:r>
    </w:p>
    <w:p w14:paraId="2B63C83A" w14:textId="125BCB60" w:rsidR="002314C3" w:rsidRPr="002B6DF2" w:rsidRDefault="002314C3" w:rsidP="00B94AC8">
      <w:pPr>
        <w:pStyle w:val="BodyText"/>
        <w:tabs>
          <w:tab w:val="left" w:pos="270"/>
        </w:tabs>
        <w:ind w:left="0"/>
      </w:pPr>
    </w:p>
    <w:p w14:paraId="63031E04" w14:textId="05DF3556" w:rsidR="002314C3" w:rsidRPr="002B6DF2" w:rsidRDefault="002314C3" w:rsidP="002314C3">
      <w:pPr>
        <w:pStyle w:val="BodyText"/>
        <w:numPr>
          <w:ilvl w:val="0"/>
          <w:numId w:val="1"/>
        </w:numPr>
        <w:tabs>
          <w:tab w:val="left" w:pos="270"/>
        </w:tabs>
        <w:ind w:left="720" w:hanging="720"/>
        <w:rPr>
          <w:b/>
        </w:rPr>
      </w:pPr>
      <w:bookmarkStart w:id="0" w:name="_GoBack"/>
      <w:bookmarkEnd w:id="0"/>
      <w:r w:rsidRPr="002B6DF2">
        <w:rPr>
          <w:b/>
        </w:rPr>
        <w:t>Adaptive Reuse or Reuse of Portions of the Structure</w:t>
      </w:r>
    </w:p>
    <w:p w14:paraId="549B0AB1" w14:textId="7ADF4C25" w:rsidR="00BD3E31" w:rsidRPr="002B6DF2" w:rsidRDefault="00BD3E31" w:rsidP="00BD3E31">
      <w:pPr>
        <w:pStyle w:val="NormalWeb"/>
        <w:shd w:val="clear" w:color="auto" w:fill="FFFFFF"/>
        <w:spacing w:before="0" w:beforeAutospacing="0" w:after="318" w:afterAutospacing="0"/>
        <w:textAlignment w:val="baseline"/>
      </w:pPr>
      <w:r w:rsidRPr="002B6DF2">
        <w:t xml:space="preserve">Prior to dismantling, MaineDOT and the Federal Highway Administration (FHWA) shall offer the </w:t>
      </w:r>
      <w:r w:rsidR="004404DA">
        <w:t>International Bridge or a portion of the bridge</w:t>
      </w:r>
      <w:r w:rsidRPr="002B6DF2">
        <w:t xml:space="preserve"> to any group that could legally take possession of the bridge and maintain it at a new location, provided the group assumes all future legal and financial liability. Costs to induce acceptance of the offer of donation may not exceed the cost to dismantle the bridge. FHWA, the Maine State Historic Preservation Officer and MaineDOT will work jointly to determine the most appropriate use of the existing bridge from any proposals received. </w:t>
      </w:r>
    </w:p>
    <w:p w14:paraId="219FFE45" w14:textId="62443861" w:rsidR="002314C3" w:rsidRPr="002B6DF2" w:rsidRDefault="00BD3E31" w:rsidP="002314C3">
      <w:pPr>
        <w:pStyle w:val="BodyText"/>
        <w:tabs>
          <w:tab w:val="left" w:pos="270"/>
        </w:tabs>
        <w:ind w:left="0"/>
        <w:rPr>
          <w:rFonts w:cs="Times New Roman"/>
        </w:rPr>
      </w:pPr>
      <w:r w:rsidRPr="002B6DF2">
        <w:rPr>
          <w:rFonts w:cs="Times New Roman"/>
        </w:rPr>
        <w:t>If no offers are received for adaptive reuse, then a</w:t>
      </w:r>
      <w:r w:rsidR="002314C3" w:rsidRPr="002B6DF2">
        <w:rPr>
          <w:rFonts w:cs="Times New Roman"/>
        </w:rPr>
        <w:t xml:space="preserve"> portion and/or feature of the </w:t>
      </w:r>
      <w:r w:rsidR="009A6C18">
        <w:rPr>
          <w:rFonts w:cs="Times New Roman"/>
        </w:rPr>
        <w:t xml:space="preserve">International Bridge </w:t>
      </w:r>
      <w:r w:rsidR="002314C3" w:rsidRPr="002B6DF2">
        <w:rPr>
          <w:rFonts w:cs="Times New Roman"/>
        </w:rPr>
        <w:t xml:space="preserve">will be retained and offered to </w:t>
      </w:r>
      <w:r w:rsidR="009A6C18">
        <w:rPr>
          <w:rFonts w:cs="Times New Roman"/>
        </w:rPr>
        <w:t xml:space="preserve">the Town of Madawaska and the City of </w:t>
      </w:r>
      <w:proofErr w:type="spellStart"/>
      <w:r w:rsidR="009A6C18">
        <w:rPr>
          <w:rFonts w:cs="Times New Roman"/>
        </w:rPr>
        <w:t>Edmunston</w:t>
      </w:r>
      <w:proofErr w:type="spellEnd"/>
      <w:r w:rsidR="001A05EB" w:rsidRPr="002B6DF2">
        <w:rPr>
          <w:rFonts w:cs="Times New Roman"/>
        </w:rPr>
        <w:t>.</w:t>
      </w:r>
      <w:r w:rsidRPr="002B6DF2">
        <w:rPr>
          <w:rFonts w:cs="Times New Roman"/>
        </w:rPr>
        <w:t xml:space="preserve"> </w:t>
      </w:r>
    </w:p>
    <w:p w14:paraId="08E23BC1" w14:textId="0E3824F0" w:rsidR="00681307" w:rsidRPr="002B6DF2" w:rsidRDefault="00681307" w:rsidP="002314C3">
      <w:pPr>
        <w:pStyle w:val="BodyText"/>
        <w:tabs>
          <w:tab w:val="left" w:pos="270"/>
        </w:tabs>
        <w:ind w:left="0"/>
        <w:rPr>
          <w:rFonts w:cs="Times New Roman"/>
        </w:rPr>
      </w:pPr>
    </w:p>
    <w:p w14:paraId="66CDD5DC" w14:textId="528FC549" w:rsidR="004404DA" w:rsidRDefault="00681307" w:rsidP="004404DA">
      <w:pPr>
        <w:pStyle w:val="BodyText"/>
        <w:tabs>
          <w:tab w:val="left" w:pos="270"/>
        </w:tabs>
        <w:ind w:left="0"/>
        <w:rPr>
          <w:rFonts w:cs="Times New Roman"/>
        </w:rPr>
      </w:pPr>
      <w:r w:rsidRPr="002B6DF2">
        <w:rPr>
          <w:rFonts w:cs="Times New Roman"/>
        </w:rPr>
        <w:lastRenderedPageBreak/>
        <w:t xml:space="preserve">MaineDOT will offer the bridge for adaptive reuse by </w:t>
      </w:r>
      <w:r w:rsidR="004D1B0F">
        <w:rPr>
          <w:rFonts w:cs="Times New Roman"/>
        </w:rPr>
        <w:t>(</w:t>
      </w:r>
      <w:r w:rsidR="009A6C18" w:rsidRPr="004D1B0F">
        <w:rPr>
          <w:rFonts w:cs="Times New Roman"/>
        </w:rPr>
        <w:t>Month</w:t>
      </w:r>
      <w:r w:rsidR="004D1B0F">
        <w:rPr>
          <w:rFonts w:cs="Times New Roman"/>
        </w:rPr>
        <w:t>,</w:t>
      </w:r>
      <w:r w:rsidRPr="004D1B0F">
        <w:rPr>
          <w:rFonts w:cs="Times New Roman"/>
        </w:rPr>
        <w:t xml:space="preserve"> </w:t>
      </w:r>
      <w:r w:rsidR="009A6C18" w:rsidRPr="004D1B0F">
        <w:rPr>
          <w:rFonts w:cs="Times New Roman"/>
        </w:rPr>
        <w:t>Year</w:t>
      </w:r>
      <w:r w:rsidR="004D1B0F">
        <w:rPr>
          <w:rFonts w:cs="Times New Roman"/>
        </w:rPr>
        <w:t>)</w:t>
      </w:r>
      <w:r w:rsidRPr="002B6DF2">
        <w:rPr>
          <w:rFonts w:cs="Times New Roman"/>
        </w:rPr>
        <w:t xml:space="preserve">.  If no offers are received MaineDOT will coordinate with the </w:t>
      </w:r>
      <w:r w:rsidR="004404DA">
        <w:rPr>
          <w:rFonts w:cs="Times New Roman"/>
        </w:rPr>
        <w:t>T</w:t>
      </w:r>
      <w:r w:rsidRPr="002B6DF2">
        <w:rPr>
          <w:rFonts w:cs="Times New Roman"/>
        </w:rPr>
        <w:t xml:space="preserve">own of </w:t>
      </w:r>
      <w:r w:rsidR="004404DA">
        <w:rPr>
          <w:rFonts w:cs="Times New Roman"/>
        </w:rPr>
        <w:t xml:space="preserve">Madawaska and the City of </w:t>
      </w:r>
      <w:proofErr w:type="spellStart"/>
      <w:r w:rsidR="004404DA">
        <w:rPr>
          <w:rFonts w:cs="Times New Roman"/>
        </w:rPr>
        <w:t>Edmunston</w:t>
      </w:r>
      <w:proofErr w:type="spellEnd"/>
      <w:r w:rsidR="004404DA">
        <w:rPr>
          <w:rFonts w:cs="Times New Roman"/>
        </w:rPr>
        <w:t xml:space="preserve">, New Brunswick </w:t>
      </w:r>
      <w:r w:rsidRPr="002B6DF2">
        <w:rPr>
          <w:rFonts w:cs="Times New Roman"/>
        </w:rPr>
        <w:t>on portions of the bridge</w:t>
      </w:r>
      <w:r w:rsidR="00597B84" w:rsidRPr="002B6DF2">
        <w:rPr>
          <w:rFonts w:cs="Times New Roman"/>
        </w:rPr>
        <w:t xml:space="preserve"> </w:t>
      </w:r>
      <w:r w:rsidRPr="002B6DF2">
        <w:rPr>
          <w:rFonts w:cs="Times New Roman"/>
        </w:rPr>
        <w:t xml:space="preserve">beginning by </w:t>
      </w:r>
      <w:r w:rsidR="004D1B0F">
        <w:rPr>
          <w:rFonts w:cs="Times New Roman"/>
        </w:rPr>
        <w:t>(</w:t>
      </w:r>
      <w:r w:rsidR="009A6C18" w:rsidRPr="004D1B0F">
        <w:rPr>
          <w:rFonts w:cs="Times New Roman"/>
        </w:rPr>
        <w:t>Month</w:t>
      </w:r>
      <w:r w:rsidR="004D1B0F">
        <w:rPr>
          <w:rFonts w:cs="Times New Roman"/>
        </w:rPr>
        <w:t>,</w:t>
      </w:r>
      <w:r w:rsidR="009A6C18" w:rsidRPr="004D1B0F">
        <w:rPr>
          <w:rFonts w:cs="Times New Roman"/>
        </w:rPr>
        <w:t xml:space="preserve"> Year</w:t>
      </w:r>
      <w:r w:rsidR="004D1B0F">
        <w:rPr>
          <w:rFonts w:cs="Times New Roman"/>
        </w:rPr>
        <w:t>)</w:t>
      </w:r>
      <w:r w:rsidR="009A6C18">
        <w:rPr>
          <w:rFonts w:cs="Times New Roman"/>
        </w:rPr>
        <w:t>.</w:t>
      </w:r>
    </w:p>
    <w:p w14:paraId="5E0FD6E7" w14:textId="77777777" w:rsidR="004404DA" w:rsidRDefault="004404DA" w:rsidP="004404DA">
      <w:pPr>
        <w:pStyle w:val="BodyText"/>
        <w:tabs>
          <w:tab w:val="left" w:pos="270"/>
        </w:tabs>
        <w:ind w:left="0"/>
        <w:rPr>
          <w:rFonts w:cs="Times New Roman"/>
        </w:rPr>
      </w:pPr>
    </w:p>
    <w:p w14:paraId="3AE1D166" w14:textId="408C359A" w:rsidR="00D91816" w:rsidRPr="004404DA" w:rsidRDefault="2ABCD2E1" w:rsidP="004404DA">
      <w:pPr>
        <w:pStyle w:val="BodyText"/>
        <w:numPr>
          <w:ilvl w:val="0"/>
          <w:numId w:val="1"/>
        </w:numPr>
        <w:tabs>
          <w:tab w:val="left" w:pos="270"/>
        </w:tabs>
        <w:ind w:left="720" w:hanging="720"/>
        <w:rPr>
          <w:b/>
        </w:rPr>
      </w:pPr>
      <w:r w:rsidRPr="004404DA">
        <w:rPr>
          <w:b/>
        </w:rPr>
        <w:t>D</w:t>
      </w:r>
      <w:r w:rsidR="00DF4841" w:rsidRPr="004404DA">
        <w:rPr>
          <w:b/>
        </w:rPr>
        <w:t>uration</w:t>
      </w:r>
    </w:p>
    <w:p w14:paraId="1A23EDC7" w14:textId="2BF9F7D3" w:rsidR="00FC6102" w:rsidRPr="002B6DF2" w:rsidRDefault="00F228DF" w:rsidP="00B94AC8">
      <w:pPr>
        <w:pStyle w:val="BodyText"/>
        <w:tabs>
          <w:tab w:val="left" w:pos="-47"/>
          <w:tab w:val="left" w:pos="90"/>
        </w:tabs>
        <w:ind w:left="0"/>
      </w:pPr>
      <w:r w:rsidRPr="002B6DF2">
        <w:rPr>
          <w:spacing w:val="-1"/>
        </w:rPr>
        <w:t>This</w:t>
      </w:r>
      <w:r w:rsidRPr="002B6DF2">
        <w:t xml:space="preserve"> </w:t>
      </w:r>
      <w:r w:rsidRPr="002B6DF2">
        <w:rPr>
          <w:spacing w:val="-1"/>
        </w:rPr>
        <w:t>agreement</w:t>
      </w:r>
      <w:r w:rsidRPr="002B6DF2">
        <w:t xml:space="preserve"> </w:t>
      </w:r>
      <w:r w:rsidRPr="002B6DF2">
        <w:rPr>
          <w:spacing w:val="-1"/>
        </w:rPr>
        <w:t>will</w:t>
      </w:r>
      <w:r w:rsidRPr="002B6DF2">
        <w:t xml:space="preserve"> be null </w:t>
      </w:r>
      <w:r w:rsidRPr="002B6DF2">
        <w:rPr>
          <w:spacing w:val="-1"/>
        </w:rPr>
        <w:t>and</w:t>
      </w:r>
      <w:r w:rsidRPr="002B6DF2">
        <w:t xml:space="preserve"> void if its </w:t>
      </w:r>
      <w:r w:rsidRPr="002B6DF2">
        <w:rPr>
          <w:spacing w:val="-1"/>
        </w:rPr>
        <w:t>terms</w:t>
      </w:r>
      <w:r w:rsidRPr="002B6DF2">
        <w:t xml:space="preserve"> </w:t>
      </w:r>
      <w:r w:rsidRPr="002B6DF2">
        <w:rPr>
          <w:spacing w:val="-1"/>
        </w:rPr>
        <w:t xml:space="preserve">are </w:t>
      </w:r>
      <w:r w:rsidRPr="002B6DF2">
        <w:t xml:space="preserve">not </w:t>
      </w:r>
      <w:r w:rsidRPr="002B6DF2">
        <w:rPr>
          <w:spacing w:val="-1"/>
        </w:rPr>
        <w:t>carried</w:t>
      </w:r>
      <w:r w:rsidRPr="002B6DF2">
        <w:t xml:space="preserve"> out </w:t>
      </w:r>
      <w:r w:rsidRPr="002B6DF2">
        <w:rPr>
          <w:spacing w:val="-1"/>
        </w:rPr>
        <w:t>within</w:t>
      </w:r>
      <w:r w:rsidRPr="002B6DF2">
        <w:t xml:space="preserve"> </w:t>
      </w:r>
      <w:r w:rsidRPr="002B6DF2">
        <w:rPr>
          <w:spacing w:val="-1"/>
        </w:rPr>
        <w:t>five</w:t>
      </w:r>
      <w:r w:rsidR="007F36E4" w:rsidRPr="002B6DF2">
        <w:t xml:space="preserve"> </w:t>
      </w:r>
      <w:r w:rsidRPr="002B6DF2">
        <w:rPr>
          <w:spacing w:val="-1"/>
        </w:rPr>
        <w:t>(5)</w:t>
      </w:r>
      <w:r w:rsidRPr="002B6DF2">
        <w:t xml:space="preserve"> </w:t>
      </w:r>
      <w:r w:rsidRPr="002B6DF2">
        <w:rPr>
          <w:spacing w:val="-2"/>
        </w:rPr>
        <w:t>years</w:t>
      </w:r>
      <w:r w:rsidRPr="002B6DF2">
        <w:t xml:space="preserve"> </w:t>
      </w:r>
      <w:r w:rsidRPr="002B6DF2">
        <w:rPr>
          <w:spacing w:val="-1"/>
        </w:rPr>
        <w:t>from</w:t>
      </w:r>
      <w:r w:rsidRPr="002B6DF2">
        <w:t xml:space="preserve"> the date of its </w:t>
      </w:r>
      <w:r w:rsidRPr="002B6DF2">
        <w:rPr>
          <w:spacing w:val="-1"/>
        </w:rPr>
        <w:t>execution.</w:t>
      </w:r>
      <w:r w:rsidRPr="002B6DF2">
        <w:t xml:space="preserve"> </w:t>
      </w:r>
      <w:r w:rsidRPr="002B6DF2">
        <w:rPr>
          <w:spacing w:val="-1"/>
        </w:rPr>
        <w:t xml:space="preserve">Prior </w:t>
      </w:r>
      <w:r w:rsidRPr="002B6DF2">
        <w:t xml:space="preserve">to </w:t>
      </w:r>
      <w:r w:rsidRPr="002B6DF2">
        <w:rPr>
          <w:spacing w:val="-1"/>
        </w:rPr>
        <w:t>such</w:t>
      </w:r>
      <w:r w:rsidRPr="002B6DF2">
        <w:t xml:space="preserve"> </w:t>
      </w:r>
      <w:r w:rsidRPr="002B6DF2">
        <w:rPr>
          <w:spacing w:val="-1"/>
        </w:rPr>
        <w:t>time,</w:t>
      </w:r>
      <w:r w:rsidRPr="002B6DF2">
        <w:t xml:space="preserve"> </w:t>
      </w:r>
      <w:r w:rsidRPr="002B6DF2">
        <w:rPr>
          <w:spacing w:val="-1"/>
        </w:rPr>
        <w:t xml:space="preserve">FHWA </w:t>
      </w:r>
      <w:r w:rsidRPr="002B6DF2">
        <w:rPr>
          <w:spacing w:val="1"/>
        </w:rPr>
        <w:t>may</w:t>
      </w:r>
      <w:r w:rsidRPr="002B6DF2">
        <w:t xml:space="preserve"> consult </w:t>
      </w:r>
      <w:r w:rsidRPr="002B6DF2">
        <w:rPr>
          <w:spacing w:val="-1"/>
        </w:rPr>
        <w:t>with</w:t>
      </w:r>
      <w:r w:rsidRPr="002B6DF2">
        <w:t xml:space="preserve"> the</w:t>
      </w:r>
      <w:r w:rsidRPr="002B6DF2">
        <w:rPr>
          <w:spacing w:val="-1"/>
        </w:rPr>
        <w:t xml:space="preserve"> other</w:t>
      </w:r>
      <w:r w:rsidRPr="002B6DF2">
        <w:t xml:space="preserve"> </w:t>
      </w:r>
      <w:r w:rsidRPr="002B6DF2">
        <w:rPr>
          <w:spacing w:val="-1"/>
        </w:rPr>
        <w:t>signatories</w:t>
      </w:r>
      <w:r w:rsidRPr="002B6DF2">
        <w:t xml:space="preserve"> to reconsider the</w:t>
      </w:r>
      <w:r w:rsidRPr="002B6DF2">
        <w:rPr>
          <w:spacing w:val="-1"/>
        </w:rPr>
        <w:t xml:space="preserve"> terms</w:t>
      </w:r>
      <w:r w:rsidRPr="002B6DF2">
        <w:t xml:space="preserve"> of the agreement </w:t>
      </w:r>
      <w:r w:rsidRPr="002B6DF2">
        <w:rPr>
          <w:spacing w:val="-1"/>
        </w:rPr>
        <w:t>and</w:t>
      </w:r>
      <w:r w:rsidRPr="002B6DF2">
        <w:t xml:space="preserve"> </w:t>
      </w:r>
      <w:r w:rsidRPr="002B6DF2">
        <w:rPr>
          <w:spacing w:val="-1"/>
        </w:rPr>
        <w:t>amend it in accordance with</w:t>
      </w:r>
      <w:r w:rsidRPr="002B6DF2">
        <w:t xml:space="preserve"> </w:t>
      </w:r>
      <w:r w:rsidRPr="002B6DF2">
        <w:rPr>
          <w:spacing w:val="-1"/>
        </w:rPr>
        <w:t>Stipulation</w:t>
      </w:r>
      <w:r w:rsidR="003A586B" w:rsidRPr="002B6DF2">
        <w:rPr>
          <w:spacing w:val="-1"/>
        </w:rPr>
        <w:t xml:space="preserve"> XI</w:t>
      </w:r>
      <w:r w:rsidR="00FC6102" w:rsidRPr="002B6DF2">
        <w:t>.</w:t>
      </w:r>
    </w:p>
    <w:p w14:paraId="472D50B1" w14:textId="77777777" w:rsidR="00D91816" w:rsidRPr="002B6DF2" w:rsidRDefault="00D91816" w:rsidP="00B94AC8">
      <w:pPr>
        <w:pStyle w:val="BodyText"/>
        <w:tabs>
          <w:tab w:val="left" w:pos="-47"/>
          <w:tab w:val="left" w:pos="90"/>
        </w:tabs>
        <w:ind w:left="0"/>
      </w:pPr>
    </w:p>
    <w:p w14:paraId="035FDE89" w14:textId="799E164C" w:rsidR="00D91816" w:rsidRPr="004404DA" w:rsidRDefault="004404DA" w:rsidP="004404DA">
      <w:pPr>
        <w:pStyle w:val="BodyText"/>
        <w:numPr>
          <w:ilvl w:val="0"/>
          <w:numId w:val="1"/>
        </w:numPr>
        <w:tabs>
          <w:tab w:val="left" w:pos="270"/>
        </w:tabs>
        <w:ind w:left="720" w:hanging="720"/>
        <w:rPr>
          <w:b/>
        </w:rPr>
      </w:pPr>
      <w:r>
        <w:rPr>
          <w:b/>
        </w:rPr>
        <w:t xml:space="preserve"> </w:t>
      </w:r>
      <w:r w:rsidR="00F228DF" w:rsidRPr="002B6DF2">
        <w:rPr>
          <w:b/>
        </w:rPr>
        <w:t>P</w:t>
      </w:r>
      <w:r w:rsidR="00DF4841" w:rsidRPr="002B6DF2">
        <w:rPr>
          <w:b/>
        </w:rPr>
        <w:t>ost</w:t>
      </w:r>
      <w:r w:rsidR="00F228DF" w:rsidRPr="002B6DF2">
        <w:rPr>
          <w:b/>
        </w:rPr>
        <w:t>-R</w:t>
      </w:r>
      <w:r w:rsidR="00DF4841" w:rsidRPr="002B6DF2">
        <w:rPr>
          <w:b/>
        </w:rPr>
        <w:t>eview</w:t>
      </w:r>
      <w:r w:rsidR="00F228DF" w:rsidRPr="002B6DF2">
        <w:rPr>
          <w:b/>
        </w:rPr>
        <w:t xml:space="preserve"> D</w:t>
      </w:r>
      <w:r w:rsidR="00DF4841" w:rsidRPr="002B6DF2">
        <w:rPr>
          <w:b/>
        </w:rPr>
        <w:t>iscoveries</w:t>
      </w:r>
      <w:r w:rsidR="00D91816" w:rsidRPr="004404DA">
        <w:rPr>
          <w:b/>
        </w:rPr>
        <w:t xml:space="preserve"> </w:t>
      </w:r>
    </w:p>
    <w:p w14:paraId="12AEC1CE" w14:textId="12E1813F" w:rsidR="00C0793E" w:rsidRPr="002B6DF2" w:rsidRDefault="00F228DF" w:rsidP="00B94AC8">
      <w:pPr>
        <w:pStyle w:val="BodyText"/>
        <w:tabs>
          <w:tab w:val="left" w:pos="-47"/>
          <w:tab w:val="left" w:pos="90"/>
        </w:tabs>
        <w:ind w:left="0"/>
      </w:pPr>
      <w:r w:rsidRPr="002B6DF2">
        <w:rPr>
          <w:spacing w:val="-2"/>
        </w:rPr>
        <w:t>If</w:t>
      </w:r>
      <w:r w:rsidRPr="002B6DF2">
        <w:t xml:space="preserve"> potential historic properties are discovered or unanticipated effects on historic properties found, FHWA shall consult in accordance with 36 CFR Section 800.6(c)(6).</w:t>
      </w:r>
      <w:r w:rsidR="002C5D4F" w:rsidRPr="002B6DF2">
        <w:t xml:space="preserve"> If any unanticipated discoveries of historic properties or archaeological sites are encountered during the implementation of this undertaking, </w:t>
      </w:r>
      <w:r w:rsidR="00422CAB" w:rsidRPr="002B6DF2">
        <w:t>MaineDOT</w:t>
      </w:r>
      <w:r w:rsidR="002C5D4F" w:rsidRPr="002B6DF2">
        <w:t xml:space="preserve"> shall suspend work </w:t>
      </w:r>
      <w:proofErr w:type="gramStart"/>
      <w:r w:rsidR="002C5D4F" w:rsidRPr="002B6DF2">
        <w:t>in the area of</w:t>
      </w:r>
      <w:proofErr w:type="gramEnd"/>
      <w:r w:rsidR="002C5D4F" w:rsidRPr="002B6DF2">
        <w:t xml:space="preserve"> the discovery</w:t>
      </w:r>
      <w:r w:rsidR="00422CAB" w:rsidRPr="002B6DF2">
        <w:t xml:space="preserve"> in accordance with</w:t>
      </w:r>
      <w:r w:rsidR="00422CAB" w:rsidRPr="002B6DF2">
        <w:rPr>
          <w:rFonts w:cs="Times New Roman"/>
          <w:spacing w:val="-1"/>
        </w:rPr>
        <w:t xml:space="preserve"> Maine Department of Transportation Standard Specification </w:t>
      </w:r>
      <w:r w:rsidR="00422CAB" w:rsidRPr="002B6DF2">
        <w:rPr>
          <w:rFonts w:cs="Times New Roman"/>
          <w:i/>
          <w:spacing w:val="-1"/>
        </w:rPr>
        <w:t>105.9:  Historic and Archaeological Considerations</w:t>
      </w:r>
      <w:r w:rsidR="002C5D4F" w:rsidRPr="002B6DF2">
        <w:t xml:space="preserve"> and DOT shall immediately notify the FHWA. In compliance with 36 CFR §800.13, FHWA shall notify within 24 hours the ACHP, the </w:t>
      </w:r>
      <w:r w:rsidR="004005FF" w:rsidRPr="002B6DF2">
        <w:t xml:space="preserve">Maine </w:t>
      </w:r>
      <w:r w:rsidR="002C5D4F" w:rsidRPr="002B6DF2">
        <w:t>SHPO,</w:t>
      </w:r>
      <w:r w:rsidR="009B3AC6">
        <w:t xml:space="preserve"> any</w:t>
      </w:r>
      <w:r w:rsidR="002C5D4F" w:rsidRPr="002B6DF2">
        <w:t xml:space="preserve"> federally recognized tribal organizations that attach religious and/or cultural significance to t</w:t>
      </w:r>
      <w:r w:rsidR="009B3AC6">
        <w:t xml:space="preserve">he affected property, and the </w:t>
      </w:r>
      <w:proofErr w:type="spellStart"/>
      <w:r w:rsidR="001B168E">
        <w:t>Wolastoqey</w:t>
      </w:r>
      <w:proofErr w:type="spellEnd"/>
      <w:r w:rsidR="001B168E">
        <w:t xml:space="preserve"> Nation in New Brunswick</w:t>
      </w:r>
      <w:r w:rsidR="009B3AC6">
        <w:t xml:space="preserve">. </w:t>
      </w:r>
      <w:r w:rsidR="002C5D4F" w:rsidRPr="002B6DF2">
        <w:t xml:space="preserve">The </w:t>
      </w:r>
      <w:r w:rsidR="004005FF" w:rsidRPr="002B6DF2">
        <w:t xml:space="preserve">Maine </w:t>
      </w:r>
      <w:r w:rsidR="002C5D4F" w:rsidRPr="002B6DF2">
        <w:t>SHPO, the FHWA,</w:t>
      </w:r>
      <w:r w:rsidR="00C62DD7" w:rsidRPr="002B6DF2">
        <w:t xml:space="preserve"> Maine</w:t>
      </w:r>
      <w:r w:rsidR="002C5D4F" w:rsidRPr="002B6DF2">
        <w:t xml:space="preserve">DOT, and Tribal </w:t>
      </w:r>
      <w:r w:rsidR="00B17E5C">
        <w:t xml:space="preserve">and </w:t>
      </w:r>
      <w:proofErr w:type="spellStart"/>
      <w:r w:rsidR="00B17E5C">
        <w:t>Wolastoqey</w:t>
      </w:r>
      <w:proofErr w:type="spellEnd"/>
      <w:r w:rsidR="00B17E5C">
        <w:t xml:space="preserve"> Nation in New Brunswick</w:t>
      </w:r>
      <w:r w:rsidR="00B17E5C" w:rsidRPr="002B6DF2">
        <w:t xml:space="preserve"> </w:t>
      </w:r>
      <w:r w:rsidR="002C5D4F" w:rsidRPr="002B6DF2">
        <w:t xml:space="preserve">representatives, as appropriate, may conduct a joint field </w:t>
      </w:r>
      <w:r w:rsidR="00F41843" w:rsidRPr="002B6DF2">
        <w:t>re</w:t>
      </w:r>
      <w:r w:rsidR="002C5D4F" w:rsidRPr="002B6DF2">
        <w:t xml:space="preserve">view within 72 hours of the notification to the FHWA. The FHWA, in consultation with the appropriate parties, will determine an appropriate treatment of the discovery prior to the resumption of construction activities </w:t>
      </w:r>
      <w:proofErr w:type="gramStart"/>
      <w:r w:rsidR="002C5D4F" w:rsidRPr="002B6DF2">
        <w:t>in the area of</w:t>
      </w:r>
      <w:proofErr w:type="gramEnd"/>
      <w:r w:rsidR="002C5D4F" w:rsidRPr="002B6DF2">
        <w:t xml:space="preserve"> the discovery. </w:t>
      </w:r>
    </w:p>
    <w:p w14:paraId="60B56F2F" w14:textId="77777777" w:rsidR="00C0793E" w:rsidRPr="002B6DF2" w:rsidRDefault="00C0793E" w:rsidP="00B94AC8">
      <w:pPr>
        <w:pStyle w:val="BodyText"/>
        <w:tabs>
          <w:tab w:val="left" w:pos="-47"/>
          <w:tab w:val="left" w:pos="90"/>
        </w:tabs>
        <w:ind w:left="0"/>
      </w:pPr>
    </w:p>
    <w:p w14:paraId="0D305765" w14:textId="6319E90F" w:rsidR="00991C50" w:rsidRPr="004404DA" w:rsidRDefault="004404DA" w:rsidP="004404DA">
      <w:pPr>
        <w:pStyle w:val="BodyText"/>
        <w:numPr>
          <w:ilvl w:val="0"/>
          <w:numId w:val="1"/>
        </w:numPr>
        <w:tabs>
          <w:tab w:val="left" w:pos="270"/>
        </w:tabs>
        <w:ind w:left="720" w:hanging="720"/>
        <w:rPr>
          <w:b/>
        </w:rPr>
      </w:pPr>
      <w:r>
        <w:rPr>
          <w:b/>
        </w:rPr>
        <w:tab/>
      </w:r>
      <w:r w:rsidR="00991C50" w:rsidRPr="002B6DF2">
        <w:rPr>
          <w:b/>
        </w:rPr>
        <w:t>Discovery of Human Remains</w:t>
      </w:r>
    </w:p>
    <w:p w14:paraId="70713FFA" w14:textId="2F00201B" w:rsidR="00791D8C" w:rsidRPr="002B6DF2" w:rsidRDefault="00991C50" w:rsidP="00991C50">
      <w:pPr>
        <w:pStyle w:val="BodyText"/>
        <w:tabs>
          <w:tab w:val="left" w:pos="-47"/>
          <w:tab w:val="left" w:pos="90"/>
        </w:tabs>
        <w:ind w:left="0"/>
        <w:rPr>
          <w:rFonts w:cs="Times New Roman"/>
        </w:rPr>
      </w:pPr>
      <w:r w:rsidRPr="002B6DF2">
        <w:t>MaineDOT</w:t>
      </w:r>
      <w:r w:rsidR="002C5D4F" w:rsidRPr="002B6DF2">
        <w:rPr>
          <w:rFonts w:cs="Times New Roman"/>
        </w:rPr>
        <w:t xml:space="preserve"> shall ensure that any human remains and/or grave-associated artifacts encountered during the archaeological investigations are brought to the immediate attention of the FHWA, the</w:t>
      </w:r>
      <w:r w:rsidR="004005FF" w:rsidRPr="002B6DF2">
        <w:rPr>
          <w:rFonts w:cs="Times New Roman"/>
        </w:rPr>
        <w:t xml:space="preserve"> Maine</w:t>
      </w:r>
      <w:r w:rsidR="002C5D4F" w:rsidRPr="002B6DF2">
        <w:rPr>
          <w:rFonts w:cs="Times New Roman"/>
        </w:rPr>
        <w:t xml:space="preserve"> SHPO, any federally recognized Tribes that may attach religious and/or cultural significance to the affected property</w:t>
      </w:r>
      <w:r w:rsidR="009B3AC6">
        <w:rPr>
          <w:rFonts w:cs="Times New Roman"/>
        </w:rPr>
        <w:t xml:space="preserve">, and the </w:t>
      </w:r>
      <w:proofErr w:type="spellStart"/>
      <w:r w:rsidR="00F512DF">
        <w:rPr>
          <w:rFonts w:cs="Times New Roman"/>
        </w:rPr>
        <w:t>Wolastoqey</w:t>
      </w:r>
      <w:proofErr w:type="spellEnd"/>
      <w:r w:rsidR="00F512DF">
        <w:rPr>
          <w:rFonts w:cs="Times New Roman"/>
        </w:rPr>
        <w:t xml:space="preserve"> Nation</w:t>
      </w:r>
      <w:r w:rsidR="001B168E">
        <w:rPr>
          <w:rFonts w:cs="Times New Roman"/>
        </w:rPr>
        <w:t xml:space="preserve"> in New Brunswick</w:t>
      </w:r>
      <w:r w:rsidR="002C5D4F" w:rsidRPr="002B6DF2">
        <w:rPr>
          <w:rFonts w:cs="Times New Roman"/>
        </w:rPr>
        <w:t xml:space="preserve">. Notification will be within 48 hours of the discovery. No activities which might disturb or damage the remains will be conducted until FHWA, in consultation with the appropriate parties, has developed a treatment plan that considers the comments of the appropriate parties. All procedures will follow the guidance outlined in the National Park Service </w:t>
      </w:r>
      <w:r w:rsidR="00D91816" w:rsidRPr="002B6DF2">
        <w:rPr>
          <w:rFonts w:cs="Times New Roman"/>
        </w:rPr>
        <w:t>Publication</w:t>
      </w:r>
      <w:r w:rsidR="002C5D4F" w:rsidRPr="002B6DF2">
        <w:rPr>
          <w:rFonts w:cs="Times New Roman"/>
        </w:rPr>
        <w:t xml:space="preserve"> </w:t>
      </w:r>
      <w:r w:rsidR="002C5D4F" w:rsidRPr="002B6DF2">
        <w:rPr>
          <w:rFonts w:cs="Times New Roman"/>
          <w:i/>
        </w:rPr>
        <w:t>National Register Bulletin 41: Guidelines for Evaluating and Registering Cemeteries and Burial Places</w:t>
      </w:r>
      <w:r w:rsidR="002C5D4F" w:rsidRPr="002B6DF2">
        <w:rPr>
          <w:rFonts w:cs="Times New Roman"/>
        </w:rPr>
        <w:t xml:space="preserve">, </w:t>
      </w:r>
      <w:proofErr w:type="gramStart"/>
      <w:r w:rsidR="002C5D4F" w:rsidRPr="002B6DF2">
        <w:rPr>
          <w:rFonts w:cs="Times New Roman"/>
        </w:rPr>
        <w:t>taking into account</w:t>
      </w:r>
      <w:proofErr w:type="gramEnd"/>
      <w:r w:rsidR="002C5D4F" w:rsidRPr="002B6DF2">
        <w:rPr>
          <w:rFonts w:cs="Times New Roman"/>
        </w:rPr>
        <w:t xml:space="preserve"> the Native American Graves Protection and Repatriation Act of 1990 (PL 101-601)</w:t>
      </w:r>
      <w:r w:rsidR="00D91816" w:rsidRPr="002B6DF2">
        <w:rPr>
          <w:rFonts w:cs="Times New Roman"/>
        </w:rPr>
        <w:t xml:space="preserve">.  </w:t>
      </w:r>
      <w:r w:rsidR="00791D8C" w:rsidRPr="002B6DF2">
        <w:rPr>
          <w:rFonts w:cs="Times New Roman"/>
          <w:spacing w:val="-1"/>
        </w:rPr>
        <w:t xml:space="preserve">If Native American cultural materials are encountered </w:t>
      </w:r>
      <w:proofErr w:type="gramStart"/>
      <w:r w:rsidR="00791D8C" w:rsidRPr="002B6DF2">
        <w:rPr>
          <w:rFonts w:cs="Times New Roman"/>
          <w:spacing w:val="-1"/>
        </w:rPr>
        <w:t>during the course of</w:t>
      </w:r>
      <w:proofErr w:type="gramEnd"/>
      <w:r w:rsidR="00791D8C" w:rsidRPr="002B6DF2">
        <w:rPr>
          <w:rFonts w:cs="Times New Roman"/>
          <w:spacing w:val="-1"/>
        </w:rPr>
        <w:t xml:space="preserve"> the project, MaineDOT will abide by the Maine Department of Transportation Standard Specification </w:t>
      </w:r>
      <w:r w:rsidR="00791D8C" w:rsidRPr="002B6DF2">
        <w:rPr>
          <w:rFonts w:cs="Times New Roman"/>
          <w:i/>
          <w:spacing w:val="-1"/>
        </w:rPr>
        <w:t>105.9:  Historic and Archaeological Considerations</w:t>
      </w:r>
      <w:r w:rsidR="00791D8C" w:rsidRPr="002B6DF2">
        <w:rPr>
          <w:rFonts w:cs="Times New Roman"/>
          <w:spacing w:val="-1"/>
        </w:rPr>
        <w:t xml:space="preserve"> by stopping all activities in the area of discovery and notifying FHWA, </w:t>
      </w:r>
      <w:r w:rsidR="00074B80">
        <w:rPr>
          <w:rFonts w:cs="Times New Roman"/>
          <w:spacing w:val="-1"/>
        </w:rPr>
        <w:t>SHPO</w:t>
      </w:r>
      <w:r w:rsidR="00791D8C" w:rsidRPr="002B6DF2">
        <w:rPr>
          <w:rFonts w:cs="Times New Roman"/>
          <w:spacing w:val="-1"/>
        </w:rPr>
        <w:t xml:space="preserve">, ACHP, the </w:t>
      </w:r>
      <w:r w:rsidR="00791D8C" w:rsidRPr="002B6DF2">
        <w:rPr>
          <w:rFonts w:cs="Times New Roman"/>
        </w:rPr>
        <w:t xml:space="preserve">Aroostook </w:t>
      </w:r>
      <w:r w:rsidR="00791D8C" w:rsidRPr="002B6DF2">
        <w:rPr>
          <w:rFonts w:cs="Times New Roman"/>
          <w:spacing w:val="-1"/>
        </w:rPr>
        <w:t>Band</w:t>
      </w:r>
      <w:r w:rsidR="00791D8C" w:rsidRPr="002B6DF2">
        <w:rPr>
          <w:rFonts w:cs="Times New Roman"/>
          <w:spacing w:val="51"/>
        </w:rPr>
        <w:t xml:space="preserve"> </w:t>
      </w:r>
      <w:r w:rsidR="00791D8C" w:rsidRPr="002B6DF2">
        <w:rPr>
          <w:rFonts w:cs="Times New Roman"/>
        </w:rPr>
        <w:t>of</w:t>
      </w:r>
      <w:r w:rsidR="00791D8C" w:rsidRPr="002B6DF2">
        <w:rPr>
          <w:rFonts w:cs="Times New Roman"/>
          <w:spacing w:val="-1"/>
        </w:rPr>
        <w:t xml:space="preserve"> </w:t>
      </w:r>
      <w:proofErr w:type="spellStart"/>
      <w:r w:rsidR="00791D8C" w:rsidRPr="002B6DF2">
        <w:rPr>
          <w:rFonts w:cs="Times New Roman"/>
          <w:spacing w:val="-1"/>
        </w:rPr>
        <w:t>Micmacs</w:t>
      </w:r>
      <w:proofErr w:type="spellEnd"/>
      <w:r w:rsidR="00791D8C" w:rsidRPr="002B6DF2">
        <w:rPr>
          <w:rFonts w:cs="Times New Roman"/>
          <w:spacing w:val="-1"/>
        </w:rPr>
        <w:t>,</w:t>
      </w:r>
      <w:r w:rsidR="00791D8C" w:rsidRPr="002B6DF2">
        <w:rPr>
          <w:rFonts w:cs="Times New Roman"/>
        </w:rPr>
        <w:t xml:space="preserve"> </w:t>
      </w:r>
      <w:r w:rsidR="00791D8C" w:rsidRPr="002B6DF2">
        <w:rPr>
          <w:rFonts w:cs="Times New Roman"/>
          <w:spacing w:val="-1"/>
        </w:rPr>
        <w:t>Houlton</w:t>
      </w:r>
      <w:r w:rsidR="00791D8C" w:rsidRPr="002B6DF2">
        <w:rPr>
          <w:rFonts w:cs="Times New Roman"/>
          <w:spacing w:val="2"/>
        </w:rPr>
        <w:t xml:space="preserve"> </w:t>
      </w:r>
      <w:r w:rsidR="00791D8C" w:rsidRPr="002B6DF2">
        <w:rPr>
          <w:rFonts w:cs="Times New Roman"/>
          <w:spacing w:val="-1"/>
        </w:rPr>
        <w:t>Band</w:t>
      </w:r>
      <w:r w:rsidR="00791D8C" w:rsidRPr="002B6DF2">
        <w:rPr>
          <w:rFonts w:cs="Times New Roman"/>
        </w:rPr>
        <w:t xml:space="preserve"> of</w:t>
      </w:r>
      <w:r w:rsidR="00791D8C" w:rsidRPr="002B6DF2">
        <w:rPr>
          <w:rFonts w:cs="Times New Roman"/>
          <w:spacing w:val="-1"/>
        </w:rPr>
        <w:t xml:space="preserve"> Maliseet</w:t>
      </w:r>
      <w:r w:rsidR="00791D8C" w:rsidRPr="002B6DF2">
        <w:rPr>
          <w:rFonts w:cs="Times New Roman"/>
          <w:spacing w:val="2"/>
        </w:rPr>
        <w:t xml:space="preserve"> </w:t>
      </w:r>
      <w:r w:rsidR="00791D8C" w:rsidRPr="002B6DF2">
        <w:rPr>
          <w:rFonts w:cs="Times New Roman"/>
          <w:spacing w:val="-1"/>
        </w:rPr>
        <w:t>Indians,</w:t>
      </w:r>
      <w:r w:rsidR="00791D8C" w:rsidRPr="002B6DF2">
        <w:rPr>
          <w:rFonts w:cs="Times New Roman"/>
        </w:rPr>
        <w:t xml:space="preserve"> Passamaquoddy</w:t>
      </w:r>
      <w:r w:rsidR="00791D8C" w:rsidRPr="002B6DF2">
        <w:rPr>
          <w:rFonts w:cs="Times New Roman"/>
          <w:spacing w:val="-5"/>
        </w:rPr>
        <w:t xml:space="preserve"> </w:t>
      </w:r>
      <w:r w:rsidR="00791D8C" w:rsidRPr="002B6DF2">
        <w:rPr>
          <w:rFonts w:cs="Times New Roman"/>
          <w:spacing w:val="-1"/>
        </w:rPr>
        <w:t>Tribe,</w:t>
      </w:r>
      <w:r w:rsidR="00791D8C" w:rsidRPr="002B6DF2">
        <w:rPr>
          <w:rFonts w:cs="Times New Roman"/>
        </w:rPr>
        <w:t xml:space="preserve"> </w:t>
      </w:r>
      <w:r w:rsidR="00791D8C" w:rsidRPr="002B6DF2">
        <w:rPr>
          <w:rFonts w:cs="Times New Roman"/>
          <w:spacing w:val="-1"/>
        </w:rPr>
        <w:t>Penobscot Nation</w:t>
      </w:r>
      <w:r w:rsidR="00FA7576">
        <w:rPr>
          <w:rFonts w:cs="Times New Roman"/>
        </w:rPr>
        <w:t xml:space="preserve">, and </w:t>
      </w:r>
      <w:r w:rsidR="00B17E5C">
        <w:rPr>
          <w:rFonts w:cs="Times New Roman"/>
        </w:rPr>
        <w:t xml:space="preserve">the </w:t>
      </w:r>
      <w:proofErr w:type="spellStart"/>
      <w:r w:rsidR="00B17E5C">
        <w:rPr>
          <w:rFonts w:cs="Times New Roman"/>
        </w:rPr>
        <w:t>Wolastoqey</w:t>
      </w:r>
      <w:proofErr w:type="spellEnd"/>
      <w:r w:rsidR="00B17E5C">
        <w:rPr>
          <w:rFonts w:cs="Times New Roman"/>
        </w:rPr>
        <w:t xml:space="preserve"> Nation in New Brunswick</w:t>
      </w:r>
      <w:r w:rsidR="00B17E5C">
        <w:rPr>
          <w:rFonts w:cs="Times New Roman"/>
        </w:rPr>
        <w:t>.</w:t>
      </w:r>
      <w:r w:rsidR="00791D8C" w:rsidRPr="002B6DF2">
        <w:rPr>
          <w:rFonts w:cs="Times New Roman"/>
        </w:rPr>
        <w:t xml:space="preserve">  Stipulation X of this agreement will be followed; and</w:t>
      </w:r>
    </w:p>
    <w:p w14:paraId="40AEE7FA" w14:textId="77777777" w:rsidR="00791D8C" w:rsidRPr="002B6DF2" w:rsidRDefault="00791D8C" w:rsidP="00B94AC8">
      <w:pPr>
        <w:pStyle w:val="BodyText"/>
        <w:tabs>
          <w:tab w:val="left" w:pos="-47"/>
          <w:tab w:val="left" w:pos="90"/>
        </w:tabs>
        <w:ind w:left="0"/>
        <w:rPr>
          <w:rFonts w:cs="Times New Roman"/>
        </w:rPr>
      </w:pPr>
    </w:p>
    <w:p w14:paraId="162D8079" w14:textId="32B66FDA" w:rsidR="00D91816" w:rsidRPr="004404DA" w:rsidRDefault="2ABCD2E1" w:rsidP="004404DA">
      <w:pPr>
        <w:pStyle w:val="BodyText"/>
        <w:numPr>
          <w:ilvl w:val="0"/>
          <w:numId w:val="1"/>
        </w:numPr>
        <w:tabs>
          <w:tab w:val="left" w:pos="270"/>
        </w:tabs>
        <w:ind w:left="720" w:hanging="720"/>
        <w:rPr>
          <w:b/>
        </w:rPr>
      </w:pPr>
      <w:r w:rsidRPr="004404DA">
        <w:rPr>
          <w:b/>
        </w:rPr>
        <w:lastRenderedPageBreak/>
        <w:t>R</w:t>
      </w:r>
      <w:r w:rsidR="004F18C3" w:rsidRPr="004404DA">
        <w:rPr>
          <w:b/>
        </w:rPr>
        <w:t>eporting</w:t>
      </w:r>
      <w:r w:rsidRPr="004404DA">
        <w:rPr>
          <w:b/>
        </w:rPr>
        <w:t xml:space="preserve"> </w:t>
      </w:r>
    </w:p>
    <w:p w14:paraId="1DFBFF5B" w14:textId="0E02B0F6" w:rsidR="00DA3F66" w:rsidRPr="002B6DF2" w:rsidRDefault="00F228DF" w:rsidP="00B94AC8">
      <w:pPr>
        <w:pStyle w:val="BodyText"/>
        <w:tabs>
          <w:tab w:val="left" w:pos="-47"/>
          <w:tab w:val="left" w:pos="90"/>
        </w:tabs>
        <w:ind w:left="0"/>
      </w:pPr>
      <w:r w:rsidRPr="002B6DF2">
        <w:t xml:space="preserve">Each </w:t>
      </w:r>
      <w:r w:rsidRPr="002B6DF2">
        <w:rPr>
          <w:spacing w:val="-2"/>
        </w:rPr>
        <w:t>year</w:t>
      </w:r>
      <w:r w:rsidR="00791D8C" w:rsidRPr="002B6DF2">
        <w:t xml:space="preserve">, by December 1, </w:t>
      </w:r>
      <w:r w:rsidRPr="002B6DF2">
        <w:t xml:space="preserve">following the </w:t>
      </w:r>
      <w:r w:rsidRPr="002B6DF2">
        <w:rPr>
          <w:spacing w:val="-1"/>
        </w:rPr>
        <w:t>execution</w:t>
      </w:r>
      <w:r w:rsidRPr="002B6DF2">
        <w:t xml:space="preserve"> of this </w:t>
      </w:r>
      <w:r w:rsidRPr="002B6DF2">
        <w:rPr>
          <w:spacing w:val="-1"/>
        </w:rPr>
        <w:t>agreement</w:t>
      </w:r>
      <w:r w:rsidRPr="002B6DF2">
        <w:t xml:space="preserve"> until it </w:t>
      </w:r>
      <w:r w:rsidRPr="002B6DF2">
        <w:rPr>
          <w:spacing w:val="-1"/>
        </w:rPr>
        <w:t>expires</w:t>
      </w:r>
      <w:r w:rsidRPr="002B6DF2">
        <w:t xml:space="preserve"> or is </w:t>
      </w:r>
      <w:r w:rsidRPr="002B6DF2">
        <w:rPr>
          <w:spacing w:val="-1"/>
        </w:rPr>
        <w:t>terminated,</w:t>
      </w:r>
      <w:r w:rsidRPr="002B6DF2">
        <w:t xml:space="preserve"> </w:t>
      </w:r>
      <w:r w:rsidRPr="002B6DF2">
        <w:rPr>
          <w:spacing w:val="-1"/>
        </w:rPr>
        <w:t>MaineDOT shall</w:t>
      </w:r>
      <w:r w:rsidRPr="002B6DF2">
        <w:t xml:space="preserve"> </w:t>
      </w:r>
      <w:r w:rsidRPr="002B6DF2">
        <w:rPr>
          <w:spacing w:val="-1"/>
        </w:rPr>
        <w:t>provide all</w:t>
      </w:r>
      <w:r w:rsidRPr="002B6DF2">
        <w:t xml:space="preserve"> </w:t>
      </w:r>
      <w:r w:rsidRPr="002B6DF2">
        <w:rPr>
          <w:spacing w:val="-1"/>
        </w:rPr>
        <w:t>parties</w:t>
      </w:r>
      <w:r w:rsidRPr="002B6DF2">
        <w:t xml:space="preserve"> to this </w:t>
      </w:r>
      <w:r w:rsidRPr="002B6DF2">
        <w:rPr>
          <w:spacing w:val="-1"/>
        </w:rPr>
        <w:t>agreement</w:t>
      </w:r>
      <w:r w:rsidRPr="002B6DF2">
        <w:t xml:space="preserve"> a summary </w:t>
      </w:r>
      <w:r w:rsidRPr="002B6DF2">
        <w:rPr>
          <w:spacing w:val="-1"/>
        </w:rPr>
        <w:t>report</w:t>
      </w:r>
      <w:r w:rsidRPr="002B6DF2">
        <w:t xml:space="preserve"> detailing </w:t>
      </w:r>
      <w:r w:rsidRPr="002B6DF2">
        <w:rPr>
          <w:spacing w:val="-1"/>
        </w:rPr>
        <w:t>work</w:t>
      </w:r>
      <w:r w:rsidRPr="002B6DF2">
        <w:t xml:space="preserve"> </w:t>
      </w:r>
      <w:r w:rsidRPr="002B6DF2">
        <w:rPr>
          <w:spacing w:val="-1"/>
        </w:rPr>
        <w:t>undertaken</w:t>
      </w:r>
      <w:r w:rsidRPr="002B6DF2">
        <w:t xml:space="preserve"> pursuant to its </w:t>
      </w:r>
      <w:r w:rsidRPr="002B6DF2">
        <w:rPr>
          <w:spacing w:val="-1"/>
        </w:rPr>
        <w:t>terms.</w:t>
      </w:r>
      <w:r w:rsidRPr="002B6DF2">
        <w:t xml:space="preserve"> </w:t>
      </w:r>
      <w:r w:rsidRPr="002B6DF2">
        <w:rPr>
          <w:spacing w:val="-1"/>
        </w:rPr>
        <w:t>Such</w:t>
      </w:r>
      <w:r w:rsidRPr="002B6DF2">
        <w:t xml:space="preserve"> </w:t>
      </w:r>
      <w:r w:rsidRPr="002B6DF2">
        <w:rPr>
          <w:spacing w:val="-1"/>
        </w:rPr>
        <w:t>report</w:t>
      </w:r>
      <w:r w:rsidRPr="002B6DF2">
        <w:t xml:space="preserve"> </w:t>
      </w:r>
      <w:r w:rsidRPr="002B6DF2">
        <w:rPr>
          <w:spacing w:val="-1"/>
        </w:rPr>
        <w:t>shall</w:t>
      </w:r>
      <w:r w:rsidRPr="002B6DF2">
        <w:t xml:space="preserve"> include </w:t>
      </w:r>
      <w:r w:rsidRPr="002B6DF2">
        <w:rPr>
          <w:spacing w:val="1"/>
        </w:rPr>
        <w:t>any</w:t>
      </w:r>
      <w:r w:rsidRPr="002B6DF2">
        <w:t xml:space="preserve"> scheduling </w:t>
      </w:r>
      <w:r w:rsidRPr="002B6DF2">
        <w:rPr>
          <w:spacing w:val="-1"/>
        </w:rPr>
        <w:t>changes</w:t>
      </w:r>
      <w:r w:rsidRPr="002B6DF2">
        <w:t xml:space="preserve"> proposed, </w:t>
      </w:r>
      <w:r w:rsidRPr="002B6DF2">
        <w:rPr>
          <w:spacing w:val="1"/>
        </w:rPr>
        <w:t>any</w:t>
      </w:r>
      <w:r w:rsidRPr="002B6DF2">
        <w:t xml:space="preserve"> problems </w:t>
      </w:r>
      <w:r w:rsidRPr="002B6DF2">
        <w:rPr>
          <w:spacing w:val="-1"/>
        </w:rPr>
        <w:t>encountered,</w:t>
      </w:r>
      <w:r w:rsidRPr="002B6DF2">
        <w:t xml:space="preserve"> </w:t>
      </w:r>
      <w:r w:rsidRPr="002B6DF2">
        <w:rPr>
          <w:spacing w:val="-1"/>
        </w:rPr>
        <w:t>and</w:t>
      </w:r>
      <w:r w:rsidRPr="002B6DF2">
        <w:t xml:space="preserve"> any </w:t>
      </w:r>
      <w:r w:rsidRPr="002B6DF2">
        <w:rPr>
          <w:spacing w:val="-1"/>
        </w:rPr>
        <w:t>disputes</w:t>
      </w:r>
      <w:r w:rsidRPr="002B6DF2">
        <w:t xml:space="preserve"> </w:t>
      </w:r>
      <w:r w:rsidRPr="002B6DF2">
        <w:rPr>
          <w:spacing w:val="-1"/>
        </w:rPr>
        <w:t>and</w:t>
      </w:r>
      <w:r w:rsidRPr="002B6DF2">
        <w:t xml:space="preserve"> objections </w:t>
      </w:r>
      <w:r w:rsidRPr="002B6DF2">
        <w:rPr>
          <w:spacing w:val="-1"/>
        </w:rPr>
        <w:t>received</w:t>
      </w:r>
      <w:r w:rsidRPr="002B6DF2">
        <w:t xml:space="preserve"> in </w:t>
      </w:r>
      <w:r w:rsidR="00D6225C" w:rsidRPr="002B6DF2">
        <w:rPr>
          <w:spacing w:val="-1"/>
        </w:rPr>
        <w:t>MaineDOT’ s</w:t>
      </w:r>
      <w:r w:rsidRPr="002B6DF2">
        <w:t xml:space="preserve"> </w:t>
      </w:r>
      <w:r w:rsidRPr="002B6DF2">
        <w:rPr>
          <w:spacing w:val="-1"/>
        </w:rPr>
        <w:t>efforts</w:t>
      </w:r>
      <w:r w:rsidRPr="002B6DF2">
        <w:t xml:space="preserve"> to carry out the</w:t>
      </w:r>
      <w:r w:rsidRPr="002B6DF2">
        <w:rPr>
          <w:spacing w:val="-1"/>
        </w:rPr>
        <w:t xml:space="preserve"> terms</w:t>
      </w:r>
      <w:r w:rsidRPr="002B6DF2">
        <w:t xml:space="preserve"> of this </w:t>
      </w:r>
      <w:r w:rsidRPr="002B6DF2">
        <w:rPr>
          <w:spacing w:val="-1"/>
        </w:rPr>
        <w:t>agreement.</w:t>
      </w:r>
      <w:r w:rsidRPr="002B6DF2">
        <w:t xml:space="preserve"> </w:t>
      </w:r>
      <w:r w:rsidRPr="002B6DF2">
        <w:rPr>
          <w:spacing w:val="-1"/>
        </w:rPr>
        <w:t xml:space="preserve">Failure </w:t>
      </w:r>
      <w:r w:rsidRPr="002B6DF2">
        <w:t>to provide</w:t>
      </w:r>
      <w:r w:rsidRPr="002B6DF2">
        <w:rPr>
          <w:spacing w:val="-1"/>
        </w:rPr>
        <w:t xml:space="preserve"> such</w:t>
      </w:r>
      <w:r w:rsidRPr="002B6DF2">
        <w:t xml:space="preserve"> summary </w:t>
      </w:r>
      <w:r w:rsidRPr="002B6DF2">
        <w:rPr>
          <w:spacing w:val="-1"/>
        </w:rPr>
        <w:t>report</w:t>
      </w:r>
      <w:r w:rsidRPr="002B6DF2">
        <w:t xml:space="preserve"> </w:t>
      </w:r>
      <w:r w:rsidRPr="002B6DF2">
        <w:rPr>
          <w:spacing w:val="1"/>
        </w:rPr>
        <w:t>may</w:t>
      </w:r>
      <w:r w:rsidRPr="002B6DF2">
        <w:t xml:space="preserve"> be </w:t>
      </w:r>
      <w:r w:rsidRPr="002B6DF2">
        <w:rPr>
          <w:spacing w:val="-1"/>
        </w:rPr>
        <w:t>considered</w:t>
      </w:r>
      <w:r w:rsidRPr="002B6DF2">
        <w:t xml:space="preserve"> </w:t>
      </w:r>
      <w:r w:rsidRPr="002B6DF2">
        <w:rPr>
          <w:spacing w:val="-1"/>
        </w:rPr>
        <w:t>noncompliance with</w:t>
      </w:r>
      <w:r w:rsidRPr="002B6DF2">
        <w:t xml:space="preserve"> the </w:t>
      </w:r>
      <w:r w:rsidRPr="002B6DF2">
        <w:rPr>
          <w:spacing w:val="-1"/>
        </w:rPr>
        <w:t>terms</w:t>
      </w:r>
      <w:r w:rsidRPr="002B6DF2">
        <w:t xml:space="preserve"> of this </w:t>
      </w:r>
      <w:r w:rsidRPr="002B6DF2">
        <w:rPr>
          <w:spacing w:val="-1"/>
        </w:rPr>
        <w:t>MOA</w:t>
      </w:r>
      <w:r w:rsidR="00C03022" w:rsidRPr="002B6DF2">
        <w:t>; and</w:t>
      </w:r>
    </w:p>
    <w:p w14:paraId="5CBD7105" w14:textId="77777777" w:rsidR="00091DDD" w:rsidRPr="002B6DF2" w:rsidRDefault="00091DDD" w:rsidP="00B94AC8">
      <w:pPr>
        <w:pStyle w:val="BodyText"/>
        <w:tabs>
          <w:tab w:val="left" w:pos="-47"/>
          <w:tab w:val="left" w:pos="90"/>
        </w:tabs>
        <w:ind w:left="0"/>
        <w:rPr>
          <w:rFonts w:asciiTheme="minorHAnsi" w:eastAsiaTheme="minorEastAsia" w:hAnsiTheme="minorHAnsi"/>
        </w:rPr>
      </w:pPr>
    </w:p>
    <w:p w14:paraId="69AEBD8D" w14:textId="07C7E7FD" w:rsidR="00D6225C" w:rsidRPr="004404DA" w:rsidRDefault="00F228DF" w:rsidP="004404DA">
      <w:pPr>
        <w:pStyle w:val="BodyText"/>
        <w:numPr>
          <w:ilvl w:val="0"/>
          <w:numId w:val="1"/>
        </w:numPr>
        <w:tabs>
          <w:tab w:val="left" w:pos="270"/>
        </w:tabs>
        <w:ind w:left="720" w:hanging="720"/>
        <w:rPr>
          <w:b/>
        </w:rPr>
      </w:pPr>
      <w:r w:rsidRPr="004404DA">
        <w:rPr>
          <w:b/>
        </w:rPr>
        <w:t>D</w:t>
      </w:r>
      <w:r w:rsidR="004F18C3" w:rsidRPr="004404DA">
        <w:rPr>
          <w:b/>
        </w:rPr>
        <w:t>ispute Resolution</w:t>
      </w:r>
      <w:r w:rsidRPr="004404DA">
        <w:rPr>
          <w:b/>
        </w:rPr>
        <w:t xml:space="preserve"> </w:t>
      </w:r>
    </w:p>
    <w:p w14:paraId="50502C96" w14:textId="413D148C" w:rsidR="00A21E65" w:rsidRPr="002B6DF2" w:rsidRDefault="00F228DF" w:rsidP="00B94AC8">
      <w:pPr>
        <w:pStyle w:val="BodyText"/>
        <w:tabs>
          <w:tab w:val="left" w:pos="90"/>
          <w:tab w:val="left" w:pos="720"/>
        </w:tabs>
        <w:ind w:left="0" w:right="156"/>
        <w:rPr>
          <w:rFonts w:asciiTheme="minorHAnsi" w:eastAsiaTheme="minorEastAsia" w:hAnsiTheme="minorHAnsi"/>
        </w:rPr>
      </w:pPr>
      <w:r w:rsidRPr="002B6DF2">
        <w:t xml:space="preserve">Should </w:t>
      </w:r>
      <w:r w:rsidRPr="002B6DF2">
        <w:rPr>
          <w:spacing w:val="1"/>
        </w:rPr>
        <w:t>any</w:t>
      </w:r>
      <w:r w:rsidRPr="002B6DF2">
        <w:t xml:space="preserve"> party to this </w:t>
      </w:r>
      <w:r w:rsidRPr="002B6DF2">
        <w:rPr>
          <w:spacing w:val="-1"/>
        </w:rPr>
        <w:t>agreement</w:t>
      </w:r>
      <w:r w:rsidRPr="002B6DF2">
        <w:t xml:space="preserve"> </w:t>
      </w:r>
      <w:r w:rsidRPr="002B6DF2">
        <w:rPr>
          <w:spacing w:val="-1"/>
        </w:rPr>
        <w:t>object</w:t>
      </w:r>
      <w:r w:rsidRPr="002B6DF2">
        <w:t xml:space="preserve"> </w:t>
      </w:r>
      <w:r w:rsidRPr="002B6DF2">
        <w:rPr>
          <w:spacing w:val="-1"/>
        </w:rPr>
        <w:t>at</w:t>
      </w:r>
      <w:r w:rsidRPr="002B6DF2">
        <w:t xml:space="preserve"> </w:t>
      </w:r>
      <w:r w:rsidRPr="002B6DF2">
        <w:rPr>
          <w:spacing w:val="1"/>
        </w:rPr>
        <w:t>any</w:t>
      </w:r>
      <w:r w:rsidRPr="002B6DF2">
        <w:t xml:space="preserve"> time to </w:t>
      </w:r>
      <w:r w:rsidRPr="002B6DF2">
        <w:rPr>
          <w:spacing w:val="1"/>
        </w:rPr>
        <w:t>any</w:t>
      </w:r>
      <w:r w:rsidRPr="002B6DF2">
        <w:t xml:space="preserve"> </w:t>
      </w:r>
      <w:r w:rsidRPr="002B6DF2">
        <w:rPr>
          <w:spacing w:val="-1"/>
        </w:rPr>
        <w:t>actions</w:t>
      </w:r>
      <w:r w:rsidRPr="002B6DF2">
        <w:t xml:space="preserve"> </w:t>
      </w:r>
      <w:r w:rsidRPr="002B6DF2">
        <w:rPr>
          <w:spacing w:val="-1"/>
        </w:rPr>
        <w:t>proposed</w:t>
      </w:r>
      <w:r w:rsidRPr="002B6DF2">
        <w:t xml:space="preserve"> or the </w:t>
      </w:r>
      <w:proofErr w:type="gramStart"/>
      <w:r w:rsidRPr="002B6DF2">
        <w:rPr>
          <w:spacing w:val="-1"/>
        </w:rPr>
        <w:t xml:space="preserve">manner </w:t>
      </w:r>
      <w:r w:rsidRPr="002B6DF2">
        <w:t xml:space="preserve">in </w:t>
      </w:r>
      <w:r w:rsidRPr="002B6DF2">
        <w:rPr>
          <w:spacing w:val="-1"/>
        </w:rPr>
        <w:t>which</w:t>
      </w:r>
      <w:proofErr w:type="gramEnd"/>
      <w:r w:rsidRPr="002B6DF2">
        <w:t xml:space="preserve"> the terms of this </w:t>
      </w:r>
      <w:r w:rsidRPr="002B6DF2">
        <w:rPr>
          <w:spacing w:val="-1"/>
        </w:rPr>
        <w:t>MOA are implemented,</w:t>
      </w:r>
      <w:r w:rsidRPr="002B6DF2">
        <w:t xml:space="preserve"> FHWA</w:t>
      </w:r>
      <w:r w:rsidRPr="002B6DF2">
        <w:rPr>
          <w:spacing w:val="-1"/>
        </w:rPr>
        <w:t xml:space="preserve"> shall</w:t>
      </w:r>
      <w:r w:rsidRPr="002B6DF2">
        <w:t xml:space="preserve"> </w:t>
      </w:r>
      <w:r w:rsidRPr="002B6DF2">
        <w:rPr>
          <w:spacing w:val="-1"/>
        </w:rPr>
        <w:t>consult</w:t>
      </w:r>
      <w:r w:rsidRPr="002B6DF2">
        <w:t xml:space="preserve"> </w:t>
      </w:r>
      <w:r w:rsidRPr="002B6DF2">
        <w:rPr>
          <w:spacing w:val="-1"/>
        </w:rPr>
        <w:t>with</w:t>
      </w:r>
      <w:r w:rsidRPr="002B6DF2">
        <w:t xml:space="preserve"> the</w:t>
      </w:r>
      <w:r w:rsidRPr="002B6DF2">
        <w:rPr>
          <w:spacing w:val="-1"/>
        </w:rPr>
        <w:t xml:space="preserve"> objecting</w:t>
      </w:r>
      <w:r w:rsidRPr="002B6DF2">
        <w:t xml:space="preserve"> </w:t>
      </w:r>
      <w:r w:rsidRPr="002B6DF2">
        <w:rPr>
          <w:spacing w:val="-1"/>
        </w:rPr>
        <w:t>party(</w:t>
      </w:r>
      <w:proofErr w:type="spellStart"/>
      <w:r w:rsidRPr="002B6DF2">
        <w:rPr>
          <w:spacing w:val="-1"/>
        </w:rPr>
        <w:t>ies</w:t>
      </w:r>
      <w:proofErr w:type="spellEnd"/>
      <w:r w:rsidRPr="002B6DF2">
        <w:t xml:space="preserve">) to resolve the </w:t>
      </w:r>
      <w:r w:rsidRPr="002B6DF2">
        <w:rPr>
          <w:spacing w:val="-1"/>
        </w:rPr>
        <w:t>objection.</w:t>
      </w:r>
      <w:r w:rsidRPr="002B6DF2">
        <w:t xml:space="preserve">  </w:t>
      </w:r>
      <w:r w:rsidRPr="002B6DF2">
        <w:rPr>
          <w:spacing w:val="-2"/>
        </w:rPr>
        <w:t xml:space="preserve">If </w:t>
      </w:r>
      <w:r w:rsidRPr="002B6DF2">
        <w:t>FHWA</w:t>
      </w:r>
      <w:r w:rsidRPr="002B6DF2">
        <w:rPr>
          <w:spacing w:val="-1"/>
        </w:rPr>
        <w:t xml:space="preserve"> determines,</w:t>
      </w:r>
      <w:r w:rsidRPr="002B6DF2">
        <w:t xml:space="preserve"> </w:t>
      </w:r>
      <w:r w:rsidRPr="002B6DF2">
        <w:rPr>
          <w:spacing w:val="-1"/>
        </w:rPr>
        <w:t>within</w:t>
      </w:r>
      <w:r w:rsidRPr="002B6DF2">
        <w:t xml:space="preserve"> 30 </w:t>
      </w:r>
      <w:r w:rsidRPr="002B6DF2">
        <w:rPr>
          <w:spacing w:val="-1"/>
        </w:rPr>
        <w:t>days,</w:t>
      </w:r>
      <w:r w:rsidRPr="002B6DF2">
        <w:t xml:space="preserve"> </w:t>
      </w:r>
      <w:r w:rsidRPr="002B6DF2">
        <w:rPr>
          <w:spacing w:val="-1"/>
        </w:rPr>
        <w:t>that</w:t>
      </w:r>
      <w:r w:rsidRPr="002B6DF2">
        <w:t xml:space="preserve"> such </w:t>
      </w:r>
      <w:r w:rsidRPr="002B6DF2">
        <w:rPr>
          <w:spacing w:val="-1"/>
        </w:rPr>
        <w:t>objection(s) cannot</w:t>
      </w:r>
      <w:r w:rsidRPr="002B6DF2">
        <w:t xml:space="preserve"> be</w:t>
      </w:r>
      <w:r w:rsidRPr="002B6DF2">
        <w:rPr>
          <w:spacing w:val="-1"/>
        </w:rPr>
        <w:t xml:space="preserve"> resolved,</w:t>
      </w:r>
      <w:r w:rsidRPr="002B6DF2">
        <w:t xml:space="preserve"> FHWA</w:t>
      </w:r>
      <w:r w:rsidRPr="002B6DF2">
        <w:rPr>
          <w:spacing w:val="-1"/>
        </w:rPr>
        <w:t xml:space="preserve"> will:</w:t>
      </w:r>
    </w:p>
    <w:p w14:paraId="4C46AE29" w14:textId="77777777" w:rsidR="00DA3F66" w:rsidRPr="002B6DF2" w:rsidRDefault="00DA3F66" w:rsidP="00B94AC8">
      <w:pPr>
        <w:tabs>
          <w:tab w:val="left" w:pos="90"/>
        </w:tabs>
        <w:rPr>
          <w:rFonts w:ascii="Times New Roman" w:eastAsia="Times New Roman" w:hAnsi="Times New Roman" w:cs="Times New Roman"/>
          <w:sz w:val="24"/>
          <w:szCs w:val="24"/>
        </w:rPr>
      </w:pPr>
    </w:p>
    <w:p w14:paraId="4E942D51" w14:textId="4C5A2E09" w:rsidR="00DA3F66" w:rsidRPr="002B6DF2" w:rsidRDefault="00F228DF" w:rsidP="00AF357D">
      <w:pPr>
        <w:pStyle w:val="BodyText"/>
        <w:numPr>
          <w:ilvl w:val="1"/>
          <w:numId w:val="2"/>
        </w:numPr>
        <w:tabs>
          <w:tab w:val="left" w:pos="90"/>
          <w:tab w:val="left" w:pos="1253"/>
        </w:tabs>
        <w:ind w:left="720" w:right="230" w:firstLine="0"/>
      </w:pPr>
      <w:r w:rsidRPr="002B6DF2">
        <w:rPr>
          <w:spacing w:val="-1"/>
        </w:rPr>
        <w:t>Forward</w:t>
      </w:r>
      <w:r w:rsidRPr="002B6DF2">
        <w:t xml:space="preserve"> </w:t>
      </w:r>
      <w:r w:rsidRPr="002B6DF2">
        <w:rPr>
          <w:spacing w:val="-1"/>
        </w:rPr>
        <w:t>all</w:t>
      </w:r>
      <w:r w:rsidRPr="002B6DF2">
        <w:t xml:space="preserve"> documentation </w:t>
      </w:r>
      <w:r w:rsidRPr="002B6DF2">
        <w:rPr>
          <w:spacing w:val="-1"/>
        </w:rPr>
        <w:t>relevant</w:t>
      </w:r>
      <w:r w:rsidRPr="002B6DF2">
        <w:t xml:space="preserve"> to the dispute to the</w:t>
      </w:r>
      <w:r w:rsidRPr="002B6DF2">
        <w:rPr>
          <w:spacing w:val="-1"/>
        </w:rPr>
        <w:t xml:space="preserve"> </w:t>
      </w:r>
      <w:r w:rsidR="00745CF3" w:rsidRPr="002B6DF2">
        <w:rPr>
          <w:spacing w:val="-1"/>
        </w:rPr>
        <w:t>ACHP</w:t>
      </w:r>
      <w:r w:rsidRPr="002B6DF2">
        <w:t xml:space="preserve"> in </w:t>
      </w:r>
      <w:r w:rsidRPr="002B6DF2">
        <w:rPr>
          <w:spacing w:val="-1"/>
        </w:rPr>
        <w:t>accordance with</w:t>
      </w:r>
      <w:r w:rsidRPr="002B6DF2">
        <w:t xml:space="preserve"> 36 </w:t>
      </w:r>
      <w:r w:rsidRPr="002B6DF2">
        <w:rPr>
          <w:spacing w:val="-1"/>
        </w:rPr>
        <w:t>CFR</w:t>
      </w:r>
      <w:r w:rsidRPr="002B6DF2">
        <w:t xml:space="preserve"> </w:t>
      </w:r>
      <w:r w:rsidRPr="002B6DF2">
        <w:rPr>
          <w:spacing w:val="-1"/>
        </w:rPr>
        <w:t>Section</w:t>
      </w:r>
      <w:r w:rsidRPr="002B6DF2">
        <w:t xml:space="preserve"> </w:t>
      </w:r>
      <w:r w:rsidRPr="002B6DF2">
        <w:rPr>
          <w:spacing w:val="-1"/>
        </w:rPr>
        <w:t>800.2(b)(2).</w:t>
      </w:r>
      <w:r w:rsidRPr="002B6DF2">
        <w:t xml:space="preserve">  </w:t>
      </w:r>
      <w:r w:rsidRPr="002B6DF2">
        <w:rPr>
          <w:spacing w:val="-1"/>
        </w:rPr>
        <w:t>Upon</w:t>
      </w:r>
      <w:r w:rsidRPr="002B6DF2">
        <w:t xml:space="preserve"> </w:t>
      </w:r>
      <w:r w:rsidRPr="002B6DF2">
        <w:rPr>
          <w:spacing w:val="-1"/>
        </w:rPr>
        <w:t>receipt</w:t>
      </w:r>
      <w:r w:rsidRPr="002B6DF2">
        <w:t xml:space="preserve"> of </w:t>
      </w:r>
      <w:r w:rsidRPr="002B6DF2">
        <w:rPr>
          <w:spacing w:val="-1"/>
        </w:rPr>
        <w:t>adequate documentation,</w:t>
      </w:r>
      <w:r w:rsidRPr="002B6DF2">
        <w:t xml:space="preserve"> the </w:t>
      </w:r>
      <w:r w:rsidR="00745CF3" w:rsidRPr="002B6DF2">
        <w:rPr>
          <w:spacing w:val="-1"/>
        </w:rPr>
        <w:t>ACHP</w:t>
      </w:r>
      <w:r w:rsidRPr="002B6DF2">
        <w:t xml:space="preserve"> </w:t>
      </w:r>
      <w:r w:rsidRPr="002B6DF2">
        <w:rPr>
          <w:spacing w:val="-1"/>
        </w:rPr>
        <w:t>shall</w:t>
      </w:r>
      <w:r w:rsidRPr="002B6DF2">
        <w:t xml:space="preserve"> </w:t>
      </w:r>
      <w:r w:rsidRPr="002B6DF2">
        <w:rPr>
          <w:spacing w:val="-1"/>
        </w:rPr>
        <w:t>review and</w:t>
      </w:r>
      <w:r w:rsidRPr="002B6DF2">
        <w:t xml:space="preserve"> </w:t>
      </w:r>
      <w:r w:rsidRPr="002B6DF2">
        <w:rPr>
          <w:spacing w:val="-1"/>
        </w:rPr>
        <w:t>advise</w:t>
      </w:r>
      <w:r w:rsidRPr="002B6DF2">
        <w:t xml:space="preserve"> </w:t>
      </w:r>
      <w:r w:rsidRPr="002B6DF2">
        <w:rPr>
          <w:spacing w:val="-1"/>
        </w:rPr>
        <w:t xml:space="preserve">FHWA </w:t>
      </w:r>
      <w:r w:rsidRPr="002B6DF2">
        <w:t>on the</w:t>
      </w:r>
      <w:r w:rsidRPr="002B6DF2">
        <w:rPr>
          <w:spacing w:val="-1"/>
        </w:rPr>
        <w:t xml:space="preserve"> resolution</w:t>
      </w:r>
      <w:r w:rsidRPr="002B6DF2">
        <w:t xml:space="preserve"> of the</w:t>
      </w:r>
      <w:r w:rsidRPr="002B6DF2">
        <w:rPr>
          <w:spacing w:val="-1"/>
        </w:rPr>
        <w:t xml:space="preserve"> objection</w:t>
      </w:r>
      <w:r w:rsidRPr="002B6DF2">
        <w:t xml:space="preserve"> </w:t>
      </w:r>
      <w:r w:rsidRPr="002B6DF2">
        <w:rPr>
          <w:spacing w:val="-1"/>
        </w:rPr>
        <w:t>within</w:t>
      </w:r>
      <w:r w:rsidRPr="002B6DF2">
        <w:t xml:space="preserve"> 30 days. Any </w:t>
      </w:r>
      <w:r w:rsidRPr="002B6DF2">
        <w:rPr>
          <w:spacing w:val="-1"/>
        </w:rPr>
        <w:t>comment</w:t>
      </w:r>
      <w:r w:rsidRPr="002B6DF2">
        <w:t xml:space="preserve"> </w:t>
      </w:r>
      <w:r w:rsidRPr="002B6DF2">
        <w:rPr>
          <w:spacing w:val="-1"/>
        </w:rPr>
        <w:t>provided</w:t>
      </w:r>
      <w:r w:rsidRPr="002B6DF2">
        <w:t xml:space="preserve"> </w:t>
      </w:r>
      <w:r w:rsidRPr="002B6DF2">
        <w:rPr>
          <w:spacing w:val="2"/>
        </w:rPr>
        <w:t>by</w:t>
      </w:r>
      <w:r w:rsidRPr="002B6DF2">
        <w:t xml:space="preserve"> the</w:t>
      </w:r>
      <w:r w:rsidRPr="002B6DF2">
        <w:rPr>
          <w:spacing w:val="-1"/>
        </w:rPr>
        <w:t xml:space="preserve"> </w:t>
      </w:r>
      <w:r w:rsidR="00745CF3" w:rsidRPr="002B6DF2">
        <w:rPr>
          <w:spacing w:val="-1"/>
        </w:rPr>
        <w:t>ACHP</w:t>
      </w:r>
      <w:r w:rsidRPr="002B6DF2">
        <w:rPr>
          <w:spacing w:val="-1"/>
        </w:rPr>
        <w:t>,</w:t>
      </w:r>
      <w:r w:rsidRPr="002B6DF2">
        <w:t xml:space="preserve"> </w:t>
      </w:r>
      <w:r w:rsidRPr="002B6DF2">
        <w:rPr>
          <w:spacing w:val="-1"/>
        </w:rPr>
        <w:t>and</w:t>
      </w:r>
      <w:r w:rsidRPr="002B6DF2">
        <w:t xml:space="preserve"> </w:t>
      </w:r>
      <w:r w:rsidRPr="002B6DF2">
        <w:rPr>
          <w:spacing w:val="-1"/>
        </w:rPr>
        <w:t>all</w:t>
      </w:r>
      <w:r w:rsidRPr="002B6DF2">
        <w:t xml:space="preserve"> </w:t>
      </w:r>
      <w:r w:rsidRPr="002B6DF2">
        <w:rPr>
          <w:spacing w:val="-1"/>
        </w:rPr>
        <w:t>comments</w:t>
      </w:r>
      <w:r w:rsidRPr="002B6DF2">
        <w:t xml:space="preserve"> </w:t>
      </w:r>
      <w:r w:rsidRPr="002B6DF2">
        <w:rPr>
          <w:spacing w:val="-1"/>
        </w:rPr>
        <w:t>from</w:t>
      </w:r>
      <w:r w:rsidRPr="002B6DF2">
        <w:t xml:space="preserve"> the</w:t>
      </w:r>
      <w:r w:rsidRPr="002B6DF2">
        <w:rPr>
          <w:spacing w:val="-1"/>
        </w:rPr>
        <w:t xml:space="preserve"> parties</w:t>
      </w:r>
      <w:r w:rsidRPr="002B6DF2">
        <w:t xml:space="preserve"> to the</w:t>
      </w:r>
      <w:r w:rsidRPr="002B6DF2">
        <w:rPr>
          <w:spacing w:val="-1"/>
        </w:rPr>
        <w:t xml:space="preserve"> MOA,</w:t>
      </w:r>
      <w:r w:rsidRPr="002B6DF2">
        <w:t xml:space="preserve"> </w:t>
      </w:r>
      <w:r w:rsidRPr="002B6DF2">
        <w:rPr>
          <w:spacing w:val="-1"/>
        </w:rPr>
        <w:t>will</w:t>
      </w:r>
      <w:r w:rsidRPr="002B6DF2">
        <w:t xml:space="preserve"> be</w:t>
      </w:r>
      <w:r w:rsidRPr="002B6DF2">
        <w:rPr>
          <w:spacing w:val="-1"/>
        </w:rPr>
        <w:t xml:space="preserve"> </w:t>
      </w:r>
      <w:proofErr w:type="gramStart"/>
      <w:r w:rsidRPr="002B6DF2">
        <w:rPr>
          <w:spacing w:val="-1"/>
        </w:rPr>
        <w:t>taken</w:t>
      </w:r>
      <w:r w:rsidRPr="002B6DF2">
        <w:t xml:space="preserve"> into </w:t>
      </w:r>
      <w:r w:rsidRPr="002B6DF2">
        <w:rPr>
          <w:spacing w:val="-1"/>
        </w:rPr>
        <w:t>account</w:t>
      </w:r>
      <w:proofErr w:type="gramEnd"/>
      <w:r w:rsidRPr="002B6DF2">
        <w:t xml:space="preserve"> </w:t>
      </w:r>
      <w:r w:rsidRPr="002B6DF2">
        <w:rPr>
          <w:spacing w:val="2"/>
        </w:rPr>
        <w:t>by</w:t>
      </w:r>
      <w:r w:rsidRPr="002B6DF2">
        <w:t xml:space="preserve"> </w:t>
      </w:r>
      <w:r w:rsidRPr="002B6DF2">
        <w:rPr>
          <w:spacing w:val="-1"/>
        </w:rPr>
        <w:t xml:space="preserve">FHWA </w:t>
      </w:r>
      <w:r w:rsidRPr="002B6DF2">
        <w:t xml:space="preserve">in reaching a final </w:t>
      </w:r>
      <w:r w:rsidRPr="002B6DF2">
        <w:rPr>
          <w:spacing w:val="-1"/>
        </w:rPr>
        <w:t>decision</w:t>
      </w:r>
      <w:r w:rsidRPr="002B6DF2">
        <w:t xml:space="preserve"> </w:t>
      </w:r>
      <w:r w:rsidRPr="002B6DF2">
        <w:rPr>
          <w:spacing w:val="-1"/>
        </w:rPr>
        <w:t>regarding</w:t>
      </w:r>
      <w:r w:rsidRPr="002B6DF2">
        <w:t xml:space="preserve"> the dispute.</w:t>
      </w:r>
    </w:p>
    <w:p w14:paraId="259B4EC6" w14:textId="77777777" w:rsidR="00DA3F66" w:rsidRPr="002B6DF2" w:rsidRDefault="00DA3F66" w:rsidP="00AF357D">
      <w:pPr>
        <w:tabs>
          <w:tab w:val="left" w:pos="90"/>
        </w:tabs>
        <w:ind w:left="720"/>
        <w:rPr>
          <w:rFonts w:ascii="Times New Roman" w:eastAsia="Times New Roman" w:hAnsi="Times New Roman" w:cs="Times New Roman"/>
          <w:sz w:val="24"/>
          <w:szCs w:val="24"/>
        </w:rPr>
      </w:pPr>
    </w:p>
    <w:p w14:paraId="5229CD4F" w14:textId="62D1F161" w:rsidR="00DA3F66" w:rsidRPr="002B6DF2" w:rsidRDefault="00F228DF" w:rsidP="00AF357D">
      <w:pPr>
        <w:pStyle w:val="BodyText"/>
        <w:numPr>
          <w:ilvl w:val="1"/>
          <w:numId w:val="2"/>
        </w:numPr>
        <w:tabs>
          <w:tab w:val="left" w:pos="90"/>
          <w:tab w:val="left" w:pos="1241"/>
        </w:tabs>
        <w:ind w:left="720" w:right="156" w:firstLine="0"/>
      </w:pPr>
      <w:r w:rsidRPr="002B6DF2">
        <w:rPr>
          <w:spacing w:val="-2"/>
        </w:rPr>
        <w:t>If</w:t>
      </w:r>
      <w:r w:rsidRPr="002B6DF2">
        <w:t xml:space="preserve"> the </w:t>
      </w:r>
      <w:r w:rsidR="00745CF3" w:rsidRPr="002B6DF2">
        <w:rPr>
          <w:spacing w:val="-1"/>
        </w:rPr>
        <w:t>ACHP</w:t>
      </w:r>
      <w:r w:rsidRPr="002B6DF2">
        <w:t xml:space="preserve"> </w:t>
      </w:r>
      <w:r w:rsidRPr="002B6DF2">
        <w:rPr>
          <w:spacing w:val="-1"/>
        </w:rPr>
        <w:t>does</w:t>
      </w:r>
      <w:r w:rsidRPr="002B6DF2">
        <w:t xml:space="preserve"> not </w:t>
      </w:r>
      <w:r w:rsidRPr="002B6DF2">
        <w:rPr>
          <w:spacing w:val="-1"/>
        </w:rPr>
        <w:t>provide comments</w:t>
      </w:r>
      <w:r w:rsidRPr="002B6DF2">
        <w:t xml:space="preserve"> </w:t>
      </w:r>
      <w:r w:rsidRPr="002B6DF2">
        <w:rPr>
          <w:spacing w:val="-1"/>
        </w:rPr>
        <w:t>regarding</w:t>
      </w:r>
      <w:r w:rsidRPr="002B6DF2">
        <w:t xml:space="preserve"> the dispute</w:t>
      </w:r>
      <w:r w:rsidRPr="002B6DF2">
        <w:rPr>
          <w:spacing w:val="-1"/>
        </w:rPr>
        <w:t xml:space="preserve"> within</w:t>
      </w:r>
      <w:r w:rsidRPr="002B6DF2">
        <w:t xml:space="preserve"> 30 </w:t>
      </w:r>
      <w:r w:rsidRPr="002B6DF2">
        <w:rPr>
          <w:spacing w:val="-1"/>
        </w:rPr>
        <w:t>days</w:t>
      </w:r>
      <w:r w:rsidRPr="002B6DF2">
        <w:t xml:space="preserve"> </w:t>
      </w:r>
      <w:r w:rsidRPr="002B6DF2">
        <w:rPr>
          <w:spacing w:val="-1"/>
        </w:rPr>
        <w:t>after</w:t>
      </w:r>
      <w:r w:rsidRPr="002B6DF2">
        <w:t xml:space="preserve"> </w:t>
      </w:r>
      <w:r w:rsidRPr="002B6DF2">
        <w:rPr>
          <w:spacing w:val="-1"/>
        </w:rPr>
        <w:t>receipt</w:t>
      </w:r>
      <w:r w:rsidRPr="002B6DF2">
        <w:t xml:space="preserve"> of </w:t>
      </w:r>
      <w:r w:rsidRPr="002B6DF2">
        <w:rPr>
          <w:spacing w:val="-1"/>
        </w:rPr>
        <w:t>adequate documentation,</w:t>
      </w:r>
      <w:r w:rsidRPr="002B6DF2">
        <w:t xml:space="preserve"> </w:t>
      </w:r>
      <w:r w:rsidRPr="002B6DF2">
        <w:rPr>
          <w:spacing w:val="-1"/>
        </w:rPr>
        <w:t xml:space="preserve">FHWA </w:t>
      </w:r>
      <w:r w:rsidRPr="002B6DF2">
        <w:rPr>
          <w:spacing w:val="1"/>
        </w:rPr>
        <w:t>may</w:t>
      </w:r>
      <w:r w:rsidRPr="002B6DF2">
        <w:t xml:space="preserve"> </w:t>
      </w:r>
      <w:r w:rsidRPr="002B6DF2">
        <w:rPr>
          <w:spacing w:val="-1"/>
        </w:rPr>
        <w:t xml:space="preserve">render </w:t>
      </w:r>
      <w:r w:rsidRPr="002B6DF2">
        <w:t>a decision regarding the</w:t>
      </w:r>
      <w:r w:rsidRPr="002B6DF2">
        <w:rPr>
          <w:spacing w:val="-1"/>
        </w:rPr>
        <w:t xml:space="preserve"> dispute.</w:t>
      </w:r>
      <w:r w:rsidRPr="002B6DF2">
        <w:t xml:space="preserve"> </w:t>
      </w:r>
      <w:r w:rsidRPr="002B6DF2">
        <w:rPr>
          <w:spacing w:val="-2"/>
        </w:rPr>
        <w:t>In</w:t>
      </w:r>
      <w:r w:rsidRPr="002B6DF2">
        <w:t xml:space="preserve"> reaching its </w:t>
      </w:r>
      <w:r w:rsidRPr="002B6DF2">
        <w:rPr>
          <w:spacing w:val="-1"/>
        </w:rPr>
        <w:t>decision,</w:t>
      </w:r>
      <w:r w:rsidRPr="002B6DF2">
        <w:t xml:space="preserve"> </w:t>
      </w:r>
      <w:r w:rsidRPr="002B6DF2">
        <w:rPr>
          <w:spacing w:val="-1"/>
        </w:rPr>
        <w:t>FHWA will</w:t>
      </w:r>
      <w:r w:rsidRPr="002B6DF2">
        <w:t xml:space="preserve"> </w:t>
      </w:r>
      <w:proofErr w:type="gramStart"/>
      <w:r w:rsidRPr="002B6DF2">
        <w:rPr>
          <w:spacing w:val="-1"/>
        </w:rPr>
        <w:t xml:space="preserve">take </w:t>
      </w:r>
      <w:r w:rsidRPr="002B6DF2">
        <w:t xml:space="preserve">into </w:t>
      </w:r>
      <w:r w:rsidRPr="002B6DF2">
        <w:rPr>
          <w:spacing w:val="-1"/>
        </w:rPr>
        <w:t>account</w:t>
      </w:r>
      <w:proofErr w:type="gramEnd"/>
      <w:r w:rsidRPr="002B6DF2">
        <w:t xml:space="preserve"> </w:t>
      </w:r>
      <w:r w:rsidRPr="002B6DF2">
        <w:rPr>
          <w:spacing w:val="-1"/>
        </w:rPr>
        <w:t>all</w:t>
      </w:r>
      <w:r w:rsidRPr="002B6DF2">
        <w:t xml:space="preserve"> </w:t>
      </w:r>
      <w:r w:rsidRPr="002B6DF2">
        <w:rPr>
          <w:spacing w:val="-1"/>
        </w:rPr>
        <w:t>comments</w:t>
      </w:r>
      <w:r w:rsidRPr="002B6DF2">
        <w:t xml:space="preserve"> </w:t>
      </w:r>
      <w:r w:rsidRPr="002B6DF2">
        <w:rPr>
          <w:spacing w:val="-1"/>
        </w:rPr>
        <w:t>regarding</w:t>
      </w:r>
      <w:r w:rsidRPr="002B6DF2">
        <w:t xml:space="preserve"> the dispute </w:t>
      </w:r>
      <w:r w:rsidRPr="002B6DF2">
        <w:rPr>
          <w:spacing w:val="-1"/>
        </w:rPr>
        <w:t>from</w:t>
      </w:r>
      <w:r w:rsidRPr="002B6DF2">
        <w:t xml:space="preserve"> the</w:t>
      </w:r>
      <w:r w:rsidRPr="002B6DF2">
        <w:rPr>
          <w:spacing w:val="-1"/>
        </w:rPr>
        <w:t xml:space="preserve"> parties</w:t>
      </w:r>
      <w:r w:rsidRPr="002B6DF2">
        <w:t xml:space="preserve"> to the MOA.</w:t>
      </w:r>
    </w:p>
    <w:p w14:paraId="28B61F33" w14:textId="77777777" w:rsidR="00DA3F66" w:rsidRPr="002B6DF2" w:rsidRDefault="00DA3F66" w:rsidP="00AF357D">
      <w:pPr>
        <w:tabs>
          <w:tab w:val="left" w:pos="90"/>
        </w:tabs>
        <w:ind w:left="720"/>
        <w:rPr>
          <w:rFonts w:ascii="Times New Roman" w:eastAsia="Times New Roman" w:hAnsi="Times New Roman" w:cs="Times New Roman"/>
          <w:sz w:val="24"/>
          <w:szCs w:val="24"/>
        </w:rPr>
      </w:pPr>
    </w:p>
    <w:p w14:paraId="2C7EF92E" w14:textId="5B00920B" w:rsidR="002C5D4F" w:rsidRPr="006E12CE" w:rsidRDefault="006E12CE" w:rsidP="006E12CE">
      <w:pPr>
        <w:pStyle w:val="BodyText"/>
        <w:tabs>
          <w:tab w:val="left" w:pos="90"/>
          <w:tab w:val="left" w:pos="1241"/>
        </w:tabs>
        <w:ind w:left="720" w:right="156"/>
        <w:rPr>
          <w:spacing w:val="-2"/>
        </w:rPr>
      </w:pPr>
      <w:r>
        <w:rPr>
          <w:spacing w:val="-2"/>
        </w:rPr>
        <w:t>C.</w:t>
      </w:r>
      <w:r w:rsidRPr="006E12CE">
        <w:rPr>
          <w:spacing w:val="-2"/>
        </w:rPr>
        <w:tab/>
      </w:r>
      <w:r w:rsidR="00F228DF" w:rsidRPr="006E12CE">
        <w:rPr>
          <w:spacing w:val="-2"/>
        </w:rPr>
        <w:t>FHWA’s responsibility to carry out all other actions subject to the terms of this MOA that are not the subject of the dispute remain unchanged. FHWA will notify all parties of its decision in writing before implementing that portion of the Undertaking subject to</w:t>
      </w:r>
      <w:r w:rsidR="00C62DD7" w:rsidRPr="006E12CE">
        <w:rPr>
          <w:spacing w:val="-2"/>
        </w:rPr>
        <w:t xml:space="preserve"> dispute under this stipulation.</w:t>
      </w:r>
      <w:r w:rsidR="00791582" w:rsidRPr="006E12CE">
        <w:rPr>
          <w:spacing w:val="-2"/>
        </w:rPr>
        <w:t xml:space="preserve">  FHWA’s decision will be final</w:t>
      </w:r>
    </w:p>
    <w:p w14:paraId="5F57974C" w14:textId="77777777" w:rsidR="007C54A3" w:rsidRPr="002B6DF2" w:rsidRDefault="007C54A3" w:rsidP="00745CF3">
      <w:pPr>
        <w:pStyle w:val="ListParagraph"/>
      </w:pPr>
    </w:p>
    <w:p w14:paraId="46A09E01" w14:textId="6981E1F2" w:rsidR="00745CF3" w:rsidRPr="00CB4E7A" w:rsidRDefault="005413F9" w:rsidP="00CB4E7A">
      <w:pPr>
        <w:pStyle w:val="BodyText"/>
        <w:numPr>
          <w:ilvl w:val="0"/>
          <w:numId w:val="1"/>
        </w:numPr>
        <w:tabs>
          <w:tab w:val="left" w:pos="270"/>
        </w:tabs>
        <w:ind w:left="720" w:hanging="720"/>
        <w:rPr>
          <w:b/>
        </w:rPr>
      </w:pPr>
      <w:r w:rsidRPr="002B6DF2">
        <w:rPr>
          <w:b/>
        </w:rPr>
        <w:t xml:space="preserve">Resolving </w:t>
      </w:r>
      <w:r w:rsidR="00745CF3" w:rsidRPr="002B6DF2">
        <w:rPr>
          <w:b/>
        </w:rPr>
        <w:t xml:space="preserve">Public </w:t>
      </w:r>
      <w:r w:rsidRPr="002B6DF2">
        <w:rPr>
          <w:b/>
        </w:rPr>
        <w:t>Objections</w:t>
      </w:r>
    </w:p>
    <w:p w14:paraId="628FF62B" w14:textId="2A29171B" w:rsidR="00745CF3" w:rsidRPr="002B6DF2" w:rsidRDefault="005413F9" w:rsidP="00745CF3">
      <w:pPr>
        <w:pStyle w:val="BodyText"/>
        <w:tabs>
          <w:tab w:val="left" w:pos="90"/>
        </w:tabs>
        <w:spacing w:before="69"/>
        <w:ind w:left="0"/>
      </w:pPr>
      <w:r w:rsidRPr="002B6DF2">
        <w:t>At any time during implementation of the terms of this Agreement, should any member of the public raise an objection in writing pertaining to such implementation to any signatory party to this Agreement, that signatory party shall immediately notify FHWA. FHWA shall:</w:t>
      </w:r>
    </w:p>
    <w:p w14:paraId="429CA287" w14:textId="6FE59DD2" w:rsidR="0085181F" w:rsidRPr="002B6DF2" w:rsidRDefault="005413F9" w:rsidP="005413F9">
      <w:pPr>
        <w:pStyle w:val="BodyText"/>
        <w:numPr>
          <w:ilvl w:val="0"/>
          <w:numId w:val="12"/>
        </w:numPr>
        <w:tabs>
          <w:tab w:val="left" w:pos="90"/>
        </w:tabs>
        <w:spacing w:before="69"/>
        <w:rPr>
          <w:bCs/>
        </w:rPr>
      </w:pPr>
      <w:r w:rsidRPr="002B6DF2">
        <w:rPr>
          <w:bCs/>
        </w:rPr>
        <w:t>Immediately notify the other signatory parties in writing of the objection. Any</w:t>
      </w:r>
      <w:r w:rsidRPr="002B6DF2">
        <w:t xml:space="preserve"> </w:t>
      </w:r>
      <w:r w:rsidRPr="002B6DF2">
        <w:rPr>
          <w:bCs/>
        </w:rPr>
        <w:t>signatory party may choose to comment on the objection to FHWA.</w:t>
      </w:r>
    </w:p>
    <w:p w14:paraId="118D5DAE" w14:textId="5FD599D4" w:rsidR="005413F9" w:rsidRPr="002B6DF2" w:rsidRDefault="005413F9" w:rsidP="005413F9">
      <w:pPr>
        <w:pStyle w:val="BodyText"/>
        <w:numPr>
          <w:ilvl w:val="0"/>
          <w:numId w:val="12"/>
        </w:numPr>
        <w:tabs>
          <w:tab w:val="left" w:pos="90"/>
        </w:tabs>
        <w:spacing w:before="69"/>
        <w:rPr>
          <w:bCs/>
        </w:rPr>
      </w:pPr>
      <w:r w:rsidRPr="002B6DF2">
        <w:rPr>
          <w:bCs/>
        </w:rPr>
        <w:t>Establish a reasonable time frame for this comment period. FHWA shall consider the</w:t>
      </w:r>
      <w:r w:rsidRPr="002B6DF2">
        <w:t xml:space="preserve"> </w:t>
      </w:r>
      <w:r w:rsidRPr="002B6DF2">
        <w:rPr>
          <w:bCs/>
        </w:rPr>
        <w:t xml:space="preserve">objection, and in reaching its decision, FHWA will take all comments from the other parties into account.  </w:t>
      </w:r>
    </w:p>
    <w:p w14:paraId="207B362E" w14:textId="021DB34B" w:rsidR="005413F9" w:rsidRPr="002B6DF2" w:rsidRDefault="005413F9" w:rsidP="005413F9">
      <w:pPr>
        <w:pStyle w:val="BodyText"/>
        <w:numPr>
          <w:ilvl w:val="0"/>
          <w:numId w:val="12"/>
        </w:numPr>
        <w:tabs>
          <w:tab w:val="left" w:pos="90"/>
        </w:tabs>
        <w:spacing w:before="69"/>
        <w:rPr>
          <w:bCs/>
        </w:rPr>
      </w:pPr>
      <w:r w:rsidRPr="002B6DF2">
        <w:rPr>
          <w:bCs/>
        </w:rPr>
        <w:t>Within 15 days following closure of the comment period, FHWA will render a decision</w:t>
      </w:r>
      <w:r w:rsidRPr="002B6DF2">
        <w:t xml:space="preserve"> r</w:t>
      </w:r>
      <w:r w:rsidRPr="002B6DF2">
        <w:rPr>
          <w:bCs/>
        </w:rPr>
        <w:t xml:space="preserve">egarding the objection and respond to the objecting party. FHWA will promptly notify the </w:t>
      </w:r>
      <w:r w:rsidRPr="002B6DF2">
        <w:rPr>
          <w:bCs/>
        </w:rPr>
        <w:lastRenderedPageBreak/>
        <w:t xml:space="preserve">other signatory parties of its decision in writing, including a copy of the response to the objecting party. FHWA’s decision regarding resolution of the objection will be final.  </w:t>
      </w:r>
    </w:p>
    <w:p w14:paraId="4874068F" w14:textId="4738C3D9" w:rsidR="005413F9" w:rsidRPr="002B6DF2" w:rsidRDefault="005413F9" w:rsidP="005413F9">
      <w:pPr>
        <w:pStyle w:val="BodyText"/>
        <w:numPr>
          <w:ilvl w:val="0"/>
          <w:numId w:val="12"/>
        </w:numPr>
        <w:tabs>
          <w:tab w:val="left" w:pos="90"/>
        </w:tabs>
        <w:spacing w:before="69"/>
        <w:rPr>
          <w:bCs/>
        </w:rPr>
      </w:pPr>
      <w:r w:rsidRPr="002B6DF2">
        <w:rPr>
          <w:bCs/>
        </w:rPr>
        <w:t>Following the issuance of its final decision, FHWA may authorize the action subject to</w:t>
      </w:r>
      <w:r w:rsidRPr="002B6DF2">
        <w:t xml:space="preserve"> </w:t>
      </w:r>
      <w:r w:rsidRPr="002B6DF2">
        <w:rPr>
          <w:bCs/>
        </w:rPr>
        <w:t xml:space="preserve">dispute hereunder to proceed in accordance with the terms of that decision. Nothing in this paragraph creates additional legal rights or responsibilities on the FHWA that are not already afforded under the NHPA.  </w:t>
      </w:r>
    </w:p>
    <w:p w14:paraId="67BE3418" w14:textId="0AF78BCC" w:rsidR="005413F9" w:rsidRPr="002B6DF2" w:rsidRDefault="005413F9" w:rsidP="005413F9">
      <w:pPr>
        <w:pStyle w:val="BodyText"/>
        <w:numPr>
          <w:ilvl w:val="0"/>
          <w:numId w:val="12"/>
        </w:numPr>
        <w:tabs>
          <w:tab w:val="left" w:pos="90"/>
        </w:tabs>
        <w:spacing w:before="69"/>
        <w:rPr>
          <w:bCs/>
        </w:rPr>
      </w:pPr>
      <w:r w:rsidRPr="002B6DF2">
        <w:rPr>
          <w:bCs/>
        </w:rPr>
        <w:t xml:space="preserve">FHWA’s responsibility to carry out all other actions or terms of this MOA that are not </w:t>
      </w:r>
      <w:r w:rsidR="00D723B7">
        <w:rPr>
          <w:bCs/>
        </w:rPr>
        <w:t>t</w:t>
      </w:r>
      <w:r w:rsidRPr="002B6DF2">
        <w:rPr>
          <w:bCs/>
        </w:rPr>
        <w:t>he subject of the objection remain unchanged and may proceed.</w:t>
      </w:r>
    </w:p>
    <w:p w14:paraId="3207FABF" w14:textId="77777777" w:rsidR="005413F9" w:rsidRPr="002B6DF2" w:rsidRDefault="005413F9" w:rsidP="005413F9">
      <w:pPr>
        <w:pStyle w:val="BodyText"/>
        <w:tabs>
          <w:tab w:val="left" w:pos="90"/>
        </w:tabs>
        <w:spacing w:before="69"/>
        <w:rPr>
          <w:b/>
          <w:bCs/>
        </w:rPr>
      </w:pPr>
    </w:p>
    <w:p w14:paraId="1CE0F891" w14:textId="0A9F011E" w:rsidR="00D91816" w:rsidRPr="00CB4E7A" w:rsidRDefault="004D1B0F" w:rsidP="00CB4E7A">
      <w:pPr>
        <w:pStyle w:val="BodyText"/>
        <w:numPr>
          <w:ilvl w:val="0"/>
          <w:numId w:val="1"/>
        </w:numPr>
        <w:tabs>
          <w:tab w:val="left" w:pos="270"/>
        </w:tabs>
        <w:ind w:left="720" w:hanging="720"/>
        <w:rPr>
          <w:b/>
        </w:rPr>
      </w:pPr>
      <w:r>
        <w:rPr>
          <w:b/>
        </w:rPr>
        <w:tab/>
      </w:r>
      <w:r w:rsidR="002C5D4F" w:rsidRPr="00CB4E7A">
        <w:rPr>
          <w:b/>
        </w:rPr>
        <w:t>A</w:t>
      </w:r>
      <w:r w:rsidR="004F18C3" w:rsidRPr="00CB4E7A">
        <w:rPr>
          <w:b/>
        </w:rPr>
        <w:t xml:space="preserve">mendments </w:t>
      </w:r>
    </w:p>
    <w:p w14:paraId="193D1A75" w14:textId="77777777" w:rsidR="00B45763" w:rsidRDefault="00B45763" w:rsidP="00B94AC8">
      <w:pPr>
        <w:pStyle w:val="BodyText"/>
        <w:tabs>
          <w:tab w:val="left" w:pos="90"/>
          <w:tab w:val="left" w:pos="720"/>
        </w:tabs>
        <w:ind w:left="0"/>
      </w:pPr>
      <w:r>
        <w:t xml:space="preserve">This MOA may be amended when such an amendment is agreed to in writing by all signatories. The amendment will be effective on the date a copy signed by </w:t>
      </w:r>
      <w:proofErr w:type="gramStart"/>
      <w:r>
        <w:t>all of</w:t>
      </w:r>
      <w:proofErr w:type="gramEnd"/>
      <w:r>
        <w:t xml:space="preserve"> the signatories is filed with the ACHP.</w:t>
      </w:r>
    </w:p>
    <w:p w14:paraId="512E5ABE" w14:textId="77777777" w:rsidR="002C5D4F" w:rsidRPr="002B6DF2" w:rsidRDefault="002C5D4F" w:rsidP="00B94AC8">
      <w:pPr>
        <w:pStyle w:val="BodyText"/>
        <w:tabs>
          <w:tab w:val="left" w:pos="90"/>
          <w:tab w:val="left" w:pos="532"/>
        </w:tabs>
        <w:ind w:left="0" w:right="187"/>
      </w:pPr>
    </w:p>
    <w:p w14:paraId="3140FCB6" w14:textId="740E1468" w:rsidR="00D91816" w:rsidRPr="00CB4E7A" w:rsidRDefault="002C5D4F" w:rsidP="00CB4E7A">
      <w:pPr>
        <w:pStyle w:val="BodyText"/>
        <w:numPr>
          <w:ilvl w:val="0"/>
          <w:numId w:val="1"/>
        </w:numPr>
        <w:tabs>
          <w:tab w:val="left" w:pos="270"/>
        </w:tabs>
        <w:ind w:left="720" w:hanging="720"/>
        <w:rPr>
          <w:b/>
        </w:rPr>
      </w:pPr>
      <w:r w:rsidRPr="00CB4E7A">
        <w:rPr>
          <w:b/>
        </w:rPr>
        <w:t>T</w:t>
      </w:r>
      <w:r w:rsidR="004F18C3" w:rsidRPr="00CB4E7A">
        <w:rPr>
          <w:b/>
        </w:rPr>
        <w:t>ermination</w:t>
      </w:r>
      <w:r w:rsidRPr="00CB4E7A">
        <w:rPr>
          <w:b/>
        </w:rPr>
        <w:t xml:space="preserve"> </w:t>
      </w:r>
    </w:p>
    <w:p w14:paraId="6EB7900C" w14:textId="608707D3" w:rsidR="002E0304" w:rsidRPr="002B6DF2" w:rsidRDefault="002C5D4F" w:rsidP="00B94AC8">
      <w:pPr>
        <w:pStyle w:val="BodyText"/>
        <w:tabs>
          <w:tab w:val="left" w:pos="90"/>
          <w:tab w:val="left" w:pos="532"/>
        </w:tabs>
        <w:ind w:left="0" w:right="187"/>
        <w:rPr>
          <w:spacing w:val="-1"/>
        </w:rPr>
      </w:pPr>
      <w:r w:rsidRPr="002B6DF2">
        <w:rPr>
          <w:spacing w:val="-2"/>
        </w:rPr>
        <w:t>If</w:t>
      </w:r>
      <w:r w:rsidRPr="002B6DF2">
        <w:t xml:space="preserve"> the </w:t>
      </w:r>
      <w:r w:rsidRPr="002B6DF2">
        <w:rPr>
          <w:spacing w:val="-1"/>
        </w:rPr>
        <w:t xml:space="preserve">MOA </w:t>
      </w:r>
      <w:r w:rsidRPr="002B6DF2">
        <w:t xml:space="preserve">is not </w:t>
      </w:r>
      <w:r w:rsidRPr="002B6DF2">
        <w:rPr>
          <w:spacing w:val="-1"/>
        </w:rPr>
        <w:t>amended</w:t>
      </w:r>
      <w:r w:rsidRPr="002B6DF2">
        <w:t xml:space="preserve"> </w:t>
      </w:r>
      <w:r w:rsidRPr="002B6DF2">
        <w:rPr>
          <w:spacing w:val="-1"/>
        </w:rPr>
        <w:t>following</w:t>
      </w:r>
      <w:r w:rsidRPr="002B6DF2">
        <w:t xml:space="preserve"> the consultation </w:t>
      </w:r>
      <w:r w:rsidRPr="002B6DF2">
        <w:rPr>
          <w:spacing w:val="-1"/>
        </w:rPr>
        <w:t>set</w:t>
      </w:r>
      <w:r w:rsidRPr="002B6DF2">
        <w:t xml:space="preserve"> out in </w:t>
      </w:r>
      <w:r w:rsidRPr="002B6DF2">
        <w:rPr>
          <w:spacing w:val="-1"/>
        </w:rPr>
        <w:t>Stipulation</w:t>
      </w:r>
      <w:r w:rsidRPr="002B6DF2">
        <w:t xml:space="preserve"> X</w:t>
      </w:r>
      <w:r w:rsidR="0000541E" w:rsidRPr="002B6DF2">
        <w:t>V</w:t>
      </w:r>
      <w:r w:rsidRPr="002B6DF2">
        <w:t xml:space="preserve"> it </w:t>
      </w:r>
      <w:r w:rsidRPr="002B6DF2">
        <w:rPr>
          <w:spacing w:val="1"/>
        </w:rPr>
        <w:t>may</w:t>
      </w:r>
      <w:r w:rsidRPr="002B6DF2">
        <w:t xml:space="preserve"> </w:t>
      </w:r>
      <w:r w:rsidRPr="002B6DF2">
        <w:rPr>
          <w:spacing w:val="1"/>
        </w:rPr>
        <w:t xml:space="preserve">be </w:t>
      </w:r>
      <w:r w:rsidRPr="002B6DF2">
        <w:rPr>
          <w:spacing w:val="-1"/>
        </w:rPr>
        <w:t>terminated</w:t>
      </w:r>
      <w:r w:rsidRPr="002B6DF2">
        <w:t xml:space="preserve"> </w:t>
      </w:r>
      <w:r w:rsidRPr="002B6DF2">
        <w:rPr>
          <w:spacing w:val="2"/>
        </w:rPr>
        <w:t>by</w:t>
      </w:r>
      <w:r w:rsidRPr="002B6DF2">
        <w:t xml:space="preserve"> </w:t>
      </w:r>
      <w:r w:rsidRPr="002B6DF2">
        <w:rPr>
          <w:spacing w:val="1"/>
        </w:rPr>
        <w:t>any</w:t>
      </w:r>
      <w:r w:rsidRPr="002B6DF2">
        <w:t xml:space="preserve"> signatory </w:t>
      </w:r>
      <w:r w:rsidRPr="002B6DF2">
        <w:rPr>
          <w:spacing w:val="1"/>
        </w:rPr>
        <w:t>or</w:t>
      </w:r>
      <w:r w:rsidRPr="002B6DF2">
        <w:rPr>
          <w:spacing w:val="-1"/>
        </w:rPr>
        <w:t xml:space="preserve"> invited</w:t>
      </w:r>
      <w:r w:rsidRPr="002B6DF2">
        <w:t xml:space="preserve"> </w:t>
      </w:r>
      <w:r w:rsidRPr="002B6DF2">
        <w:rPr>
          <w:spacing w:val="-1"/>
        </w:rPr>
        <w:t>signatory.</w:t>
      </w:r>
      <w:r w:rsidRPr="002B6DF2">
        <w:t xml:space="preserve">  Within 30 </w:t>
      </w:r>
      <w:r w:rsidRPr="002B6DF2">
        <w:rPr>
          <w:spacing w:val="-2"/>
        </w:rPr>
        <w:t>days</w:t>
      </w:r>
      <w:r w:rsidRPr="002B6DF2">
        <w:t xml:space="preserve"> </w:t>
      </w:r>
      <w:r w:rsidRPr="002B6DF2">
        <w:rPr>
          <w:spacing w:val="-1"/>
        </w:rPr>
        <w:t>following</w:t>
      </w:r>
      <w:r w:rsidRPr="002B6DF2">
        <w:t xml:space="preserve"> </w:t>
      </w:r>
      <w:r w:rsidRPr="002B6DF2">
        <w:rPr>
          <w:spacing w:val="-1"/>
        </w:rPr>
        <w:t>termination,</w:t>
      </w:r>
      <w:r w:rsidRPr="002B6DF2">
        <w:t xml:space="preserve"> FHWA</w:t>
      </w:r>
      <w:r w:rsidRPr="002B6DF2">
        <w:rPr>
          <w:spacing w:val="-1"/>
        </w:rPr>
        <w:t xml:space="preserve"> shall</w:t>
      </w:r>
      <w:r w:rsidRPr="002B6DF2">
        <w:t xml:space="preserve"> notify the</w:t>
      </w:r>
      <w:r w:rsidRPr="002B6DF2">
        <w:rPr>
          <w:spacing w:val="-1"/>
        </w:rPr>
        <w:t xml:space="preserve"> signatories</w:t>
      </w:r>
      <w:r w:rsidRPr="002B6DF2">
        <w:t xml:space="preserve"> if it </w:t>
      </w:r>
      <w:r w:rsidRPr="002B6DF2">
        <w:rPr>
          <w:spacing w:val="-1"/>
        </w:rPr>
        <w:t>will</w:t>
      </w:r>
      <w:r w:rsidRPr="002B6DF2">
        <w:t xml:space="preserve"> </w:t>
      </w:r>
      <w:r w:rsidRPr="002B6DF2">
        <w:rPr>
          <w:spacing w:val="-1"/>
        </w:rPr>
        <w:t>initiate consultation</w:t>
      </w:r>
      <w:r w:rsidRPr="002B6DF2">
        <w:t xml:space="preserve"> to </w:t>
      </w:r>
      <w:r w:rsidRPr="002B6DF2">
        <w:rPr>
          <w:spacing w:val="-1"/>
        </w:rPr>
        <w:t>execute</w:t>
      </w:r>
      <w:r w:rsidRPr="002B6DF2">
        <w:t xml:space="preserve"> </w:t>
      </w:r>
      <w:r w:rsidRPr="002B6DF2">
        <w:rPr>
          <w:spacing w:val="-1"/>
        </w:rPr>
        <w:t>an</w:t>
      </w:r>
      <w:r w:rsidRPr="002B6DF2">
        <w:t xml:space="preserve"> </w:t>
      </w:r>
      <w:r w:rsidRPr="002B6DF2">
        <w:rPr>
          <w:spacing w:val="-1"/>
        </w:rPr>
        <w:t>MOA with</w:t>
      </w:r>
      <w:r w:rsidRPr="002B6DF2">
        <w:t xml:space="preserve"> the</w:t>
      </w:r>
      <w:r w:rsidRPr="002B6DF2">
        <w:rPr>
          <w:spacing w:val="-1"/>
        </w:rPr>
        <w:t xml:space="preserve"> signatories</w:t>
      </w:r>
      <w:r w:rsidRPr="002B6DF2">
        <w:t xml:space="preserve"> </w:t>
      </w:r>
      <w:r w:rsidRPr="002B6DF2">
        <w:rPr>
          <w:spacing w:val="-1"/>
        </w:rPr>
        <w:t xml:space="preserve">under </w:t>
      </w:r>
      <w:r w:rsidRPr="002B6DF2">
        <w:t xml:space="preserve">36 </w:t>
      </w:r>
      <w:r w:rsidRPr="002B6DF2">
        <w:rPr>
          <w:spacing w:val="-1"/>
        </w:rPr>
        <w:t>CFR</w:t>
      </w:r>
      <w:r w:rsidRPr="002B6DF2">
        <w:t xml:space="preserve"> §800.6(c)(1) or</w:t>
      </w:r>
      <w:r w:rsidRPr="002B6DF2">
        <w:rPr>
          <w:spacing w:val="-1"/>
        </w:rPr>
        <w:t xml:space="preserve"> request</w:t>
      </w:r>
      <w:r w:rsidRPr="002B6DF2">
        <w:t xml:space="preserve"> the comments of the</w:t>
      </w:r>
      <w:r w:rsidRPr="002B6DF2">
        <w:rPr>
          <w:spacing w:val="-1"/>
        </w:rPr>
        <w:t xml:space="preserve"> </w:t>
      </w:r>
      <w:r w:rsidR="00745CF3" w:rsidRPr="002B6DF2">
        <w:rPr>
          <w:spacing w:val="-1"/>
        </w:rPr>
        <w:t>ACHP</w:t>
      </w:r>
      <w:r w:rsidRPr="002B6DF2">
        <w:t xml:space="preserve"> </w:t>
      </w:r>
      <w:r w:rsidRPr="002B6DF2">
        <w:rPr>
          <w:spacing w:val="-1"/>
        </w:rPr>
        <w:t xml:space="preserve">under </w:t>
      </w:r>
      <w:r w:rsidRPr="002B6DF2">
        <w:t xml:space="preserve">36 </w:t>
      </w:r>
      <w:r w:rsidRPr="002B6DF2">
        <w:rPr>
          <w:spacing w:val="-1"/>
        </w:rPr>
        <w:t>CFR</w:t>
      </w:r>
      <w:r w:rsidRPr="002B6DF2">
        <w:t xml:space="preserve"> §800.7(a) </w:t>
      </w:r>
      <w:r w:rsidRPr="002B6DF2">
        <w:rPr>
          <w:spacing w:val="-1"/>
        </w:rPr>
        <w:t>and</w:t>
      </w:r>
      <w:r w:rsidRPr="002B6DF2">
        <w:t xml:space="preserve"> </w:t>
      </w:r>
      <w:r w:rsidRPr="002B6DF2">
        <w:rPr>
          <w:spacing w:val="-1"/>
        </w:rPr>
        <w:t>proceed</w:t>
      </w:r>
      <w:r w:rsidRPr="002B6DF2">
        <w:t xml:space="preserve"> </w:t>
      </w:r>
      <w:r w:rsidRPr="002B6DF2">
        <w:rPr>
          <w:spacing w:val="-1"/>
        </w:rPr>
        <w:t>accordingly.</w:t>
      </w:r>
    </w:p>
    <w:p w14:paraId="30DA86B4" w14:textId="77777777" w:rsidR="001C605A" w:rsidRPr="002B6DF2" w:rsidRDefault="001C605A" w:rsidP="00B94AC8">
      <w:pPr>
        <w:pStyle w:val="BodyText"/>
        <w:tabs>
          <w:tab w:val="left" w:pos="90"/>
          <w:tab w:val="left" w:pos="532"/>
        </w:tabs>
        <w:ind w:left="0" w:right="187"/>
        <w:rPr>
          <w:spacing w:val="-1"/>
        </w:rPr>
      </w:pPr>
    </w:p>
    <w:p w14:paraId="4F356D0A" w14:textId="6E88BA2A" w:rsidR="001C605A" w:rsidRPr="00CB4E7A" w:rsidRDefault="001C605A" w:rsidP="00CB4E7A">
      <w:pPr>
        <w:pStyle w:val="BodyText"/>
        <w:numPr>
          <w:ilvl w:val="0"/>
          <w:numId w:val="1"/>
        </w:numPr>
        <w:tabs>
          <w:tab w:val="left" w:pos="270"/>
        </w:tabs>
        <w:ind w:left="720" w:hanging="720"/>
        <w:rPr>
          <w:b/>
        </w:rPr>
      </w:pPr>
      <w:r w:rsidRPr="00CB4E7A">
        <w:rPr>
          <w:b/>
        </w:rPr>
        <w:t>Coordination with Other Federal Reviews</w:t>
      </w:r>
    </w:p>
    <w:p w14:paraId="07CB688D" w14:textId="77777777" w:rsidR="001C605A" w:rsidRPr="002B6DF2" w:rsidRDefault="001C605A" w:rsidP="001C605A">
      <w:pPr>
        <w:pStyle w:val="BodyText"/>
        <w:tabs>
          <w:tab w:val="left" w:pos="90"/>
        </w:tabs>
        <w:ind w:left="0"/>
        <w:rPr>
          <w:spacing w:val="-1"/>
        </w:rPr>
      </w:pPr>
      <w:r w:rsidRPr="002B6DF2">
        <w:rPr>
          <w:spacing w:val="-1"/>
        </w:rPr>
        <w:t xml:space="preserve">In the event that another federal agency not </w:t>
      </w:r>
      <w:proofErr w:type="gramStart"/>
      <w:r w:rsidRPr="002B6DF2">
        <w:rPr>
          <w:spacing w:val="-1"/>
        </w:rPr>
        <w:t>initially</w:t>
      </w:r>
      <w:proofErr w:type="gramEnd"/>
      <w:r w:rsidRPr="002B6DF2">
        <w:rPr>
          <w:spacing w:val="-1"/>
        </w:rPr>
        <w:t xml:space="preserve"> a party to or subject to this MOA receives an application for funding/license/permit for the Undertaking as described in this MOA, that agency may fulfill its Section 106 responsibilities by stating in writing it concurs with the terms of this MOA and notifying the FHWA, SHPO, and the ACHP that it intends to do so, and adherence to the terms of this MOA.</w:t>
      </w:r>
    </w:p>
    <w:p w14:paraId="3EFEA607" w14:textId="12E1D117" w:rsidR="001C605A" w:rsidRPr="002B6DF2" w:rsidRDefault="001C605A" w:rsidP="001C605A">
      <w:pPr>
        <w:pStyle w:val="BodyText"/>
        <w:tabs>
          <w:tab w:val="left" w:pos="90"/>
          <w:tab w:val="left" w:pos="532"/>
        </w:tabs>
        <w:ind w:left="720" w:right="187"/>
        <w:rPr>
          <w:rFonts w:asciiTheme="minorHAnsi" w:eastAsiaTheme="minorEastAsia" w:hAnsiTheme="minorHAnsi"/>
        </w:rPr>
      </w:pPr>
    </w:p>
    <w:p w14:paraId="3A55BE55" w14:textId="2B6F4A2D" w:rsidR="005F6226" w:rsidRPr="002B6DF2" w:rsidRDefault="00C108F1" w:rsidP="00B94AC8">
      <w:pPr>
        <w:pStyle w:val="BodyText"/>
        <w:tabs>
          <w:tab w:val="left" w:pos="90"/>
        </w:tabs>
        <w:ind w:left="0"/>
        <w:rPr>
          <w:spacing w:val="-1"/>
        </w:rPr>
      </w:pPr>
      <w:r>
        <w:t xml:space="preserve">Execution of this MOA by the FHWA, Maine SHPO, and ACHP and implementation of its terms evidence that FHWA has </w:t>
      </w:r>
      <w:proofErr w:type="gramStart"/>
      <w:r>
        <w:t>taken into account</w:t>
      </w:r>
      <w:proofErr w:type="gramEnd"/>
      <w:r>
        <w:t xml:space="preserve"> the effects of this undertaking on historic properties and afforded the ACHP an opportunity to comment.</w:t>
      </w:r>
    </w:p>
    <w:sectPr w:rsidR="005F6226" w:rsidRPr="002B6DF2">
      <w:headerReference w:type="default" r:id="rId8"/>
      <w:footerReference w:type="default" r:id="rId9"/>
      <w:pgSz w:w="12240" w:h="15840"/>
      <w:pgMar w:top="1840" w:right="1320" w:bottom="1680" w:left="1340" w:header="1458"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1256" w14:textId="77777777" w:rsidR="0091798F" w:rsidRDefault="0091798F">
      <w:r>
        <w:separator/>
      </w:r>
    </w:p>
  </w:endnote>
  <w:endnote w:type="continuationSeparator" w:id="0">
    <w:p w14:paraId="12CE0C10" w14:textId="77777777" w:rsidR="0091798F" w:rsidRDefault="0091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538802"/>
      <w:docPartObj>
        <w:docPartGallery w:val="Page Numbers (Bottom of Page)"/>
        <w:docPartUnique/>
      </w:docPartObj>
    </w:sdtPr>
    <w:sdtEndPr>
      <w:rPr>
        <w:noProof/>
        <w:color w:val="FF0000"/>
      </w:rPr>
    </w:sdtEndPr>
    <w:sdtContent>
      <w:p w14:paraId="2C286791" w14:textId="59790177" w:rsidR="00BE1437" w:rsidRDefault="00BD5D92">
        <w:pPr>
          <w:pStyle w:val="Footer"/>
          <w:jc w:val="center"/>
          <w:rPr>
            <w:noProof/>
          </w:rPr>
        </w:pPr>
        <w:r>
          <w:fldChar w:fldCharType="begin"/>
        </w:r>
        <w:r>
          <w:instrText xml:space="preserve"> PAGE   \* MERGEFORMAT </w:instrText>
        </w:r>
        <w:r>
          <w:fldChar w:fldCharType="separate"/>
        </w:r>
        <w:r w:rsidR="003D2524">
          <w:rPr>
            <w:noProof/>
          </w:rPr>
          <w:t>6</w:t>
        </w:r>
        <w:r>
          <w:rPr>
            <w:noProof/>
          </w:rPr>
          <w:fldChar w:fldCharType="end"/>
        </w:r>
        <w:r w:rsidR="00BE1437">
          <w:rPr>
            <w:noProof/>
          </w:rPr>
          <w:t xml:space="preserve">  </w:t>
        </w:r>
      </w:p>
      <w:p w14:paraId="67767A64" w14:textId="77777777" w:rsidR="00BE1437" w:rsidRDefault="00BE1437">
        <w:pPr>
          <w:pStyle w:val="Footer"/>
          <w:jc w:val="center"/>
          <w:rPr>
            <w:noProof/>
          </w:rPr>
        </w:pPr>
      </w:p>
      <w:p w14:paraId="5D90CE43" w14:textId="5DCCAE0A" w:rsidR="00BD5D92" w:rsidRPr="00BE1437" w:rsidRDefault="003D2524">
        <w:pPr>
          <w:pStyle w:val="Footer"/>
          <w:jc w:val="center"/>
          <w:rPr>
            <w:color w:val="FF0000"/>
          </w:rPr>
        </w:pPr>
      </w:p>
    </w:sdtContent>
  </w:sdt>
  <w:p w14:paraId="1F889D52" w14:textId="093E0119" w:rsidR="00DA3F66" w:rsidRDefault="00DA3F6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70A3" w14:textId="77777777" w:rsidR="0091798F" w:rsidRDefault="0091798F">
      <w:r>
        <w:separator/>
      </w:r>
    </w:p>
  </w:footnote>
  <w:footnote w:type="continuationSeparator" w:id="0">
    <w:p w14:paraId="5EC89957" w14:textId="77777777" w:rsidR="0091798F" w:rsidRDefault="0091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3B81" w14:textId="1D201042" w:rsidR="00BE1437" w:rsidRDefault="00BE1437" w:rsidP="00BE1437">
    <w:pPr>
      <w:spacing w:line="14" w:lineRule="auto"/>
      <w:ind w:firstLine="720"/>
      <w:rPr>
        <w:color w:val="FF0000"/>
      </w:rPr>
    </w:pPr>
  </w:p>
  <w:p w14:paraId="7AE27DEB" w14:textId="77777777" w:rsidR="00BE1437" w:rsidRDefault="00BE1437" w:rsidP="00BE1437">
    <w:pPr>
      <w:spacing w:line="14" w:lineRule="auto"/>
      <w:ind w:firstLine="720"/>
      <w:rPr>
        <w:color w:val="FF0000"/>
      </w:rPr>
    </w:pPr>
  </w:p>
  <w:p w14:paraId="721C8725" w14:textId="77777777" w:rsidR="00BE1437" w:rsidRPr="00BE1437" w:rsidRDefault="00BE1437" w:rsidP="00BE1437">
    <w:pPr>
      <w:spacing w:line="14" w:lineRule="auto"/>
      <w:ind w:firstLine="72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FC2"/>
    <w:multiLevelType w:val="hybridMultilevel"/>
    <w:tmpl w:val="EC984980"/>
    <w:lvl w:ilvl="0" w:tplc="FFFFFFFF">
      <w:start w:val="1"/>
      <w:numFmt w:val="upperRoman"/>
      <w:lvlText w:val="%1."/>
      <w:lvlJc w:val="left"/>
      <w:pPr>
        <w:ind w:left="947" w:hanging="317"/>
      </w:pPr>
      <w:rPr>
        <w:spacing w:val="-4"/>
        <w:sz w:val="24"/>
        <w:szCs w:val="24"/>
      </w:rPr>
    </w:lvl>
    <w:lvl w:ilvl="1" w:tplc="BF7EC5D2">
      <w:start w:val="1"/>
      <w:numFmt w:val="upperLetter"/>
      <w:lvlText w:val="%2."/>
      <w:lvlJc w:val="left"/>
      <w:pPr>
        <w:ind w:left="840" w:hanging="413"/>
      </w:pPr>
      <w:rPr>
        <w:rFonts w:ascii="Times New Roman" w:eastAsia="Times New Roman" w:hAnsi="Times New Roman" w:hint="default"/>
        <w:spacing w:val="-1"/>
        <w:sz w:val="24"/>
        <w:szCs w:val="24"/>
      </w:rPr>
    </w:lvl>
    <w:lvl w:ilvl="2" w:tplc="9B048E10">
      <w:start w:val="1"/>
      <w:numFmt w:val="bullet"/>
      <w:lvlText w:val="•"/>
      <w:lvlJc w:val="left"/>
      <w:pPr>
        <w:ind w:left="1813" w:hanging="413"/>
      </w:pPr>
      <w:rPr>
        <w:rFonts w:hint="default"/>
      </w:rPr>
    </w:lvl>
    <w:lvl w:ilvl="3" w:tplc="88B4C9AE">
      <w:start w:val="1"/>
      <w:numFmt w:val="bullet"/>
      <w:lvlText w:val="•"/>
      <w:lvlJc w:val="left"/>
      <w:pPr>
        <w:ind w:left="2786" w:hanging="413"/>
      </w:pPr>
      <w:rPr>
        <w:rFonts w:hint="default"/>
      </w:rPr>
    </w:lvl>
    <w:lvl w:ilvl="4" w:tplc="CD0822B4">
      <w:start w:val="1"/>
      <w:numFmt w:val="bullet"/>
      <w:lvlText w:val="•"/>
      <w:lvlJc w:val="left"/>
      <w:pPr>
        <w:ind w:left="3760" w:hanging="413"/>
      </w:pPr>
      <w:rPr>
        <w:rFonts w:hint="default"/>
      </w:rPr>
    </w:lvl>
    <w:lvl w:ilvl="5" w:tplc="B0E021B4">
      <w:start w:val="1"/>
      <w:numFmt w:val="bullet"/>
      <w:lvlText w:val="•"/>
      <w:lvlJc w:val="left"/>
      <w:pPr>
        <w:ind w:left="4733" w:hanging="413"/>
      </w:pPr>
      <w:rPr>
        <w:rFonts w:hint="default"/>
      </w:rPr>
    </w:lvl>
    <w:lvl w:ilvl="6" w:tplc="3E3298B8">
      <w:start w:val="1"/>
      <w:numFmt w:val="bullet"/>
      <w:lvlText w:val="•"/>
      <w:lvlJc w:val="left"/>
      <w:pPr>
        <w:ind w:left="5706" w:hanging="413"/>
      </w:pPr>
      <w:rPr>
        <w:rFonts w:hint="default"/>
      </w:rPr>
    </w:lvl>
    <w:lvl w:ilvl="7" w:tplc="44A85E92">
      <w:start w:val="1"/>
      <w:numFmt w:val="bullet"/>
      <w:lvlText w:val="•"/>
      <w:lvlJc w:val="left"/>
      <w:pPr>
        <w:ind w:left="6680" w:hanging="413"/>
      </w:pPr>
      <w:rPr>
        <w:rFonts w:hint="default"/>
      </w:rPr>
    </w:lvl>
    <w:lvl w:ilvl="8" w:tplc="8E060BD2">
      <w:start w:val="1"/>
      <w:numFmt w:val="bullet"/>
      <w:lvlText w:val="•"/>
      <w:lvlJc w:val="left"/>
      <w:pPr>
        <w:ind w:left="7653" w:hanging="413"/>
      </w:pPr>
      <w:rPr>
        <w:rFonts w:hint="default"/>
      </w:rPr>
    </w:lvl>
  </w:abstractNum>
  <w:abstractNum w:abstractNumId="1" w15:restartNumberingAfterBreak="0">
    <w:nsid w:val="101B20F7"/>
    <w:multiLevelType w:val="hybridMultilevel"/>
    <w:tmpl w:val="424A72C2"/>
    <w:lvl w:ilvl="0" w:tplc="20BABFE4">
      <w:start w:val="8"/>
      <w:numFmt w:val="upp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4E062A"/>
    <w:multiLevelType w:val="hybridMultilevel"/>
    <w:tmpl w:val="B554C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C7949"/>
    <w:multiLevelType w:val="hybridMultilevel"/>
    <w:tmpl w:val="5F98AD7C"/>
    <w:lvl w:ilvl="0" w:tplc="837A404E">
      <w:start w:val="11"/>
      <w:numFmt w:val="upperRoman"/>
      <w:lvlText w:val="%1."/>
      <w:lvlJc w:val="left"/>
      <w:pPr>
        <w:ind w:left="820" w:hanging="720"/>
      </w:pPr>
      <w:rPr>
        <w:rFonts w:ascii="Times New Roman" w:eastAsia="Times New Roman" w:hAnsi="Times New Roman"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0A20BC7"/>
    <w:multiLevelType w:val="hybridMultilevel"/>
    <w:tmpl w:val="D26E7A76"/>
    <w:lvl w:ilvl="0" w:tplc="99ACF290">
      <w:start w:val="9"/>
      <w:numFmt w:val="upperRoman"/>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A45D8"/>
    <w:multiLevelType w:val="hybridMultilevel"/>
    <w:tmpl w:val="CE2284B6"/>
    <w:lvl w:ilvl="0" w:tplc="894A504C">
      <w:start w:val="1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8434876"/>
    <w:multiLevelType w:val="hybridMultilevel"/>
    <w:tmpl w:val="7BC83D5C"/>
    <w:lvl w:ilvl="0" w:tplc="9F1EB9FC">
      <w:start w:val="12"/>
      <w:numFmt w:val="upperRoman"/>
      <w:lvlText w:val="%1."/>
      <w:lvlJc w:val="left"/>
      <w:pPr>
        <w:ind w:left="820" w:hanging="720"/>
      </w:pPr>
      <w:rPr>
        <w:rFonts w:ascii="Times New Roman" w:eastAsia="Times New Roman" w:hAnsi="Times New Roman"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F2704A9"/>
    <w:multiLevelType w:val="hybridMultilevel"/>
    <w:tmpl w:val="48D6CA7C"/>
    <w:lvl w:ilvl="0" w:tplc="7F4029FE">
      <w:start w:val="12"/>
      <w:numFmt w:val="upperRoman"/>
      <w:lvlText w:val="%1."/>
      <w:lvlJc w:val="left"/>
      <w:pPr>
        <w:ind w:left="900" w:hanging="720"/>
      </w:pPr>
      <w:rPr>
        <w:rFonts w:ascii="Times New Roman" w:eastAsia="Times New Roman" w:hAnsi="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13C5A79"/>
    <w:multiLevelType w:val="hybridMultilevel"/>
    <w:tmpl w:val="FE2EF302"/>
    <w:lvl w:ilvl="0" w:tplc="C42EA942">
      <w:start w:val="8"/>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9080819"/>
    <w:multiLevelType w:val="hybridMultilevel"/>
    <w:tmpl w:val="FF72597C"/>
    <w:lvl w:ilvl="0" w:tplc="66A09A44">
      <w:start w:val="1"/>
      <w:numFmt w:val="upperRoman"/>
      <w:lvlText w:val="%1."/>
      <w:lvlJc w:val="left"/>
      <w:pPr>
        <w:ind w:left="120" w:hanging="317"/>
      </w:pPr>
      <w:rPr>
        <w:rFonts w:ascii="Times New Roman" w:eastAsia="Times New Roman" w:hAnsi="Times New Roman" w:hint="default"/>
        <w:spacing w:val="-4"/>
        <w:sz w:val="24"/>
        <w:szCs w:val="24"/>
      </w:rPr>
    </w:lvl>
    <w:lvl w:ilvl="1" w:tplc="BF7EC5D2">
      <w:start w:val="1"/>
      <w:numFmt w:val="upperLetter"/>
      <w:lvlText w:val="%2."/>
      <w:lvlJc w:val="left"/>
      <w:pPr>
        <w:ind w:left="840" w:hanging="413"/>
      </w:pPr>
      <w:rPr>
        <w:rFonts w:ascii="Times New Roman" w:eastAsia="Times New Roman" w:hAnsi="Times New Roman" w:hint="default"/>
        <w:spacing w:val="-1"/>
        <w:sz w:val="24"/>
        <w:szCs w:val="24"/>
      </w:rPr>
    </w:lvl>
    <w:lvl w:ilvl="2" w:tplc="9B048E10">
      <w:start w:val="1"/>
      <w:numFmt w:val="bullet"/>
      <w:lvlText w:val="•"/>
      <w:lvlJc w:val="left"/>
      <w:pPr>
        <w:ind w:left="1813" w:hanging="413"/>
      </w:pPr>
      <w:rPr>
        <w:rFonts w:hint="default"/>
      </w:rPr>
    </w:lvl>
    <w:lvl w:ilvl="3" w:tplc="88B4C9AE">
      <w:start w:val="1"/>
      <w:numFmt w:val="bullet"/>
      <w:lvlText w:val="•"/>
      <w:lvlJc w:val="left"/>
      <w:pPr>
        <w:ind w:left="2786" w:hanging="413"/>
      </w:pPr>
      <w:rPr>
        <w:rFonts w:hint="default"/>
      </w:rPr>
    </w:lvl>
    <w:lvl w:ilvl="4" w:tplc="CD0822B4">
      <w:start w:val="1"/>
      <w:numFmt w:val="bullet"/>
      <w:lvlText w:val="•"/>
      <w:lvlJc w:val="left"/>
      <w:pPr>
        <w:ind w:left="3760" w:hanging="413"/>
      </w:pPr>
      <w:rPr>
        <w:rFonts w:hint="default"/>
      </w:rPr>
    </w:lvl>
    <w:lvl w:ilvl="5" w:tplc="B0E021B4">
      <w:start w:val="1"/>
      <w:numFmt w:val="bullet"/>
      <w:lvlText w:val="•"/>
      <w:lvlJc w:val="left"/>
      <w:pPr>
        <w:ind w:left="4733" w:hanging="413"/>
      </w:pPr>
      <w:rPr>
        <w:rFonts w:hint="default"/>
      </w:rPr>
    </w:lvl>
    <w:lvl w:ilvl="6" w:tplc="3E3298B8">
      <w:start w:val="1"/>
      <w:numFmt w:val="bullet"/>
      <w:lvlText w:val="•"/>
      <w:lvlJc w:val="left"/>
      <w:pPr>
        <w:ind w:left="5706" w:hanging="413"/>
      </w:pPr>
      <w:rPr>
        <w:rFonts w:hint="default"/>
      </w:rPr>
    </w:lvl>
    <w:lvl w:ilvl="7" w:tplc="44A85E92">
      <w:start w:val="1"/>
      <w:numFmt w:val="bullet"/>
      <w:lvlText w:val="•"/>
      <w:lvlJc w:val="left"/>
      <w:pPr>
        <w:ind w:left="6680" w:hanging="413"/>
      </w:pPr>
      <w:rPr>
        <w:rFonts w:hint="default"/>
      </w:rPr>
    </w:lvl>
    <w:lvl w:ilvl="8" w:tplc="8E060BD2">
      <w:start w:val="1"/>
      <w:numFmt w:val="bullet"/>
      <w:lvlText w:val="•"/>
      <w:lvlJc w:val="left"/>
      <w:pPr>
        <w:ind w:left="7653" w:hanging="413"/>
      </w:pPr>
      <w:rPr>
        <w:rFonts w:hint="default"/>
      </w:rPr>
    </w:lvl>
  </w:abstractNum>
  <w:abstractNum w:abstractNumId="10" w15:restartNumberingAfterBreak="0">
    <w:nsid w:val="4A817583"/>
    <w:multiLevelType w:val="hybridMultilevel"/>
    <w:tmpl w:val="4FCC96BC"/>
    <w:lvl w:ilvl="0" w:tplc="19F647B2">
      <w:start w:val="1"/>
      <w:numFmt w:val="upperRoman"/>
      <w:lvlText w:val="%1."/>
      <w:lvlJc w:val="left"/>
      <w:pPr>
        <w:ind w:left="857" w:hanging="317"/>
      </w:pPr>
      <w:rPr>
        <w:rFonts w:ascii="Times New Roman" w:hAnsi="Times New Roman" w:cs="Times New Roman" w:hint="default"/>
        <w:b/>
        <w:spacing w:val="-4"/>
        <w:sz w:val="24"/>
        <w:szCs w:val="24"/>
      </w:rPr>
    </w:lvl>
    <w:lvl w:ilvl="1" w:tplc="BF7EC5D2">
      <w:start w:val="1"/>
      <w:numFmt w:val="upperLetter"/>
      <w:lvlText w:val="%2."/>
      <w:lvlJc w:val="left"/>
      <w:pPr>
        <w:ind w:left="840" w:hanging="413"/>
      </w:pPr>
      <w:rPr>
        <w:rFonts w:ascii="Times New Roman" w:eastAsia="Times New Roman" w:hAnsi="Times New Roman" w:hint="default"/>
        <w:spacing w:val="-1"/>
        <w:sz w:val="24"/>
        <w:szCs w:val="24"/>
      </w:rPr>
    </w:lvl>
    <w:lvl w:ilvl="2" w:tplc="9B048E10">
      <w:start w:val="1"/>
      <w:numFmt w:val="bullet"/>
      <w:lvlText w:val="•"/>
      <w:lvlJc w:val="left"/>
      <w:pPr>
        <w:ind w:left="1813" w:hanging="413"/>
      </w:pPr>
      <w:rPr>
        <w:rFonts w:hint="default"/>
      </w:rPr>
    </w:lvl>
    <w:lvl w:ilvl="3" w:tplc="88B4C9AE">
      <w:start w:val="1"/>
      <w:numFmt w:val="bullet"/>
      <w:lvlText w:val="•"/>
      <w:lvlJc w:val="left"/>
      <w:pPr>
        <w:ind w:left="2786" w:hanging="413"/>
      </w:pPr>
      <w:rPr>
        <w:rFonts w:hint="default"/>
      </w:rPr>
    </w:lvl>
    <w:lvl w:ilvl="4" w:tplc="CD0822B4">
      <w:start w:val="1"/>
      <w:numFmt w:val="bullet"/>
      <w:lvlText w:val="•"/>
      <w:lvlJc w:val="left"/>
      <w:pPr>
        <w:ind w:left="3760" w:hanging="413"/>
      </w:pPr>
      <w:rPr>
        <w:rFonts w:hint="default"/>
      </w:rPr>
    </w:lvl>
    <w:lvl w:ilvl="5" w:tplc="B0E021B4">
      <w:start w:val="1"/>
      <w:numFmt w:val="bullet"/>
      <w:lvlText w:val="•"/>
      <w:lvlJc w:val="left"/>
      <w:pPr>
        <w:ind w:left="4733" w:hanging="413"/>
      </w:pPr>
      <w:rPr>
        <w:rFonts w:hint="default"/>
      </w:rPr>
    </w:lvl>
    <w:lvl w:ilvl="6" w:tplc="3E3298B8">
      <w:start w:val="1"/>
      <w:numFmt w:val="bullet"/>
      <w:lvlText w:val="•"/>
      <w:lvlJc w:val="left"/>
      <w:pPr>
        <w:ind w:left="5706" w:hanging="413"/>
      </w:pPr>
      <w:rPr>
        <w:rFonts w:hint="default"/>
      </w:rPr>
    </w:lvl>
    <w:lvl w:ilvl="7" w:tplc="44A85E92">
      <w:start w:val="1"/>
      <w:numFmt w:val="bullet"/>
      <w:lvlText w:val="•"/>
      <w:lvlJc w:val="left"/>
      <w:pPr>
        <w:ind w:left="6680" w:hanging="413"/>
      </w:pPr>
      <w:rPr>
        <w:rFonts w:hint="default"/>
      </w:rPr>
    </w:lvl>
    <w:lvl w:ilvl="8" w:tplc="8E060BD2">
      <w:start w:val="1"/>
      <w:numFmt w:val="bullet"/>
      <w:lvlText w:val="•"/>
      <w:lvlJc w:val="left"/>
      <w:pPr>
        <w:ind w:left="7653" w:hanging="413"/>
      </w:pPr>
      <w:rPr>
        <w:rFonts w:hint="default"/>
      </w:rPr>
    </w:lvl>
  </w:abstractNum>
  <w:abstractNum w:abstractNumId="11" w15:restartNumberingAfterBreak="0">
    <w:nsid w:val="69524DD7"/>
    <w:multiLevelType w:val="hybridMultilevel"/>
    <w:tmpl w:val="3BC8BA6A"/>
    <w:lvl w:ilvl="0" w:tplc="19F647B2">
      <w:start w:val="1"/>
      <w:numFmt w:val="upperRoman"/>
      <w:lvlText w:val="%1."/>
      <w:lvlJc w:val="left"/>
      <w:pPr>
        <w:ind w:left="947" w:hanging="317"/>
      </w:pPr>
      <w:rPr>
        <w:rFonts w:ascii="Times New Roman" w:hAnsi="Times New Roman" w:cs="Times New Roman" w:hint="default"/>
        <w:b/>
        <w:spacing w:val="-4"/>
        <w:sz w:val="24"/>
        <w:szCs w:val="24"/>
      </w:rPr>
    </w:lvl>
    <w:lvl w:ilvl="1" w:tplc="BF7EC5D2">
      <w:start w:val="1"/>
      <w:numFmt w:val="upperLetter"/>
      <w:lvlText w:val="%2."/>
      <w:lvlJc w:val="left"/>
      <w:pPr>
        <w:ind w:left="840" w:hanging="413"/>
      </w:pPr>
      <w:rPr>
        <w:rFonts w:ascii="Times New Roman" w:eastAsia="Times New Roman" w:hAnsi="Times New Roman" w:hint="default"/>
        <w:spacing w:val="-1"/>
        <w:sz w:val="24"/>
        <w:szCs w:val="24"/>
      </w:rPr>
    </w:lvl>
    <w:lvl w:ilvl="2" w:tplc="9B048E10">
      <w:start w:val="1"/>
      <w:numFmt w:val="bullet"/>
      <w:lvlText w:val="•"/>
      <w:lvlJc w:val="left"/>
      <w:pPr>
        <w:ind w:left="1813" w:hanging="413"/>
      </w:pPr>
      <w:rPr>
        <w:rFonts w:hint="default"/>
      </w:rPr>
    </w:lvl>
    <w:lvl w:ilvl="3" w:tplc="88B4C9AE">
      <w:start w:val="1"/>
      <w:numFmt w:val="bullet"/>
      <w:lvlText w:val="•"/>
      <w:lvlJc w:val="left"/>
      <w:pPr>
        <w:ind w:left="2786" w:hanging="413"/>
      </w:pPr>
      <w:rPr>
        <w:rFonts w:hint="default"/>
      </w:rPr>
    </w:lvl>
    <w:lvl w:ilvl="4" w:tplc="CD0822B4">
      <w:start w:val="1"/>
      <w:numFmt w:val="bullet"/>
      <w:lvlText w:val="•"/>
      <w:lvlJc w:val="left"/>
      <w:pPr>
        <w:ind w:left="3760" w:hanging="413"/>
      </w:pPr>
      <w:rPr>
        <w:rFonts w:hint="default"/>
      </w:rPr>
    </w:lvl>
    <w:lvl w:ilvl="5" w:tplc="B0E021B4">
      <w:start w:val="1"/>
      <w:numFmt w:val="bullet"/>
      <w:lvlText w:val="•"/>
      <w:lvlJc w:val="left"/>
      <w:pPr>
        <w:ind w:left="4733" w:hanging="413"/>
      </w:pPr>
      <w:rPr>
        <w:rFonts w:hint="default"/>
      </w:rPr>
    </w:lvl>
    <w:lvl w:ilvl="6" w:tplc="3E3298B8">
      <w:start w:val="1"/>
      <w:numFmt w:val="bullet"/>
      <w:lvlText w:val="•"/>
      <w:lvlJc w:val="left"/>
      <w:pPr>
        <w:ind w:left="5706" w:hanging="413"/>
      </w:pPr>
      <w:rPr>
        <w:rFonts w:hint="default"/>
      </w:rPr>
    </w:lvl>
    <w:lvl w:ilvl="7" w:tplc="44A85E92">
      <w:start w:val="1"/>
      <w:numFmt w:val="bullet"/>
      <w:lvlText w:val="•"/>
      <w:lvlJc w:val="left"/>
      <w:pPr>
        <w:ind w:left="6680" w:hanging="413"/>
      </w:pPr>
      <w:rPr>
        <w:rFonts w:hint="default"/>
      </w:rPr>
    </w:lvl>
    <w:lvl w:ilvl="8" w:tplc="8E060BD2">
      <w:start w:val="1"/>
      <w:numFmt w:val="bullet"/>
      <w:lvlText w:val="•"/>
      <w:lvlJc w:val="left"/>
      <w:pPr>
        <w:ind w:left="7653" w:hanging="413"/>
      </w:pPr>
      <w:rPr>
        <w:rFonts w:hint="default"/>
      </w:rPr>
    </w:lvl>
  </w:abstractNum>
  <w:num w:numId="1">
    <w:abstractNumId w:val="10"/>
  </w:num>
  <w:num w:numId="2">
    <w:abstractNumId w:val="9"/>
  </w:num>
  <w:num w:numId="3">
    <w:abstractNumId w:val="0"/>
  </w:num>
  <w:num w:numId="4">
    <w:abstractNumId w:val="8"/>
  </w:num>
  <w:num w:numId="5">
    <w:abstractNumId w:val="1"/>
  </w:num>
  <w:num w:numId="6">
    <w:abstractNumId w:val="6"/>
  </w:num>
  <w:num w:numId="7">
    <w:abstractNumId w:val="3"/>
  </w:num>
  <w:num w:numId="8">
    <w:abstractNumId w:val="7"/>
  </w:num>
  <w:num w:numId="9">
    <w:abstractNumId w:val="5"/>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NrEwMrQ0MbIwMzVT0lEKTi0uzszPAykwNKwFAJM00hstAAAA"/>
  </w:docVars>
  <w:rsids>
    <w:rsidRoot w:val="00DA3F66"/>
    <w:rsid w:val="0000114E"/>
    <w:rsid w:val="0000329C"/>
    <w:rsid w:val="00003F85"/>
    <w:rsid w:val="0000541E"/>
    <w:rsid w:val="000279F7"/>
    <w:rsid w:val="00044F76"/>
    <w:rsid w:val="000479F1"/>
    <w:rsid w:val="00054AF9"/>
    <w:rsid w:val="00056CF4"/>
    <w:rsid w:val="00074B80"/>
    <w:rsid w:val="0009003B"/>
    <w:rsid w:val="00091DDD"/>
    <w:rsid w:val="000B52F2"/>
    <w:rsid w:val="000E13BC"/>
    <w:rsid w:val="000E5F22"/>
    <w:rsid w:val="0010312D"/>
    <w:rsid w:val="00114C3D"/>
    <w:rsid w:val="00116750"/>
    <w:rsid w:val="00117A49"/>
    <w:rsid w:val="00123E29"/>
    <w:rsid w:val="00125DAA"/>
    <w:rsid w:val="001313C2"/>
    <w:rsid w:val="00136127"/>
    <w:rsid w:val="001375D1"/>
    <w:rsid w:val="00140792"/>
    <w:rsid w:val="00146D37"/>
    <w:rsid w:val="001522D5"/>
    <w:rsid w:val="001560AD"/>
    <w:rsid w:val="0015742B"/>
    <w:rsid w:val="00162480"/>
    <w:rsid w:val="0018473A"/>
    <w:rsid w:val="00191BF0"/>
    <w:rsid w:val="001A04ED"/>
    <w:rsid w:val="001A05EB"/>
    <w:rsid w:val="001A1D97"/>
    <w:rsid w:val="001A3DD9"/>
    <w:rsid w:val="001B168E"/>
    <w:rsid w:val="001B7226"/>
    <w:rsid w:val="001B7A7F"/>
    <w:rsid w:val="001C1E8D"/>
    <w:rsid w:val="001C2D24"/>
    <w:rsid w:val="001C605A"/>
    <w:rsid w:val="001D1B66"/>
    <w:rsid w:val="001E5D3B"/>
    <w:rsid w:val="00211031"/>
    <w:rsid w:val="00216BB8"/>
    <w:rsid w:val="00224209"/>
    <w:rsid w:val="002269AE"/>
    <w:rsid w:val="00227E25"/>
    <w:rsid w:val="002314C3"/>
    <w:rsid w:val="002529FC"/>
    <w:rsid w:val="00260BBD"/>
    <w:rsid w:val="00273668"/>
    <w:rsid w:val="002758E2"/>
    <w:rsid w:val="0029458A"/>
    <w:rsid w:val="00294F10"/>
    <w:rsid w:val="002B38B3"/>
    <w:rsid w:val="002B6DF2"/>
    <w:rsid w:val="002B7583"/>
    <w:rsid w:val="002C0B75"/>
    <w:rsid w:val="002C5D4F"/>
    <w:rsid w:val="002D70B3"/>
    <w:rsid w:val="002D70D3"/>
    <w:rsid w:val="002E0304"/>
    <w:rsid w:val="002E78B3"/>
    <w:rsid w:val="002F0755"/>
    <w:rsid w:val="002F271E"/>
    <w:rsid w:val="003023AC"/>
    <w:rsid w:val="00317A1C"/>
    <w:rsid w:val="0032123B"/>
    <w:rsid w:val="00336956"/>
    <w:rsid w:val="00345B4C"/>
    <w:rsid w:val="00351491"/>
    <w:rsid w:val="00351F4E"/>
    <w:rsid w:val="00355A6D"/>
    <w:rsid w:val="0036720A"/>
    <w:rsid w:val="00394221"/>
    <w:rsid w:val="003973CB"/>
    <w:rsid w:val="0039786A"/>
    <w:rsid w:val="003A376E"/>
    <w:rsid w:val="003A586B"/>
    <w:rsid w:val="003A6F98"/>
    <w:rsid w:val="003B66E8"/>
    <w:rsid w:val="003D0560"/>
    <w:rsid w:val="003D2524"/>
    <w:rsid w:val="004005FF"/>
    <w:rsid w:val="004039D4"/>
    <w:rsid w:val="00403D03"/>
    <w:rsid w:val="004206CD"/>
    <w:rsid w:val="00422CAB"/>
    <w:rsid w:val="00427CEF"/>
    <w:rsid w:val="00431517"/>
    <w:rsid w:val="00432675"/>
    <w:rsid w:val="00432CBD"/>
    <w:rsid w:val="004365C9"/>
    <w:rsid w:val="004379A9"/>
    <w:rsid w:val="004404DA"/>
    <w:rsid w:val="004466B6"/>
    <w:rsid w:val="00453763"/>
    <w:rsid w:val="00453C47"/>
    <w:rsid w:val="00457F09"/>
    <w:rsid w:val="00465782"/>
    <w:rsid w:val="004812D5"/>
    <w:rsid w:val="004865C2"/>
    <w:rsid w:val="004A13B0"/>
    <w:rsid w:val="004D06F5"/>
    <w:rsid w:val="004D1B0F"/>
    <w:rsid w:val="004D3226"/>
    <w:rsid w:val="004D3D80"/>
    <w:rsid w:val="004D6F79"/>
    <w:rsid w:val="004F18C3"/>
    <w:rsid w:val="004F3400"/>
    <w:rsid w:val="00526688"/>
    <w:rsid w:val="005336B0"/>
    <w:rsid w:val="005413F9"/>
    <w:rsid w:val="005508F7"/>
    <w:rsid w:val="00554062"/>
    <w:rsid w:val="005567B0"/>
    <w:rsid w:val="00562F72"/>
    <w:rsid w:val="00572A8E"/>
    <w:rsid w:val="00573A68"/>
    <w:rsid w:val="005756C3"/>
    <w:rsid w:val="00580D89"/>
    <w:rsid w:val="00597B84"/>
    <w:rsid w:val="005A263B"/>
    <w:rsid w:val="005B31C4"/>
    <w:rsid w:val="005F6226"/>
    <w:rsid w:val="00615D94"/>
    <w:rsid w:val="00627C2A"/>
    <w:rsid w:val="00633A18"/>
    <w:rsid w:val="00637139"/>
    <w:rsid w:val="00642DF8"/>
    <w:rsid w:val="00643EAC"/>
    <w:rsid w:val="006469FC"/>
    <w:rsid w:val="006602AE"/>
    <w:rsid w:val="00664E5E"/>
    <w:rsid w:val="006661B8"/>
    <w:rsid w:val="006729BB"/>
    <w:rsid w:val="00681307"/>
    <w:rsid w:val="00683C97"/>
    <w:rsid w:val="006A6366"/>
    <w:rsid w:val="006A7966"/>
    <w:rsid w:val="006B5A37"/>
    <w:rsid w:val="006C67E2"/>
    <w:rsid w:val="006D4644"/>
    <w:rsid w:val="006E12CE"/>
    <w:rsid w:val="006F1AC5"/>
    <w:rsid w:val="00725514"/>
    <w:rsid w:val="007404A2"/>
    <w:rsid w:val="007406B5"/>
    <w:rsid w:val="00740D12"/>
    <w:rsid w:val="0074109C"/>
    <w:rsid w:val="00745CF3"/>
    <w:rsid w:val="007728AA"/>
    <w:rsid w:val="00772EFD"/>
    <w:rsid w:val="00784B47"/>
    <w:rsid w:val="00791582"/>
    <w:rsid w:val="00791D8C"/>
    <w:rsid w:val="00795AD7"/>
    <w:rsid w:val="007B02F2"/>
    <w:rsid w:val="007C54A3"/>
    <w:rsid w:val="007C6595"/>
    <w:rsid w:val="007D50FD"/>
    <w:rsid w:val="007E17ED"/>
    <w:rsid w:val="007E4747"/>
    <w:rsid w:val="007F09AB"/>
    <w:rsid w:val="007F1774"/>
    <w:rsid w:val="007F1B00"/>
    <w:rsid w:val="007F36E4"/>
    <w:rsid w:val="007F7604"/>
    <w:rsid w:val="00804AA6"/>
    <w:rsid w:val="00811432"/>
    <w:rsid w:val="00812D8D"/>
    <w:rsid w:val="00813EF9"/>
    <w:rsid w:val="0084112C"/>
    <w:rsid w:val="00842913"/>
    <w:rsid w:val="008429F4"/>
    <w:rsid w:val="008443FE"/>
    <w:rsid w:val="0085181F"/>
    <w:rsid w:val="00852930"/>
    <w:rsid w:val="00854669"/>
    <w:rsid w:val="00863D70"/>
    <w:rsid w:val="008643BB"/>
    <w:rsid w:val="0086556D"/>
    <w:rsid w:val="0086668B"/>
    <w:rsid w:val="008A446B"/>
    <w:rsid w:val="008A534D"/>
    <w:rsid w:val="008B7093"/>
    <w:rsid w:val="008C0138"/>
    <w:rsid w:val="008C18F2"/>
    <w:rsid w:val="008C55C1"/>
    <w:rsid w:val="008D4289"/>
    <w:rsid w:val="008D5B53"/>
    <w:rsid w:val="008E4220"/>
    <w:rsid w:val="008E4D66"/>
    <w:rsid w:val="008E547F"/>
    <w:rsid w:val="008F06E7"/>
    <w:rsid w:val="0091798F"/>
    <w:rsid w:val="009203E2"/>
    <w:rsid w:val="009222B2"/>
    <w:rsid w:val="00923455"/>
    <w:rsid w:val="00924826"/>
    <w:rsid w:val="009318F6"/>
    <w:rsid w:val="009372A3"/>
    <w:rsid w:val="009431A5"/>
    <w:rsid w:val="00962D3D"/>
    <w:rsid w:val="0096578B"/>
    <w:rsid w:val="00977EF8"/>
    <w:rsid w:val="009873EB"/>
    <w:rsid w:val="00991C50"/>
    <w:rsid w:val="009944AE"/>
    <w:rsid w:val="009A6C18"/>
    <w:rsid w:val="009B2429"/>
    <w:rsid w:val="009B3AC6"/>
    <w:rsid w:val="009C633C"/>
    <w:rsid w:val="009C6C64"/>
    <w:rsid w:val="009F1401"/>
    <w:rsid w:val="009F1C97"/>
    <w:rsid w:val="00A16760"/>
    <w:rsid w:val="00A17D6E"/>
    <w:rsid w:val="00A21E65"/>
    <w:rsid w:val="00A2201B"/>
    <w:rsid w:val="00A24747"/>
    <w:rsid w:val="00A25A38"/>
    <w:rsid w:val="00A33A66"/>
    <w:rsid w:val="00A40CD8"/>
    <w:rsid w:val="00A47C8C"/>
    <w:rsid w:val="00A809D3"/>
    <w:rsid w:val="00A870DF"/>
    <w:rsid w:val="00AA31AC"/>
    <w:rsid w:val="00AA35D1"/>
    <w:rsid w:val="00AA6A53"/>
    <w:rsid w:val="00AB54FC"/>
    <w:rsid w:val="00AB5E14"/>
    <w:rsid w:val="00AC1C6F"/>
    <w:rsid w:val="00AC2D02"/>
    <w:rsid w:val="00AC401B"/>
    <w:rsid w:val="00AE36BB"/>
    <w:rsid w:val="00AF357D"/>
    <w:rsid w:val="00AF5890"/>
    <w:rsid w:val="00B13622"/>
    <w:rsid w:val="00B17E5C"/>
    <w:rsid w:val="00B24ABE"/>
    <w:rsid w:val="00B25BA9"/>
    <w:rsid w:val="00B34FF2"/>
    <w:rsid w:val="00B45763"/>
    <w:rsid w:val="00B62986"/>
    <w:rsid w:val="00B64708"/>
    <w:rsid w:val="00B65EAB"/>
    <w:rsid w:val="00B747A5"/>
    <w:rsid w:val="00B75059"/>
    <w:rsid w:val="00B77CEE"/>
    <w:rsid w:val="00B902B1"/>
    <w:rsid w:val="00B94AC8"/>
    <w:rsid w:val="00B9641B"/>
    <w:rsid w:val="00BA5CAB"/>
    <w:rsid w:val="00BA6515"/>
    <w:rsid w:val="00BB4C1C"/>
    <w:rsid w:val="00BB5846"/>
    <w:rsid w:val="00BC3E7A"/>
    <w:rsid w:val="00BC72F3"/>
    <w:rsid w:val="00BD3E31"/>
    <w:rsid w:val="00BD45A9"/>
    <w:rsid w:val="00BD5D92"/>
    <w:rsid w:val="00BD6553"/>
    <w:rsid w:val="00BE1437"/>
    <w:rsid w:val="00BE2C19"/>
    <w:rsid w:val="00BF1B54"/>
    <w:rsid w:val="00BF3B97"/>
    <w:rsid w:val="00BF641F"/>
    <w:rsid w:val="00C03022"/>
    <w:rsid w:val="00C03587"/>
    <w:rsid w:val="00C050AF"/>
    <w:rsid w:val="00C0793E"/>
    <w:rsid w:val="00C108F1"/>
    <w:rsid w:val="00C17330"/>
    <w:rsid w:val="00C206B7"/>
    <w:rsid w:val="00C24682"/>
    <w:rsid w:val="00C35DCD"/>
    <w:rsid w:val="00C428D1"/>
    <w:rsid w:val="00C5136C"/>
    <w:rsid w:val="00C56386"/>
    <w:rsid w:val="00C62DD7"/>
    <w:rsid w:val="00C640AE"/>
    <w:rsid w:val="00C704B0"/>
    <w:rsid w:val="00C70A66"/>
    <w:rsid w:val="00C75888"/>
    <w:rsid w:val="00C77118"/>
    <w:rsid w:val="00C94491"/>
    <w:rsid w:val="00CB1A1C"/>
    <w:rsid w:val="00CB3F93"/>
    <w:rsid w:val="00CB4E7A"/>
    <w:rsid w:val="00CF2303"/>
    <w:rsid w:val="00D009DE"/>
    <w:rsid w:val="00D02481"/>
    <w:rsid w:val="00D12558"/>
    <w:rsid w:val="00D15B92"/>
    <w:rsid w:val="00D1610C"/>
    <w:rsid w:val="00D277CD"/>
    <w:rsid w:val="00D47342"/>
    <w:rsid w:val="00D47490"/>
    <w:rsid w:val="00D54BAB"/>
    <w:rsid w:val="00D56622"/>
    <w:rsid w:val="00D619D0"/>
    <w:rsid w:val="00D6225C"/>
    <w:rsid w:val="00D70444"/>
    <w:rsid w:val="00D70563"/>
    <w:rsid w:val="00D723B7"/>
    <w:rsid w:val="00D751F2"/>
    <w:rsid w:val="00D87973"/>
    <w:rsid w:val="00D91816"/>
    <w:rsid w:val="00D96789"/>
    <w:rsid w:val="00DA3F66"/>
    <w:rsid w:val="00DB15D7"/>
    <w:rsid w:val="00DD24CC"/>
    <w:rsid w:val="00DD7670"/>
    <w:rsid w:val="00DE010F"/>
    <w:rsid w:val="00DE09F1"/>
    <w:rsid w:val="00DF128B"/>
    <w:rsid w:val="00DF4841"/>
    <w:rsid w:val="00E15B88"/>
    <w:rsid w:val="00E31014"/>
    <w:rsid w:val="00E40E04"/>
    <w:rsid w:val="00E41365"/>
    <w:rsid w:val="00E4373C"/>
    <w:rsid w:val="00E46E68"/>
    <w:rsid w:val="00E55D4A"/>
    <w:rsid w:val="00E64B94"/>
    <w:rsid w:val="00E738DF"/>
    <w:rsid w:val="00E8182F"/>
    <w:rsid w:val="00EE3338"/>
    <w:rsid w:val="00F000CE"/>
    <w:rsid w:val="00F04F42"/>
    <w:rsid w:val="00F17788"/>
    <w:rsid w:val="00F228DF"/>
    <w:rsid w:val="00F3096E"/>
    <w:rsid w:val="00F32A9B"/>
    <w:rsid w:val="00F3541B"/>
    <w:rsid w:val="00F35501"/>
    <w:rsid w:val="00F41843"/>
    <w:rsid w:val="00F500F8"/>
    <w:rsid w:val="00F512DF"/>
    <w:rsid w:val="00F8297F"/>
    <w:rsid w:val="00F82B89"/>
    <w:rsid w:val="00F85CDF"/>
    <w:rsid w:val="00FA7576"/>
    <w:rsid w:val="00FC00B0"/>
    <w:rsid w:val="00FC1302"/>
    <w:rsid w:val="00FC5053"/>
    <w:rsid w:val="00FC6102"/>
    <w:rsid w:val="00FD3CB8"/>
    <w:rsid w:val="00FE5F3E"/>
    <w:rsid w:val="00FE61B5"/>
    <w:rsid w:val="00FF5DE8"/>
    <w:rsid w:val="00FF79AD"/>
    <w:rsid w:val="08CF454E"/>
    <w:rsid w:val="2ABCD2E1"/>
    <w:rsid w:val="385E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67A7B1"/>
  <w15:docId w15:val="{9BA927FF-9364-44A2-A147-9825130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47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112C"/>
    <w:rPr>
      <w:rFonts w:ascii="Tahoma" w:hAnsi="Tahoma" w:cs="Tahoma"/>
      <w:sz w:val="16"/>
      <w:szCs w:val="16"/>
    </w:rPr>
  </w:style>
  <w:style w:type="character" w:customStyle="1" w:styleId="BalloonTextChar">
    <w:name w:val="Balloon Text Char"/>
    <w:basedOn w:val="DefaultParagraphFont"/>
    <w:link w:val="BalloonText"/>
    <w:uiPriority w:val="99"/>
    <w:semiHidden/>
    <w:rsid w:val="0084112C"/>
    <w:rPr>
      <w:rFonts w:ascii="Tahoma" w:hAnsi="Tahoma" w:cs="Tahoma"/>
      <w:sz w:val="16"/>
      <w:szCs w:val="16"/>
    </w:rPr>
  </w:style>
  <w:style w:type="paragraph" w:styleId="Header">
    <w:name w:val="header"/>
    <w:basedOn w:val="Normal"/>
    <w:link w:val="HeaderChar"/>
    <w:uiPriority w:val="99"/>
    <w:unhideWhenUsed/>
    <w:rsid w:val="007F36E4"/>
    <w:pPr>
      <w:tabs>
        <w:tab w:val="center" w:pos="4680"/>
        <w:tab w:val="right" w:pos="9360"/>
      </w:tabs>
    </w:pPr>
  </w:style>
  <w:style w:type="character" w:customStyle="1" w:styleId="HeaderChar">
    <w:name w:val="Header Char"/>
    <w:basedOn w:val="DefaultParagraphFont"/>
    <w:link w:val="Header"/>
    <w:uiPriority w:val="99"/>
    <w:rsid w:val="007F36E4"/>
  </w:style>
  <w:style w:type="paragraph" w:styleId="Footer">
    <w:name w:val="footer"/>
    <w:basedOn w:val="Normal"/>
    <w:link w:val="FooterChar"/>
    <w:uiPriority w:val="99"/>
    <w:unhideWhenUsed/>
    <w:rsid w:val="007F36E4"/>
    <w:pPr>
      <w:tabs>
        <w:tab w:val="center" w:pos="4680"/>
        <w:tab w:val="right" w:pos="9360"/>
      </w:tabs>
    </w:pPr>
  </w:style>
  <w:style w:type="character" w:customStyle="1" w:styleId="FooterChar">
    <w:name w:val="Footer Char"/>
    <w:basedOn w:val="DefaultParagraphFont"/>
    <w:link w:val="Footer"/>
    <w:uiPriority w:val="99"/>
    <w:rsid w:val="007F36E4"/>
  </w:style>
  <w:style w:type="paragraph" w:styleId="FootnoteText">
    <w:name w:val="footnote text"/>
    <w:basedOn w:val="Normal"/>
    <w:link w:val="FootnoteTextChar"/>
    <w:uiPriority w:val="99"/>
    <w:semiHidden/>
    <w:unhideWhenUsed/>
    <w:rsid w:val="007F36E4"/>
    <w:rPr>
      <w:sz w:val="20"/>
      <w:szCs w:val="20"/>
    </w:rPr>
  </w:style>
  <w:style w:type="character" w:customStyle="1" w:styleId="FootnoteTextChar">
    <w:name w:val="Footnote Text Char"/>
    <w:basedOn w:val="DefaultParagraphFont"/>
    <w:link w:val="FootnoteText"/>
    <w:uiPriority w:val="99"/>
    <w:semiHidden/>
    <w:rsid w:val="007F36E4"/>
    <w:rPr>
      <w:sz w:val="20"/>
      <w:szCs w:val="20"/>
    </w:rPr>
  </w:style>
  <w:style w:type="character" w:styleId="FootnoteReference">
    <w:name w:val="footnote reference"/>
    <w:basedOn w:val="DefaultParagraphFont"/>
    <w:uiPriority w:val="99"/>
    <w:semiHidden/>
    <w:unhideWhenUsed/>
    <w:rsid w:val="007F36E4"/>
    <w:rPr>
      <w:vertAlign w:val="superscript"/>
    </w:rPr>
  </w:style>
  <w:style w:type="character" w:styleId="CommentReference">
    <w:name w:val="annotation reference"/>
    <w:basedOn w:val="DefaultParagraphFont"/>
    <w:uiPriority w:val="99"/>
    <w:semiHidden/>
    <w:unhideWhenUsed/>
    <w:rsid w:val="007F36E4"/>
    <w:rPr>
      <w:sz w:val="16"/>
      <w:szCs w:val="16"/>
    </w:rPr>
  </w:style>
  <w:style w:type="paragraph" w:styleId="CommentText">
    <w:name w:val="annotation text"/>
    <w:basedOn w:val="Normal"/>
    <w:link w:val="CommentTextChar"/>
    <w:uiPriority w:val="99"/>
    <w:unhideWhenUsed/>
    <w:rsid w:val="007F36E4"/>
    <w:rPr>
      <w:sz w:val="20"/>
      <w:szCs w:val="20"/>
    </w:rPr>
  </w:style>
  <w:style w:type="character" w:customStyle="1" w:styleId="CommentTextChar">
    <w:name w:val="Comment Text Char"/>
    <w:basedOn w:val="DefaultParagraphFont"/>
    <w:link w:val="CommentText"/>
    <w:uiPriority w:val="99"/>
    <w:rsid w:val="007F36E4"/>
    <w:rPr>
      <w:sz w:val="20"/>
      <w:szCs w:val="20"/>
    </w:rPr>
  </w:style>
  <w:style w:type="paragraph" w:styleId="CommentSubject">
    <w:name w:val="annotation subject"/>
    <w:basedOn w:val="CommentText"/>
    <w:next w:val="CommentText"/>
    <w:link w:val="CommentSubjectChar"/>
    <w:uiPriority w:val="99"/>
    <w:semiHidden/>
    <w:unhideWhenUsed/>
    <w:rsid w:val="007F36E4"/>
    <w:rPr>
      <w:b/>
      <w:bCs/>
    </w:rPr>
  </w:style>
  <w:style w:type="character" w:customStyle="1" w:styleId="CommentSubjectChar">
    <w:name w:val="Comment Subject Char"/>
    <w:basedOn w:val="CommentTextChar"/>
    <w:link w:val="CommentSubject"/>
    <w:uiPriority w:val="99"/>
    <w:semiHidden/>
    <w:rsid w:val="007F36E4"/>
    <w:rPr>
      <w:b/>
      <w:bCs/>
      <w:sz w:val="20"/>
      <w:szCs w:val="20"/>
    </w:rPr>
  </w:style>
  <w:style w:type="character" w:customStyle="1" w:styleId="BodyTextChar">
    <w:name w:val="Body Text Char"/>
    <w:basedOn w:val="DefaultParagraphFont"/>
    <w:link w:val="BodyText"/>
    <w:uiPriority w:val="1"/>
    <w:rsid w:val="009431A5"/>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643EAC"/>
    <w:rPr>
      <w:rFonts w:ascii="Times New Roman" w:eastAsia="Times New Roman" w:hAnsi="Times New Roman"/>
      <w:b/>
      <w:bCs/>
      <w:sz w:val="24"/>
      <w:szCs w:val="24"/>
    </w:rPr>
  </w:style>
  <w:style w:type="paragraph" w:customStyle="1" w:styleId="DefaultText">
    <w:name w:val="Default Text"/>
    <w:basedOn w:val="Normal"/>
    <w:rsid w:val="00643EAC"/>
    <w:pPr>
      <w:widowControl/>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Revision">
    <w:name w:val="Revision"/>
    <w:hidden/>
    <w:uiPriority w:val="99"/>
    <w:semiHidden/>
    <w:rsid w:val="00422CAB"/>
    <w:pPr>
      <w:widowControl/>
    </w:pPr>
  </w:style>
  <w:style w:type="paragraph" w:styleId="NormalWeb">
    <w:name w:val="Normal (Web)"/>
    <w:basedOn w:val="Normal"/>
    <w:uiPriority w:val="99"/>
    <w:semiHidden/>
    <w:unhideWhenUsed/>
    <w:rsid w:val="00BD3E3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6382">
      <w:bodyDiv w:val="1"/>
      <w:marLeft w:val="0"/>
      <w:marRight w:val="0"/>
      <w:marTop w:val="0"/>
      <w:marBottom w:val="0"/>
      <w:divBdr>
        <w:top w:val="none" w:sz="0" w:space="0" w:color="auto"/>
        <w:left w:val="none" w:sz="0" w:space="0" w:color="auto"/>
        <w:bottom w:val="none" w:sz="0" w:space="0" w:color="auto"/>
        <w:right w:val="none" w:sz="0" w:space="0" w:color="auto"/>
      </w:divBdr>
    </w:div>
    <w:div w:id="2009214792">
      <w:bodyDiv w:val="1"/>
      <w:marLeft w:val="0"/>
      <w:marRight w:val="0"/>
      <w:marTop w:val="0"/>
      <w:marBottom w:val="0"/>
      <w:divBdr>
        <w:top w:val="none" w:sz="0" w:space="0" w:color="auto"/>
        <w:left w:val="none" w:sz="0" w:space="0" w:color="auto"/>
        <w:bottom w:val="none" w:sz="0" w:space="0" w:color="auto"/>
        <w:right w:val="none" w:sz="0" w:space="0" w:color="auto"/>
      </w:divBdr>
      <w:divsChild>
        <w:div w:id="758529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8951-5B29-4FBF-9B45-6E7A2E87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Transportation</dc:creator>
  <cp:lastModifiedBy>Senk, Julie</cp:lastModifiedBy>
  <cp:revision>9</cp:revision>
  <cp:lastPrinted>2018-10-23T13:52:00Z</cp:lastPrinted>
  <dcterms:created xsi:type="dcterms:W3CDTF">2019-02-12T13:17:00Z</dcterms:created>
  <dcterms:modified xsi:type="dcterms:W3CDTF">2019-02-12T18:45:00Z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2016-01-19T00:00:00Z</vt:filetime>
  </property>
</Properties>
</file>