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4BFE" w14:textId="77777777" w:rsidR="005C3D9A" w:rsidRPr="006173A1" w:rsidRDefault="005C3D9A" w:rsidP="005C3D9A">
      <w:pPr>
        <w:tabs>
          <w:tab w:val="left" w:pos="10440"/>
        </w:tabs>
        <w:ind w:right="360"/>
        <w:jc w:val="right"/>
        <w:rPr>
          <w:rFonts w:ascii="Times New Roman" w:hAnsi="Times New Roman"/>
          <w:sz w:val="18"/>
          <w:szCs w:val="18"/>
        </w:rPr>
      </w:pPr>
      <w:r w:rsidRPr="006173A1">
        <w:rPr>
          <w:rFonts w:ascii="Times New Roman" w:hAnsi="Times New Roman"/>
          <w:b/>
          <w:sz w:val="18"/>
          <w:szCs w:val="18"/>
        </w:rPr>
        <w:t>MAPA-3</w:t>
      </w:r>
      <w:r w:rsidRPr="006173A1">
        <w:rPr>
          <w:rFonts w:ascii="Times New Roman" w:hAnsi="Times New Roman"/>
          <w:sz w:val="18"/>
          <w:szCs w:val="18"/>
        </w:rPr>
        <w:t xml:space="preserve"> revised </w:t>
      </w:r>
      <w:r w:rsidR="001201B9">
        <w:rPr>
          <w:rFonts w:ascii="Times New Roman" w:hAnsi="Times New Roman"/>
          <w:sz w:val="18"/>
          <w:szCs w:val="18"/>
        </w:rPr>
        <w:t>8-2019</w:t>
      </w:r>
    </w:p>
    <w:p w14:paraId="68691F5F" w14:textId="77777777" w:rsidR="005C3D9A" w:rsidRPr="006173A1" w:rsidRDefault="00194290" w:rsidP="005C3D9A">
      <w:pPr>
        <w:tabs>
          <w:tab w:val="center" w:pos="4680"/>
          <w:tab w:val="left" w:pos="10440"/>
        </w:tabs>
        <w:ind w:right="360"/>
        <w:rPr>
          <w:rFonts w:ascii="Times New Roman" w:hAnsi="Times New Roman"/>
          <w:b/>
          <w:sz w:val="33"/>
          <w:szCs w:val="33"/>
        </w:rPr>
      </w:pPr>
      <w:r>
        <w:rPr>
          <w:rFonts w:ascii="Times New Roman" w:hAnsi="Times New Roman"/>
          <w:b/>
          <w:sz w:val="33"/>
          <w:szCs w:val="33"/>
        </w:rPr>
        <w:t>Notice of Agency Rule</w:t>
      </w:r>
      <w:r w:rsidR="005C3D9A" w:rsidRPr="006173A1">
        <w:rPr>
          <w:rFonts w:ascii="Times New Roman" w:hAnsi="Times New Roman"/>
          <w:b/>
          <w:sz w:val="33"/>
          <w:szCs w:val="33"/>
        </w:rPr>
        <w:t>making Proposal</w:t>
      </w:r>
    </w:p>
    <w:p w14:paraId="23E56005" w14:textId="77777777" w:rsidR="005C3D9A" w:rsidRDefault="005C3D9A" w:rsidP="005C3D9A">
      <w:pPr>
        <w:tabs>
          <w:tab w:val="center" w:pos="4680"/>
          <w:tab w:val="left" w:pos="10440"/>
        </w:tabs>
        <w:ind w:right="360"/>
        <w:rPr>
          <w:rFonts w:ascii="Times New Roman" w:hAnsi="Times New Roman"/>
          <w:b/>
          <w:sz w:val="22"/>
          <w:szCs w:val="22"/>
        </w:rPr>
      </w:pPr>
    </w:p>
    <w:p w14:paraId="31A177DC" w14:textId="77777777" w:rsidR="005C3D9A" w:rsidRDefault="005C3D9A" w:rsidP="005C3D9A">
      <w:pPr>
        <w:tabs>
          <w:tab w:val="center" w:pos="4680"/>
          <w:tab w:val="left" w:pos="10440"/>
        </w:tabs>
        <w:ind w:right="360"/>
        <w:rPr>
          <w:rFonts w:ascii="Times New Roman" w:hAnsi="Times New Roman"/>
          <w:b/>
          <w:sz w:val="22"/>
          <w:szCs w:val="22"/>
        </w:rPr>
      </w:pPr>
    </w:p>
    <w:p w14:paraId="1A7FF6CF" w14:textId="44C65D8B" w:rsidR="005C3D9A" w:rsidRDefault="005C3D9A" w:rsidP="005C3D9A">
      <w:pPr>
        <w:tabs>
          <w:tab w:val="left" w:pos="-1440"/>
          <w:tab w:val="left" w:pos="-720"/>
          <w:tab w:val="left" w:pos="4320"/>
          <w:tab w:val="left" w:pos="10440"/>
        </w:tabs>
        <w:ind w:right="360"/>
        <w:rPr>
          <w:rFonts w:ascii="Times New Roman" w:hAnsi="Times New Roman"/>
          <w:sz w:val="22"/>
          <w:szCs w:val="22"/>
        </w:rPr>
      </w:pPr>
      <w:r w:rsidRPr="006173A1">
        <w:rPr>
          <w:rFonts w:ascii="Times New Roman" w:hAnsi="Times New Roman"/>
          <w:sz w:val="22"/>
          <w:szCs w:val="22"/>
        </w:rPr>
        <w:t>AGENCY:</w:t>
      </w:r>
      <w:r w:rsidR="00B9033E">
        <w:rPr>
          <w:rFonts w:ascii="Times New Roman" w:hAnsi="Times New Roman"/>
          <w:sz w:val="22"/>
          <w:szCs w:val="22"/>
        </w:rPr>
        <w:t>12-152 Department of Labor, Bureau of Rehabilitation Services</w:t>
      </w:r>
    </w:p>
    <w:p w14:paraId="3A2C2C68" w14:textId="77777777" w:rsidR="005C3D9A" w:rsidRPr="006173A1" w:rsidRDefault="005C3D9A" w:rsidP="005C3D9A">
      <w:pPr>
        <w:tabs>
          <w:tab w:val="left" w:pos="-1440"/>
          <w:tab w:val="left" w:pos="-720"/>
          <w:tab w:val="left" w:pos="4320"/>
          <w:tab w:val="left" w:pos="10440"/>
        </w:tabs>
        <w:ind w:right="360"/>
        <w:rPr>
          <w:rFonts w:ascii="Times New Roman" w:hAnsi="Times New Roman"/>
          <w:sz w:val="16"/>
          <w:szCs w:val="16"/>
        </w:rPr>
      </w:pPr>
    </w:p>
    <w:p w14:paraId="4BB05704" w14:textId="16AEEF79"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r w:rsidRPr="006173A1">
        <w:rPr>
          <w:rFonts w:ascii="Times New Roman" w:hAnsi="Times New Roman"/>
          <w:sz w:val="22"/>
          <w:szCs w:val="22"/>
        </w:rPr>
        <w:t>CHAPTER NUMBER AND TITLE:</w:t>
      </w:r>
      <w:r w:rsidR="00B9033E">
        <w:rPr>
          <w:rFonts w:ascii="Times New Roman" w:hAnsi="Times New Roman"/>
          <w:sz w:val="22"/>
          <w:szCs w:val="22"/>
        </w:rPr>
        <w:t xml:space="preserve"> </w:t>
      </w:r>
      <w:r w:rsidR="00697466">
        <w:rPr>
          <w:rFonts w:ascii="Times New Roman" w:hAnsi="Times New Roman"/>
          <w:sz w:val="22"/>
          <w:szCs w:val="22"/>
        </w:rPr>
        <w:t xml:space="preserve">Chapter </w:t>
      </w:r>
      <w:r w:rsidR="00C83E5E">
        <w:rPr>
          <w:rFonts w:ascii="Times New Roman" w:hAnsi="Times New Roman"/>
          <w:sz w:val="22"/>
          <w:szCs w:val="22"/>
        </w:rPr>
        <w:t>6</w:t>
      </w:r>
      <w:r w:rsidR="00697466">
        <w:rPr>
          <w:rFonts w:ascii="Times New Roman" w:hAnsi="Times New Roman"/>
          <w:sz w:val="22"/>
          <w:szCs w:val="22"/>
        </w:rPr>
        <w:t xml:space="preserve">, </w:t>
      </w:r>
      <w:r w:rsidR="00C83E5E">
        <w:rPr>
          <w:rFonts w:ascii="Times New Roman" w:hAnsi="Times New Roman"/>
          <w:sz w:val="22"/>
          <w:szCs w:val="22"/>
        </w:rPr>
        <w:t>Basic Extended Support Rules</w:t>
      </w:r>
    </w:p>
    <w:p w14:paraId="47070800" w14:textId="77777777" w:rsidR="005C3D9A" w:rsidRPr="00430AED"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73CAAFC7" w14:textId="77777777" w:rsidR="00B13DDD" w:rsidRDefault="00B13DDD" w:rsidP="00B13DDD">
      <w:pPr>
        <w:tabs>
          <w:tab w:val="left" w:pos="-1440"/>
          <w:tab w:val="left" w:pos="-720"/>
          <w:tab w:val="left" w:pos="0"/>
          <w:tab w:val="left" w:pos="720"/>
          <w:tab w:val="left" w:pos="1440"/>
          <w:tab w:val="left" w:pos="1800"/>
          <w:tab w:val="left" w:pos="3060"/>
          <w:tab w:val="left" w:pos="3420"/>
          <w:tab w:val="left" w:pos="5400"/>
          <w:tab w:val="left" w:pos="5760"/>
        </w:tabs>
        <w:rPr>
          <w:rFonts w:ascii="Times New Roman" w:hAnsi="Times New Roman"/>
          <w:sz w:val="22"/>
          <w:szCs w:val="22"/>
        </w:rPr>
      </w:pPr>
    </w:p>
    <w:p w14:paraId="41C665F2" w14:textId="299E0ECD" w:rsidR="00B13DDD" w:rsidRPr="00B13DDD" w:rsidRDefault="00430AED" w:rsidP="00B13DDD">
      <w:pPr>
        <w:tabs>
          <w:tab w:val="left" w:pos="-1440"/>
          <w:tab w:val="left" w:pos="-720"/>
          <w:tab w:val="left" w:pos="0"/>
          <w:tab w:val="left" w:pos="720"/>
          <w:tab w:val="left" w:pos="1440"/>
          <w:tab w:val="left" w:pos="1800"/>
          <w:tab w:val="left" w:pos="3060"/>
          <w:tab w:val="left" w:pos="3420"/>
          <w:tab w:val="left" w:pos="5400"/>
          <w:tab w:val="left" w:pos="5760"/>
        </w:tabs>
        <w:rPr>
          <w:rFonts w:ascii="Times New Roman" w:hAnsi="Times New Roman"/>
          <w:sz w:val="22"/>
          <w:szCs w:val="22"/>
        </w:rPr>
      </w:pPr>
      <w:r>
        <w:rPr>
          <w:rFonts w:ascii="Times New Roman" w:hAnsi="Times New Roman"/>
          <w:sz w:val="22"/>
          <w:szCs w:val="22"/>
        </w:rPr>
        <w:t xml:space="preserve">TYPE OF RULE </w:t>
      </w:r>
      <w:r w:rsidR="00B13DDD" w:rsidRPr="00B13DDD">
        <w:rPr>
          <w:rFonts w:ascii="Times New Roman" w:hAnsi="Times New Roman"/>
          <w:i/>
          <w:sz w:val="22"/>
          <w:szCs w:val="22"/>
        </w:rPr>
        <w:t>(check one)</w:t>
      </w:r>
      <w:r w:rsidR="00B13DDD">
        <w:rPr>
          <w:rFonts w:ascii="Times New Roman" w:hAnsi="Times New Roman"/>
          <w:sz w:val="22"/>
          <w:szCs w:val="22"/>
        </w:rPr>
        <w:t>:</w:t>
      </w:r>
      <w:r w:rsidR="00B13DDD">
        <w:rPr>
          <w:rFonts w:ascii="Times New Roman" w:hAnsi="Times New Roman"/>
          <w:sz w:val="22"/>
          <w:szCs w:val="22"/>
        </w:rPr>
        <w:tab/>
      </w:r>
      <w:r w:rsidR="00697466">
        <w:rPr>
          <w:rFonts w:ascii="Wingdings" w:hAnsi="Wingdings"/>
          <w:sz w:val="22"/>
          <w:szCs w:val="22"/>
        </w:rPr>
        <w:t>x</w:t>
      </w:r>
      <w:r w:rsidR="00B13DDD" w:rsidRPr="00B13DDD">
        <w:rPr>
          <w:rFonts w:ascii="Times New Roman" w:hAnsi="Times New Roman"/>
          <w:sz w:val="22"/>
          <w:szCs w:val="22"/>
        </w:rPr>
        <w:tab/>
      </w:r>
      <w:r w:rsidR="00B13DDD">
        <w:rPr>
          <w:rFonts w:ascii="Times New Roman" w:hAnsi="Times New Roman"/>
          <w:sz w:val="22"/>
          <w:szCs w:val="22"/>
        </w:rPr>
        <w:t>Routine Technical</w:t>
      </w:r>
      <w:r w:rsidR="00B13DDD" w:rsidRPr="00B13DDD">
        <w:rPr>
          <w:rFonts w:ascii="Times New Roman" w:hAnsi="Times New Roman"/>
          <w:sz w:val="22"/>
          <w:szCs w:val="22"/>
        </w:rPr>
        <w:tab/>
      </w:r>
      <w:r w:rsidR="00B13DDD" w:rsidRPr="00B13DDD">
        <w:rPr>
          <w:rFonts w:ascii="Wingdings" w:hAnsi="Wingdings"/>
          <w:sz w:val="22"/>
          <w:szCs w:val="22"/>
        </w:rPr>
        <w:t></w:t>
      </w:r>
      <w:r w:rsidR="00B13DDD" w:rsidRPr="00B13DDD">
        <w:rPr>
          <w:rFonts w:ascii="Times New Roman" w:hAnsi="Times New Roman"/>
          <w:sz w:val="22"/>
          <w:szCs w:val="22"/>
        </w:rPr>
        <w:tab/>
      </w:r>
      <w:r w:rsidR="00B13DDD">
        <w:rPr>
          <w:rFonts w:ascii="Times New Roman" w:hAnsi="Times New Roman"/>
          <w:sz w:val="22"/>
          <w:szCs w:val="22"/>
        </w:rPr>
        <w:t>Major Substantive</w:t>
      </w:r>
    </w:p>
    <w:p w14:paraId="7341CA1B" w14:textId="77777777" w:rsidR="00430AED" w:rsidRPr="00430AED" w:rsidRDefault="00430AED" w:rsidP="005C3D9A">
      <w:pPr>
        <w:tabs>
          <w:tab w:val="left" w:pos="-1440"/>
          <w:tab w:val="left" w:pos="-720"/>
          <w:tab w:val="left" w:pos="540"/>
          <w:tab w:val="left" w:pos="10440"/>
        </w:tabs>
        <w:ind w:left="540" w:right="360" w:hanging="540"/>
        <w:rPr>
          <w:rFonts w:ascii="Times New Roman" w:hAnsi="Times New Roman"/>
          <w:sz w:val="22"/>
          <w:szCs w:val="22"/>
        </w:rPr>
      </w:pPr>
    </w:p>
    <w:p w14:paraId="3DF35BCE" w14:textId="77777777"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PROPOSED RULE NUMBER (</w:t>
      </w:r>
      <w:r w:rsidRPr="006173A1">
        <w:rPr>
          <w:rFonts w:ascii="Times New Roman" w:hAnsi="Times New Roman"/>
          <w:i/>
          <w:sz w:val="22"/>
          <w:szCs w:val="22"/>
        </w:rPr>
        <w:t xml:space="preserve">leave blank; </w:t>
      </w:r>
      <w:r>
        <w:rPr>
          <w:rFonts w:ascii="Times New Roman" w:hAnsi="Times New Roman"/>
          <w:i/>
          <w:sz w:val="22"/>
          <w:szCs w:val="22"/>
        </w:rPr>
        <w:t xml:space="preserve">to be </w:t>
      </w:r>
      <w:r w:rsidRPr="006173A1">
        <w:rPr>
          <w:rFonts w:ascii="Times New Roman" w:hAnsi="Times New Roman"/>
          <w:i/>
          <w:sz w:val="22"/>
          <w:szCs w:val="22"/>
        </w:rPr>
        <w:t>assigned by Secretary of State</w:t>
      </w:r>
      <w:r w:rsidRPr="006173A1">
        <w:rPr>
          <w:rFonts w:ascii="Times New Roman" w:hAnsi="Times New Roman"/>
          <w:sz w:val="22"/>
          <w:szCs w:val="22"/>
        </w:rPr>
        <w:t>):</w:t>
      </w:r>
    </w:p>
    <w:p w14:paraId="3C15BA30" w14:textId="77777777" w:rsidR="005C3D9A" w:rsidRDefault="005C3D9A" w:rsidP="005C3D9A">
      <w:pPr>
        <w:tabs>
          <w:tab w:val="left" w:pos="-1440"/>
          <w:tab w:val="left" w:pos="-720"/>
          <w:tab w:val="left" w:pos="540"/>
          <w:tab w:val="left" w:pos="10440"/>
        </w:tabs>
        <w:ind w:right="360"/>
        <w:rPr>
          <w:rFonts w:ascii="Times New Roman" w:hAnsi="Times New Roman"/>
          <w:sz w:val="22"/>
          <w:szCs w:val="22"/>
        </w:rPr>
      </w:pPr>
    </w:p>
    <w:p w14:paraId="2894A0CD" w14:textId="785B5BCE"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r w:rsidRPr="006173A1">
        <w:rPr>
          <w:rFonts w:ascii="Times New Roman" w:hAnsi="Times New Roman"/>
          <w:sz w:val="22"/>
          <w:szCs w:val="22"/>
        </w:rPr>
        <w:t>BRIEF SUMMARY:</w:t>
      </w:r>
      <w:r w:rsidR="00C431D6">
        <w:rPr>
          <w:rFonts w:ascii="Times New Roman" w:hAnsi="Times New Roman"/>
          <w:sz w:val="22"/>
          <w:szCs w:val="22"/>
        </w:rPr>
        <w:t xml:space="preserve"> </w:t>
      </w:r>
    </w:p>
    <w:p w14:paraId="68E99862" w14:textId="77777777"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5EB589BC" w14:textId="77777777" w:rsidR="0000303A" w:rsidRDefault="004A1E4A" w:rsidP="009504B6">
      <w:p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 xml:space="preserve">This </w:t>
      </w:r>
      <w:r w:rsidR="001C5EEA">
        <w:rPr>
          <w:rFonts w:ascii="Times New Roman" w:hAnsi="Times New Roman"/>
          <w:sz w:val="22"/>
          <w:szCs w:val="22"/>
        </w:rPr>
        <w:t xml:space="preserve">is a </w:t>
      </w:r>
      <w:r w:rsidR="006E5237">
        <w:rPr>
          <w:rFonts w:ascii="Times New Roman" w:hAnsi="Times New Roman"/>
          <w:sz w:val="22"/>
          <w:szCs w:val="22"/>
        </w:rPr>
        <w:t>technical change to the rule</w:t>
      </w:r>
      <w:r w:rsidR="0000303A">
        <w:rPr>
          <w:rFonts w:ascii="Times New Roman" w:hAnsi="Times New Roman"/>
          <w:sz w:val="22"/>
          <w:szCs w:val="22"/>
        </w:rPr>
        <w:t>:</w:t>
      </w:r>
    </w:p>
    <w:p w14:paraId="6487E57B" w14:textId="0D6D658D" w:rsidR="005C3D9A" w:rsidRDefault="00E67668" w:rsidP="0000303A">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w:t>
      </w:r>
      <w:r w:rsidR="006E5237" w:rsidRPr="0000303A">
        <w:rPr>
          <w:rFonts w:ascii="Times New Roman" w:hAnsi="Times New Roman"/>
          <w:sz w:val="22"/>
          <w:szCs w:val="22"/>
        </w:rPr>
        <w:t xml:space="preserve">pdating definitions to </w:t>
      </w:r>
      <w:r w:rsidR="00797583" w:rsidRPr="0000303A">
        <w:rPr>
          <w:rFonts w:ascii="Times New Roman" w:hAnsi="Times New Roman"/>
          <w:sz w:val="22"/>
          <w:szCs w:val="22"/>
        </w:rPr>
        <w:t xml:space="preserve">align with the wording in </w:t>
      </w:r>
      <w:r w:rsidR="006230BD" w:rsidRPr="0000303A">
        <w:rPr>
          <w:rFonts w:ascii="Times New Roman" w:hAnsi="Times New Roman"/>
          <w:sz w:val="22"/>
          <w:szCs w:val="22"/>
        </w:rPr>
        <w:t>the Code of Federal Regulations (</w:t>
      </w:r>
      <w:r w:rsidR="00710B3E" w:rsidRPr="0000303A">
        <w:rPr>
          <w:rFonts w:ascii="Times New Roman" w:hAnsi="Times New Roman"/>
          <w:sz w:val="22"/>
          <w:szCs w:val="22"/>
        </w:rPr>
        <w:t>34 CFR § 361.5)</w:t>
      </w:r>
      <w:r w:rsidR="0000303A">
        <w:rPr>
          <w:rFonts w:ascii="Times New Roman" w:hAnsi="Times New Roman"/>
          <w:sz w:val="22"/>
          <w:szCs w:val="22"/>
        </w:rPr>
        <w:t>;</w:t>
      </w:r>
    </w:p>
    <w:p w14:paraId="30522FB1" w14:textId="0B3F109F" w:rsidR="0000303A" w:rsidRDefault="004D47A2" w:rsidP="0000303A">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 xml:space="preserve">Realigning </w:t>
      </w:r>
      <w:r w:rsidR="004E4C1F">
        <w:rPr>
          <w:rFonts w:ascii="Times New Roman" w:hAnsi="Times New Roman"/>
          <w:sz w:val="22"/>
          <w:szCs w:val="22"/>
        </w:rPr>
        <w:t>case management roles and responsibilities</w:t>
      </w:r>
      <w:r w:rsidR="00E67668">
        <w:rPr>
          <w:rFonts w:ascii="Times New Roman" w:hAnsi="Times New Roman"/>
          <w:sz w:val="22"/>
          <w:szCs w:val="22"/>
        </w:rPr>
        <w:t>;</w:t>
      </w:r>
    </w:p>
    <w:p w14:paraId="656FACF9" w14:textId="692DFBFA" w:rsidR="004E4C1F" w:rsidRDefault="003F5C76" w:rsidP="0000303A">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 xml:space="preserve">Increasing maximum annual expenditures </w:t>
      </w:r>
      <w:r w:rsidR="00E67668">
        <w:rPr>
          <w:rFonts w:ascii="Times New Roman" w:hAnsi="Times New Roman"/>
          <w:sz w:val="22"/>
          <w:szCs w:val="22"/>
        </w:rPr>
        <w:t xml:space="preserve">for services; </w:t>
      </w:r>
    </w:p>
    <w:p w14:paraId="185FF050" w14:textId="1BF29762" w:rsidR="00E67668" w:rsidRDefault="00E67668" w:rsidP="0000303A">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Adding wor</w:t>
      </w:r>
      <w:r w:rsidR="004A6648">
        <w:rPr>
          <w:rFonts w:ascii="Times New Roman" w:hAnsi="Times New Roman"/>
          <w:sz w:val="22"/>
          <w:szCs w:val="22"/>
        </w:rPr>
        <w:t>d</w:t>
      </w:r>
      <w:r>
        <w:rPr>
          <w:rFonts w:ascii="Times New Roman" w:hAnsi="Times New Roman"/>
          <w:sz w:val="22"/>
          <w:szCs w:val="22"/>
        </w:rPr>
        <w:t xml:space="preserve">ing related to </w:t>
      </w:r>
      <w:r w:rsidR="00A7214F">
        <w:rPr>
          <w:rFonts w:ascii="Times New Roman" w:hAnsi="Times New Roman"/>
          <w:sz w:val="22"/>
          <w:szCs w:val="22"/>
        </w:rPr>
        <w:t>an individual’s return to Vocational Rehabilitation Services</w:t>
      </w:r>
      <w:r w:rsidR="0028163A">
        <w:rPr>
          <w:rFonts w:ascii="Times New Roman" w:hAnsi="Times New Roman"/>
          <w:sz w:val="22"/>
          <w:szCs w:val="22"/>
        </w:rPr>
        <w:t xml:space="preserve">; and </w:t>
      </w:r>
    </w:p>
    <w:p w14:paraId="7B20B9A1" w14:textId="1B2CA133" w:rsidR="0028163A" w:rsidRPr="0000303A" w:rsidRDefault="0028163A" w:rsidP="0000303A">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Updating eligibility requirements.</w:t>
      </w:r>
    </w:p>
    <w:p w14:paraId="4C7B7F84" w14:textId="77777777" w:rsidR="005C3D9A"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5DFC2EA3" w14:textId="77777777" w:rsidR="00A7214F" w:rsidRDefault="00A7214F" w:rsidP="005C3D9A">
      <w:pPr>
        <w:tabs>
          <w:tab w:val="left" w:pos="-1440"/>
          <w:tab w:val="left" w:pos="-720"/>
          <w:tab w:val="left" w:pos="540"/>
          <w:tab w:val="left" w:pos="10440"/>
        </w:tabs>
        <w:ind w:left="540" w:right="360" w:hanging="540"/>
        <w:rPr>
          <w:rFonts w:ascii="Times New Roman" w:hAnsi="Times New Roman"/>
          <w:sz w:val="22"/>
          <w:szCs w:val="22"/>
        </w:rPr>
      </w:pPr>
    </w:p>
    <w:p w14:paraId="50BC151A" w14:textId="1F772DF5" w:rsidR="00BF2B79" w:rsidRDefault="005C3D9A" w:rsidP="00BF2B79">
      <w:pPr>
        <w:tabs>
          <w:tab w:val="left" w:pos="-1440"/>
          <w:tab w:val="left" w:pos="-720"/>
          <w:tab w:val="left" w:pos="540"/>
          <w:tab w:val="left" w:pos="10440"/>
        </w:tabs>
        <w:ind w:left="540" w:right="360" w:hanging="540"/>
        <w:rPr>
          <w:rFonts w:ascii="Times New Roman" w:hAnsi="Times New Roman"/>
          <w:sz w:val="22"/>
          <w:szCs w:val="22"/>
        </w:rPr>
      </w:pPr>
      <w:r>
        <w:rPr>
          <w:rFonts w:ascii="Times New Roman" w:hAnsi="Times New Roman"/>
          <w:sz w:val="22"/>
          <w:szCs w:val="22"/>
        </w:rPr>
        <w:t xml:space="preserve">Date, time and location of </w:t>
      </w:r>
      <w:r w:rsidRPr="006173A1">
        <w:rPr>
          <w:rFonts w:ascii="Times New Roman" w:hAnsi="Times New Roman"/>
          <w:sz w:val="22"/>
          <w:szCs w:val="22"/>
        </w:rPr>
        <w:t xml:space="preserve">PUBLIC HEARING </w:t>
      </w:r>
      <w:r w:rsidRPr="000F3DFF">
        <w:rPr>
          <w:rFonts w:ascii="Times New Roman" w:hAnsi="Times New Roman"/>
          <w:i/>
          <w:sz w:val="22"/>
          <w:szCs w:val="22"/>
        </w:rPr>
        <w:t>(if any)</w:t>
      </w:r>
      <w:r w:rsidRPr="006173A1">
        <w:rPr>
          <w:rFonts w:ascii="Times New Roman" w:hAnsi="Times New Roman"/>
          <w:sz w:val="22"/>
          <w:szCs w:val="22"/>
        </w:rPr>
        <w:t>:</w:t>
      </w:r>
      <w:r w:rsidR="00A7214F">
        <w:rPr>
          <w:rFonts w:ascii="Times New Roman" w:hAnsi="Times New Roman"/>
          <w:sz w:val="22"/>
          <w:szCs w:val="22"/>
        </w:rPr>
        <w:t xml:space="preserve"> </w:t>
      </w:r>
      <w:r w:rsidR="00BF2B79">
        <w:rPr>
          <w:rFonts w:ascii="Times New Roman" w:hAnsi="Times New Roman"/>
          <w:sz w:val="22"/>
          <w:szCs w:val="22"/>
        </w:rPr>
        <w:t xml:space="preserve">September 25, 2025 at </w:t>
      </w:r>
      <w:r w:rsidR="00BF2B79">
        <w:rPr>
          <w:rFonts w:ascii="Times New Roman" w:hAnsi="Times New Roman"/>
          <w:sz w:val="22"/>
          <w:szCs w:val="22"/>
        </w:rPr>
        <w:t>3</w:t>
      </w:r>
      <w:r w:rsidR="00BF2B79">
        <w:rPr>
          <w:rFonts w:ascii="Times New Roman" w:hAnsi="Times New Roman"/>
          <w:sz w:val="22"/>
          <w:szCs w:val="22"/>
        </w:rPr>
        <w:t>:00 pm at the Maine Department of Labor, Frances Perkins Conference Room, 45 Commerce Drive, Augusta, Maine 04330</w:t>
      </w:r>
    </w:p>
    <w:p w14:paraId="550ABC9D" w14:textId="5A826587" w:rsidR="005C3D9A"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17F2C694" w14:textId="77777777"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57B8D2B0" w14:textId="763BC05F" w:rsidR="005C3D9A" w:rsidRPr="00727272" w:rsidRDefault="005C3D9A" w:rsidP="005C3D9A">
      <w:pPr>
        <w:tabs>
          <w:tab w:val="left" w:pos="-1440"/>
          <w:tab w:val="left" w:pos="-720"/>
          <w:tab w:val="left" w:pos="540"/>
          <w:tab w:val="left" w:pos="10440"/>
        </w:tabs>
        <w:ind w:left="540" w:right="360" w:hanging="540"/>
        <w:rPr>
          <w:rFonts w:ascii="Times New Roman" w:hAnsi="Times New Roman"/>
          <w:sz w:val="22"/>
          <w:szCs w:val="22"/>
        </w:rPr>
      </w:pPr>
      <w:r w:rsidRPr="006173A1">
        <w:rPr>
          <w:rFonts w:ascii="Times New Roman" w:hAnsi="Times New Roman"/>
          <w:sz w:val="22"/>
          <w:szCs w:val="22"/>
        </w:rPr>
        <w:t>COMMENT DEADLINE:</w:t>
      </w:r>
      <w:r w:rsidR="00A7214F">
        <w:rPr>
          <w:rFonts w:ascii="Times New Roman" w:hAnsi="Times New Roman"/>
          <w:sz w:val="22"/>
          <w:szCs w:val="22"/>
        </w:rPr>
        <w:t xml:space="preserve"> </w:t>
      </w:r>
      <w:r w:rsidR="00D85A6F" w:rsidRPr="00D85A6F">
        <w:rPr>
          <w:rFonts w:ascii="Times New Roman" w:hAnsi="Times New Roman"/>
          <w:color w:val="000000" w:themeColor="text1"/>
          <w:sz w:val="22"/>
          <w:szCs w:val="22"/>
        </w:rPr>
        <w:t>October 8, 2025</w:t>
      </w:r>
    </w:p>
    <w:p w14:paraId="6877893F" w14:textId="77777777"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4CD91186" w14:textId="77777777" w:rsidR="005C3D9A" w:rsidRDefault="005C3D9A" w:rsidP="005C3D9A">
      <w:pPr>
        <w:tabs>
          <w:tab w:val="left" w:pos="-1440"/>
          <w:tab w:val="left" w:pos="-720"/>
          <w:tab w:val="left" w:pos="540"/>
          <w:tab w:val="left" w:pos="10440"/>
        </w:tabs>
        <w:rPr>
          <w:rFonts w:ascii="Times New Roman" w:hAnsi="Times New Roman"/>
          <w:sz w:val="22"/>
          <w:szCs w:val="22"/>
        </w:rPr>
      </w:pPr>
      <w:r w:rsidRPr="006173A1">
        <w:rPr>
          <w:rFonts w:ascii="Times New Roman" w:hAnsi="Times New Roman"/>
          <w:sz w:val="22"/>
          <w:szCs w:val="22"/>
        </w:rPr>
        <w:t xml:space="preserve">CONTACT PERSON FOR THIS FILING </w:t>
      </w:r>
      <w:r w:rsidRPr="000F3DFF">
        <w:rPr>
          <w:rFonts w:ascii="Times New Roman" w:hAnsi="Times New Roman"/>
          <w:i/>
          <w:sz w:val="22"/>
          <w:szCs w:val="22"/>
        </w:rPr>
        <w:t>(include</w:t>
      </w:r>
      <w:r>
        <w:rPr>
          <w:rFonts w:ascii="Times New Roman" w:hAnsi="Times New Roman"/>
          <w:i/>
          <w:sz w:val="22"/>
          <w:szCs w:val="22"/>
        </w:rPr>
        <w:t xml:space="preserve"> n</w:t>
      </w:r>
      <w:r w:rsidRPr="000F3DFF">
        <w:rPr>
          <w:rFonts w:ascii="Times New Roman" w:hAnsi="Times New Roman"/>
          <w:i/>
          <w:sz w:val="22"/>
          <w:szCs w:val="22"/>
        </w:rPr>
        <w:t xml:space="preserve">ame, </w:t>
      </w:r>
      <w:r>
        <w:rPr>
          <w:rFonts w:ascii="Times New Roman" w:hAnsi="Times New Roman"/>
          <w:i/>
          <w:sz w:val="22"/>
          <w:szCs w:val="22"/>
        </w:rPr>
        <w:t>m</w:t>
      </w:r>
      <w:r w:rsidRPr="000F3DFF">
        <w:rPr>
          <w:rFonts w:ascii="Times New Roman" w:hAnsi="Times New Roman"/>
          <w:i/>
          <w:sz w:val="22"/>
          <w:szCs w:val="22"/>
        </w:rPr>
        <w:t xml:space="preserve">ailing address, </w:t>
      </w:r>
      <w:r>
        <w:rPr>
          <w:rFonts w:ascii="Times New Roman" w:hAnsi="Times New Roman"/>
          <w:i/>
          <w:sz w:val="22"/>
          <w:szCs w:val="22"/>
        </w:rPr>
        <w:t>telep</w:t>
      </w:r>
      <w:r w:rsidRPr="000F3DFF">
        <w:rPr>
          <w:rFonts w:ascii="Times New Roman" w:hAnsi="Times New Roman"/>
          <w:i/>
          <w:sz w:val="22"/>
          <w:szCs w:val="22"/>
        </w:rPr>
        <w:t>hone</w:t>
      </w:r>
      <w:r>
        <w:rPr>
          <w:rFonts w:ascii="Times New Roman" w:hAnsi="Times New Roman"/>
          <w:i/>
          <w:sz w:val="22"/>
          <w:szCs w:val="22"/>
        </w:rPr>
        <w:t>, f</w:t>
      </w:r>
      <w:r w:rsidRPr="000F3DFF">
        <w:rPr>
          <w:rFonts w:ascii="Times New Roman" w:hAnsi="Times New Roman"/>
          <w:i/>
          <w:sz w:val="22"/>
          <w:szCs w:val="22"/>
        </w:rPr>
        <w:t xml:space="preserve">ax, TTY, </w:t>
      </w:r>
      <w:r>
        <w:rPr>
          <w:rFonts w:ascii="Times New Roman" w:hAnsi="Times New Roman"/>
          <w:i/>
          <w:sz w:val="22"/>
          <w:szCs w:val="22"/>
        </w:rPr>
        <w:t>e</w:t>
      </w:r>
      <w:r w:rsidRPr="000F3DFF">
        <w:rPr>
          <w:rFonts w:ascii="Times New Roman" w:hAnsi="Times New Roman"/>
          <w:i/>
          <w:sz w:val="22"/>
          <w:szCs w:val="22"/>
        </w:rPr>
        <w:t>mail)</w:t>
      </w:r>
      <w:r w:rsidRPr="006173A1">
        <w:rPr>
          <w:rFonts w:ascii="Times New Roman" w:hAnsi="Times New Roman"/>
          <w:sz w:val="22"/>
          <w:szCs w:val="22"/>
        </w:rPr>
        <w:t>:</w:t>
      </w:r>
    </w:p>
    <w:p w14:paraId="50F0DB60" w14:textId="77777777" w:rsidR="004A1E4A" w:rsidRPr="004A1E4A" w:rsidRDefault="004A1E4A" w:rsidP="004A1E4A">
      <w:pPr>
        <w:tabs>
          <w:tab w:val="left" w:pos="-1440"/>
          <w:tab w:val="left" w:pos="-720"/>
          <w:tab w:val="left" w:pos="540"/>
          <w:tab w:val="left" w:pos="10440"/>
        </w:tabs>
        <w:rPr>
          <w:rFonts w:ascii="Times New Roman" w:hAnsi="Times New Roman"/>
          <w:sz w:val="22"/>
          <w:szCs w:val="22"/>
        </w:rPr>
      </w:pPr>
      <w:r w:rsidRPr="004A1E4A">
        <w:rPr>
          <w:rFonts w:ascii="Times New Roman" w:hAnsi="Times New Roman"/>
          <w:sz w:val="22"/>
          <w:szCs w:val="22"/>
        </w:rPr>
        <w:t>Libby Stone-Sterling</w:t>
      </w:r>
    </w:p>
    <w:p w14:paraId="431CC44C" w14:textId="77777777" w:rsidR="004A1E4A" w:rsidRPr="004A1E4A" w:rsidRDefault="004A1E4A" w:rsidP="004A1E4A">
      <w:pPr>
        <w:tabs>
          <w:tab w:val="left" w:pos="-1440"/>
          <w:tab w:val="left" w:pos="-720"/>
          <w:tab w:val="left" w:pos="540"/>
          <w:tab w:val="left" w:pos="10440"/>
        </w:tabs>
        <w:rPr>
          <w:rFonts w:ascii="Times New Roman" w:hAnsi="Times New Roman"/>
          <w:sz w:val="22"/>
          <w:szCs w:val="22"/>
        </w:rPr>
      </w:pPr>
      <w:r w:rsidRPr="004A1E4A">
        <w:rPr>
          <w:rFonts w:ascii="Times New Roman" w:hAnsi="Times New Roman"/>
          <w:sz w:val="22"/>
          <w:szCs w:val="22"/>
        </w:rPr>
        <w:t>Department of Labor</w:t>
      </w:r>
    </w:p>
    <w:p w14:paraId="41A369F5" w14:textId="77777777" w:rsidR="004A1E4A" w:rsidRPr="004A1E4A" w:rsidRDefault="004A1E4A" w:rsidP="004A1E4A">
      <w:pPr>
        <w:tabs>
          <w:tab w:val="left" w:pos="-1440"/>
          <w:tab w:val="left" w:pos="-720"/>
          <w:tab w:val="left" w:pos="540"/>
          <w:tab w:val="left" w:pos="10440"/>
        </w:tabs>
        <w:rPr>
          <w:rFonts w:ascii="Times New Roman" w:hAnsi="Times New Roman"/>
          <w:sz w:val="22"/>
          <w:szCs w:val="22"/>
        </w:rPr>
      </w:pPr>
      <w:r w:rsidRPr="004A1E4A">
        <w:rPr>
          <w:rFonts w:ascii="Times New Roman" w:hAnsi="Times New Roman"/>
          <w:sz w:val="22"/>
          <w:szCs w:val="22"/>
        </w:rPr>
        <w:t>15 State House Station</w:t>
      </w:r>
    </w:p>
    <w:p w14:paraId="3524A762" w14:textId="77777777" w:rsidR="004A1E4A" w:rsidRPr="004A1E4A" w:rsidRDefault="004A1E4A" w:rsidP="004A1E4A">
      <w:pPr>
        <w:tabs>
          <w:tab w:val="left" w:pos="-1440"/>
          <w:tab w:val="left" w:pos="-720"/>
          <w:tab w:val="left" w:pos="540"/>
          <w:tab w:val="left" w:pos="10440"/>
        </w:tabs>
        <w:rPr>
          <w:rFonts w:ascii="Times New Roman" w:hAnsi="Times New Roman"/>
          <w:sz w:val="22"/>
          <w:szCs w:val="22"/>
        </w:rPr>
      </w:pPr>
      <w:r w:rsidRPr="004A1E4A">
        <w:rPr>
          <w:rFonts w:ascii="Times New Roman" w:hAnsi="Times New Roman"/>
          <w:sz w:val="22"/>
          <w:szCs w:val="22"/>
        </w:rPr>
        <w:t>Augusta, Maine 04333-0054</w:t>
      </w:r>
    </w:p>
    <w:p w14:paraId="5A362A19" w14:textId="77777777" w:rsidR="004A1E4A" w:rsidRPr="004A1E4A" w:rsidRDefault="004A1E4A" w:rsidP="004A1E4A">
      <w:pPr>
        <w:tabs>
          <w:tab w:val="left" w:pos="-1440"/>
          <w:tab w:val="left" w:pos="-720"/>
          <w:tab w:val="left" w:pos="540"/>
          <w:tab w:val="left" w:pos="10440"/>
        </w:tabs>
        <w:rPr>
          <w:rFonts w:ascii="Times New Roman" w:hAnsi="Times New Roman"/>
          <w:sz w:val="22"/>
          <w:szCs w:val="22"/>
        </w:rPr>
      </w:pPr>
      <w:r w:rsidRPr="004A1E4A">
        <w:rPr>
          <w:rFonts w:ascii="Times New Roman" w:hAnsi="Times New Roman"/>
          <w:sz w:val="22"/>
          <w:szCs w:val="22"/>
        </w:rPr>
        <w:t>207-215-5688</w:t>
      </w:r>
    </w:p>
    <w:p w14:paraId="6AF9F691" w14:textId="77777777" w:rsidR="004A1E4A" w:rsidRPr="004A1E4A" w:rsidRDefault="004A1E4A" w:rsidP="004A1E4A">
      <w:pPr>
        <w:tabs>
          <w:tab w:val="left" w:pos="-1440"/>
          <w:tab w:val="left" w:pos="-720"/>
          <w:tab w:val="left" w:pos="540"/>
          <w:tab w:val="left" w:pos="10440"/>
        </w:tabs>
        <w:rPr>
          <w:rFonts w:ascii="Times New Roman" w:hAnsi="Times New Roman"/>
          <w:sz w:val="22"/>
          <w:szCs w:val="22"/>
        </w:rPr>
      </w:pPr>
      <w:bookmarkStart w:id="0" w:name="_Hlk64634520"/>
      <w:r w:rsidRPr="004A1E4A">
        <w:rPr>
          <w:rFonts w:ascii="Times New Roman" w:hAnsi="Times New Roman"/>
          <w:sz w:val="22"/>
          <w:szCs w:val="22"/>
        </w:rPr>
        <w:t>Libby.Stone-Sterling@maine.gov</w:t>
      </w:r>
      <w:bookmarkEnd w:id="0"/>
    </w:p>
    <w:p w14:paraId="3E822124" w14:textId="77777777" w:rsidR="00593DE3" w:rsidRDefault="00593DE3" w:rsidP="005C3D9A">
      <w:pPr>
        <w:tabs>
          <w:tab w:val="left" w:pos="-1440"/>
          <w:tab w:val="left" w:pos="-720"/>
          <w:tab w:val="left" w:pos="540"/>
          <w:tab w:val="left" w:pos="10440"/>
        </w:tabs>
        <w:rPr>
          <w:rFonts w:ascii="Times New Roman" w:hAnsi="Times New Roman"/>
          <w:sz w:val="22"/>
          <w:szCs w:val="22"/>
        </w:rPr>
      </w:pPr>
    </w:p>
    <w:p w14:paraId="213E254A"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68295F19" w14:textId="77777777"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 xml:space="preserve">CONTACT PERSON FOR SMALL BUSINESS IMPACT STATEMENT </w:t>
      </w:r>
      <w:r w:rsidRPr="000F3DFF">
        <w:rPr>
          <w:rFonts w:ascii="Times New Roman" w:hAnsi="Times New Roman"/>
          <w:i/>
          <w:sz w:val="22"/>
          <w:szCs w:val="22"/>
        </w:rPr>
        <w:t>(if different)</w:t>
      </w:r>
      <w:r w:rsidRPr="006173A1">
        <w:rPr>
          <w:rFonts w:ascii="Times New Roman" w:hAnsi="Times New Roman"/>
          <w:sz w:val="22"/>
          <w:szCs w:val="22"/>
        </w:rPr>
        <w:t>:</w:t>
      </w:r>
    </w:p>
    <w:p w14:paraId="16322C68"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1DDE61F5" w14:textId="2D0C3E1A" w:rsidR="005C3D9A" w:rsidRDefault="005C3D9A" w:rsidP="005C3D9A">
      <w:pPr>
        <w:tabs>
          <w:tab w:val="left" w:pos="-1440"/>
          <w:tab w:val="left" w:pos="-720"/>
          <w:tab w:val="left" w:pos="540"/>
          <w:tab w:val="left" w:pos="10440"/>
        </w:tabs>
        <w:ind w:right="972"/>
        <w:rPr>
          <w:rStyle w:val="apple-converted-space"/>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FINANCIAL </w:t>
      </w:r>
      <w:r w:rsidRPr="000F3DFF">
        <w:rPr>
          <w:rFonts w:ascii="Times New Roman" w:hAnsi="Times New Roman"/>
          <w:color w:val="000000"/>
          <w:sz w:val="22"/>
          <w:szCs w:val="22"/>
          <w:shd w:val="clear" w:color="auto" w:fill="FFFFFF"/>
        </w:rPr>
        <w:t>IMPACT ON MUNICIPALITIES OR COUNTIES</w:t>
      </w:r>
      <w:r>
        <w:rPr>
          <w:rFonts w:ascii="Times New Roman" w:hAnsi="Times New Roman"/>
          <w:color w:val="000000"/>
          <w:sz w:val="22"/>
          <w:szCs w:val="22"/>
          <w:shd w:val="clear" w:color="auto" w:fill="FFFFFF"/>
        </w:rPr>
        <w:t xml:space="preserve"> </w:t>
      </w:r>
      <w:r w:rsidRPr="000F3DFF">
        <w:rPr>
          <w:rFonts w:ascii="Times New Roman" w:hAnsi="Times New Roman"/>
          <w:i/>
          <w:color w:val="000000"/>
          <w:sz w:val="22"/>
          <w:szCs w:val="22"/>
          <w:shd w:val="clear" w:color="auto" w:fill="FFFFFF"/>
        </w:rPr>
        <w:t>(if any)</w:t>
      </w:r>
      <w:r w:rsidRPr="000F3DFF">
        <w:rPr>
          <w:rFonts w:ascii="Times New Roman" w:hAnsi="Times New Roman"/>
          <w:color w:val="000000"/>
          <w:sz w:val="22"/>
          <w:szCs w:val="22"/>
          <w:shd w:val="clear" w:color="auto" w:fill="FFFFFF"/>
        </w:rPr>
        <w:t>:</w:t>
      </w:r>
      <w:r w:rsidRPr="000F3DFF">
        <w:rPr>
          <w:rStyle w:val="apple-converted-space"/>
          <w:rFonts w:ascii="Times New Roman" w:hAnsi="Times New Roman"/>
          <w:color w:val="000000"/>
          <w:sz w:val="22"/>
          <w:szCs w:val="22"/>
          <w:shd w:val="clear" w:color="auto" w:fill="FFFFFF"/>
        </w:rPr>
        <w:t> </w:t>
      </w:r>
      <w:r w:rsidR="00203474">
        <w:rPr>
          <w:rStyle w:val="apple-converted-space"/>
          <w:rFonts w:ascii="Times New Roman" w:hAnsi="Times New Roman"/>
          <w:color w:val="000000"/>
          <w:sz w:val="22"/>
          <w:szCs w:val="22"/>
          <w:shd w:val="clear" w:color="auto" w:fill="FFFFFF"/>
        </w:rPr>
        <w:t>N/A</w:t>
      </w:r>
    </w:p>
    <w:p w14:paraId="7760B51D" w14:textId="77777777" w:rsidR="005C3D9A" w:rsidRPr="000F3DFF" w:rsidRDefault="005C3D9A" w:rsidP="005C3D9A">
      <w:pPr>
        <w:tabs>
          <w:tab w:val="left" w:pos="-1440"/>
          <w:tab w:val="left" w:pos="-720"/>
          <w:tab w:val="left" w:pos="540"/>
          <w:tab w:val="left" w:pos="10440"/>
        </w:tabs>
        <w:ind w:right="972"/>
        <w:rPr>
          <w:rFonts w:ascii="Times New Roman" w:hAnsi="Times New Roman"/>
          <w:sz w:val="22"/>
          <w:szCs w:val="22"/>
        </w:rPr>
      </w:pPr>
    </w:p>
    <w:p w14:paraId="541113D1" w14:textId="110ED516"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STATUTORY AUTHORITY FOR THIS RULE:</w:t>
      </w:r>
      <w:r w:rsidR="00E74BAC">
        <w:rPr>
          <w:rFonts w:ascii="Times New Roman" w:hAnsi="Times New Roman"/>
          <w:sz w:val="22"/>
          <w:szCs w:val="22"/>
        </w:rPr>
        <w:t xml:space="preserve"> 26 MRSA Chapter 19, Subchapter 2, Article 1</w:t>
      </w:r>
    </w:p>
    <w:p w14:paraId="2E32238D"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548A9DE8" w14:textId="77777777"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 xml:space="preserve">SUBSTANTIVE STATE OR FEDERAL LAW BEING IMPLEMENTED </w:t>
      </w:r>
      <w:r w:rsidRPr="000F3DFF">
        <w:rPr>
          <w:rFonts w:ascii="Times New Roman" w:hAnsi="Times New Roman"/>
          <w:i/>
          <w:sz w:val="22"/>
          <w:szCs w:val="22"/>
        </w:rPr>
        <w:t>(if different)</w:t>
      </w:r>
      <w:r w:rsidRPr="006173A1">
        <w:rPr>
          <w:rFonts w:ascii="Times New Roman" w:hAnsi="Times New Roman"/>
          <w:sz w:val="22"/>
          <w:szCs w:val="22"/>
        </w:rPr>
        <w:t>:</w:t>
      </w:r>
    </w:p>
    <w:p w14:paraId="64D8A445"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6622E6D9" w14:textId="49FEC616"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AGENCY WEBSITE:</w:t>
      </w:r>
      <w:r w:rsidR="00496F12">
        <w:rPr>
          <w:rFonts w:ascii="Times New Roman" w:hAnsi="Times New Roman"/>
          <w:sz w:val="22"/>
          <w:szCs w:val="22"/>
        </w:rPr>
        <w:t xml:space="preserve"> maine.gov/labor/rulemaking</w:t>
      </w:r>
    </w:p>
    <w:p w14:paraId="63FEEF5E"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3D209AAA" w14:textId="77777777" w:rsidR="004A1E4A" w:rsidRPr="004A1E4A" w:rsidRDefault="00B13DDD" w:rsidP="004A1E4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r>
        <w:rPr>
          <w:rFonts w:ascii="Times New Roman" w:hAnsi="Times New Roman"/>
          <w:sz w:val="22"/>
          <w:szCs w:val="22"/>
        </w:rPr>
        <w:t>EMAIL FOR OVERALL AGENCY RULE</w:t>
      </w:r>
      <w:r w:rsidR="005C3D9A" w:rsidRPr="006173A1">
        <w:rPr>
          <w:rFonts w:ascii="Times New Roman" w:hAnsi="Times New Roman"/>
          <w:sz w:val="22"/>
          <w:szCs w:val="22"/>
        </w:rPr>
        <w:t>MAKING LIAISON:</w:t>
      </w:r>
      <w:r w:rsidR="00496F12">
        <w:rPr>
          <w:rFonts w:ascii="Times New Roman" w:hAnsi="Times New Roman"/>
          <w:sz w:val="22"/>
          <w:szCs w:val="22"/>
        </w:rPr>
        <w:t xml:space="preserve"> </w:t>
      </w:r>
      <w:r w:rsidR="004A1E4A" w:rsidRPr="004A1E4A">
        <w:rPr>
          <w:rFonts w:ascii="Times New Roman" w:hAnsi="Times New Roman"/>
          <w:sz w:val="22"/>
          <w:szCs w:val="22"/>
        </w:rPr>
        <w:t>Libby.Stone-Sterling@maine.gov</w:t>
      </w:r>
    </w:p>
    <w:p w14:paraId="7FF23FFB" w14:textId="26DA5017" w:rsidR="005C3D9A" w:rsidRPr="006173A1" w:rsidRDefault="005C3D9A" w:rsidP="004A1E4A">
      <w:pPr>
        <w:tabs>
          <w:tab w:val="left" w:pos="-1440"/>
          <w:tab w:val="left" w:pos="-720"/>
          <w:tab w:val="left" w:pos="540"/>
          <w:tab w:val="left" w:pos="10440"/>
        </w:tabs>
        <w:ind w:right="360"/>
        <w:rPr>
          <w:rFonts w:ascii="Times New Roman" w:hAnsi="Times New Roman"/>
          <w:sz w:val="16"/>
          <w:szCs w:val="16"/>
        </w:rPr>
      </w:pPr>
    </w:p>
    <w:p w14:paraId="0B8D8243" w14:textId="77777777" w:rsidR="005C3D9A" w:rsidRPr="006173A1" w:rsidRDefault="005C3D9A" w:rsidP="005C3D9A">
      <w:pPr>
        <w:tabs>
          <w:tab w:val="right" w:pos="9360"/>
          <w:tab w:val="left" w:pos="10440"/>
        </w:tabs>
        <w:ind w:right="360"/>
        <w:jc w:val="center"/>
        <w:rPr>
          <w:rFonts w:ascii="Times New Roman" w:hAnsi="Times New Roman"/>
          <w:i/>
          <w:sz w:val="16"/>
          <w:szCs w:val="16"/>
        </w:rPr>
      </w:pPr>
    </w:p>
    <w:p w14:paraId="4ECB0467" w14:textId="77777777" w:rsidR="005C3D9A" w:rsidRPr="006173A1" w:rsidRDefault="005C3D9A" w:rsidP="005C3D9A">
      <w:pPr>
        <w:pBdr>
          <w:top w:val="single" w:sz="4" w:space="1" w:color="auto"/>
        </w:pBdr>
        <w:tabs>
          <w:tab w:val="right" w:pos="9360"/>
          <w:tab w:val="left" w:pos="10440"/>
        </w:tabs>
        <w:ind w:right="360"/>
        <w:rPr>
          <w:rFonts w:ascii="Times New Roman" w:hAnsi="Times New Roman"/>
          <w:sz w:val="16"/>
          <w:szCs w:val="16"/>
        </w:rPr>
      </w:pPr>
    </w:p>
    <w:p w14:paraId="5D74C8DF" w14:textId="77777777" w:rsidR="005C3D9A" w:rsidRPr="006173A1" w:rsidRDefault="005C3D9A" w:rsidP="005C3D9A">
      <w:pPr>
        <w:tabs>
          <w:tab w:val="right" w:pos="9360"/>
          <w:tab w:val="left" w:pos="10440"/>
        </w:tabs>
        <w:ind w:right="360"/>
        <w:rPr>
          <w:rFonts w:ascii="Times New Roman" w:hAnsi="Times New Roman"/>
          <w:i/>
        </w:rPr>
      </w:pPr>
      <w:r w:rsidRPr="006173A1">
        <w:rPr>
          <w:rFonts w:ascii="Times New Roman" w:hAnsi="Times New Roman"/>
          <w:i/>
        </w:rPr>
        <w:t>* Check one of the following two boxes.</w:t>
      </w:r>
    </w:p>
    <w:p w14:paraId="644AEA9A" w14:textId="2DB21CA8" w:rsidR="005C3D9A" w:rsidRPr="006173A1" w:rsidRDefault="00FF41D5" w:rsidP="005C3D9A">
      <w:pPr>
        <w:tabs>
          <w:tab w:val="right" w:pos="9360"/>
          <w:tab w:val="left" w:pos="10440"/>
        </w:tabs>
        <w:ind w:right="360"/>
        <w:rPr>
          <w:rFonts w:ascii="Times New Roman" w:hAnsi="Times New Roman"/>
          <w:i/>
        </w:rPr>
      </w:pPr>
      <w:r>
        <w:rPr>
          <w:rFonts w:ascii="Wingdings" w:hAnsi="Wingdings"/>
          <w:sz w:val="22"/>
          <w:szCs w:val="22"/>
        </w:rPr>
        <w:t>x</w:t>
      </w:r>
      <w:r w:rsidR="005C3D9A" w:rsidRPr="006173A1">
        <w:rPr>
          <w:rFonts w:ascii="Times New Roman" w:hAnsi="Times New Roman"/>
          <w:i/>
          <w:sz w:val="28"/>
          <w:szCs w:val="28"/>
        </w:rPr>
        <w:t xml:space="preserve"> </w:t>
      </w:r>
      <w:r w:rsidR="005C3D9A">
        <w:rPr>
          <w:rFonts w:ascii="Times New Roman" w:hAnsi="Times New Roman"/>
          <w:i/>
        </w:rPr>
        <w:t xml:space="preserve">The </w:t>
      </w:r>
      <w:r w:rsidR="005C3D9A" w:rsidRPr="006173A1">
        <w:rPr>
          <w:rFonts w:ascii="Times New Roman" w:hAnsi="Times New Roman"/>
          <w:i/>
        </w:rPr>
        <w:t xml:space="preserve">summary </w:t>
      </w:r>
      <w:r w:rsidR="005C3D9A">
        <w:rPr>
          <w:rFonts w:ascii="Times New Roman" w:hAnsi="Times New Roman"/>
          <w:i/>
        </w:rPr>
        <w:t xml:space="preserve">provided above </w:t>
      </w:r>
      <w:r w:rsidR="005C3D9A" w:rsidRPr="006173A1">
        <w:rPr>
          <w:rFonts w:ascii="Times New Roman" w:hAnsi="Times New Roman"/>
          <w:i/>
        </w:rPr>
        <w:t xml:space="preserve">is for </w:t>
      </w:r>
      <w:r w:rsidR="005C3D9A">
        <w:rPr>
          <w:rFonts w:ascii="Times New Roman" w:hAnsi="Times New Roman"/>
          <w:i/>
        </w:rPr>
        <w:t xml:space="preserve">publication </w:t>
      </w:r>
      <w:r w:rsidR="005C3D9A" w:rsidRPr="006173A1">
        <w:rPr>
          <w:rFonts w:ascii="Times New Roman" w:hAnsi="Times New Roman"/>
          <w:i/>
        </w:rPr>
        <w:t xml:space="preserve">in both the newspaper and website notices. </w:t>
      </w:r>
    </w:p>
    <w:p w14:paraId="2916FCC0" w14:textId="77777777" w:rsidR="005C3D9A" w:rsidRPr="006173A1" w:rsidRDefault="005C3D9A" w:rsidP="005C3D9A">
      <w:pPr>
        <w:tabs>
          <w:tab w:val="right" w:pos="9360"/>
          <w:tab w:val="left" w:pos="10440"/>
        </w:tabs>
        <w:rPr>
          <w:rFonts w:ascii="Times New Roman" w:hAnsi="Times New Roman"/>
          <w:i/>
        </w:rPr>
      </w:pPr>
      <w:r w:rsidRPr="006173A1">
        <w:rPr>
          <w:rFonts w:ascii="Arial Narrow" w:hAnsi="Arial Narrow"/>
          <w:i/>
          <w:sz w:val="52"/>
          <w:szCs w:val="52"/>
        </w:rPr>
        <w:t>□</w:t>
      </w:r>
      <w:r w:rsidRPr="006173A1">
        <w:rPr>
          <w:rFonts w:ascii="Times New Roman" w:hAnsi="Times New Roman"/>
          <w:i/>
          <w:sz w:val="22"/>
          <w:szCs w:val="22"/>
        </w:rPr>
        <w:t xml:space="preserve"> </w:t>
      </w:r>
      <w:r>
        <w:rPr>
          <w:rFonts w:ascii="Times New Roman" w:hAnsi="Times New Roman"/>
          <w:i/>
        </w:rPr>
        <w:t xml:space="preserve">The </w:t>
      </w:r>
      <w:r w:rsidRPr="006173A1">
        <w:rPr>
          <w:rFonts w:ascii="Times New Roman" w:hAnsi="Times New Roman"/>
          <w:i/>
        </w:rPr>
        <w:t xml:space="preserve">summary </w:t>
      </w:r>
      <w:r>
        <w:rPr>
          <w:rFonts w:ascii="Times New Roman" w:hAnsi="Times New Roman"/>
          <w:i/>
        </w:rPr>
        <w:t xml:space="preserve">provided above </w:t>
      </w:r>
      <w:r w:rsidRPr="006173A1">
        <w:rPr>
          <w:rFonts w:ascii="Times New Roman" w:hAnsi="Times New Roman"/>
          <w:i/>
        </w:rPr>
        <w:t>is for the newspaper notice only. Title 5 §8053, sub-§5 &amp; sub-§7, ¶D</w:t>
      </w:r>
      <w:r>
        <w:rPr>
          <w:rFonts w:ascii="Times New Roman" w:hAnsi="Times New Roman"/>
          <w:i/>
        </w:rPr>
        <w:t xml:space="preserve">. </w:t>
      </w:r>
      <w:r w:rsidRPr="006173A1">
        <w:rPr>
          <w:rFonts w:ascii="Times New Roman" w:hAnsi="Times New Roman"/>
          <w:i/>
        </w:rPr>
        <w:t>A more detailed summary is attached for inclusion in the rulemaking notice posted on the Secretary of State’s website. Title</w:t>
      </w:r>
      <w:r w:rsidR="00B14FD4">
        <w:rPr>
          <w:rFonts w:ascii="Times New Roman" w:hAnsi="Times New Roman"/>
          <w:i/>
        </w:rPr>
        <w:t> </w:t>
      </w:r>
      <w:r w:rsidRPr="006173A1">
        <w:rPr>
          <w:rFonts w:ascii="Times New Roman" w:hAnsi="Times New Roman"/>
          <w:i/>
        </w:rPr>
        <w:t>5 §8053, sub-§3, ¶D &amp; sub-§6.</w:t>
      </w:r>
    </w:p>
    <w:p w14:paraId="71EB0D51" w14:textId="77777777" w:rsidR="005C3D9A" w:rsidRPr="006173A1" w:rsidRDefault="005C3D9A" w:rsidP="005C3D9A">
      <w:pPr>
        <w:pBdr>
          <w:bottom w:val="single" w:sz="4" w:space="0" w:color="auto"/>
        </w:pBdr>
        <w:tabs>
          <w:tab w:val="right" w:pos="9360"/>
          <w:tab w:val="left" w:pos="10440"/>
        </w:tabs>
        <w:ind w:right="360"/>
        <w:rPr>
          <w:rFonts w:ascii="Times New Roman" w:hAnsi="Times New Roman"/>
          <w:sz w:val="22"/>
          <w:szCs w:val="22"/>
        </w:rPr>
      </w:pPr>
    </w:p>
    <w:p w14:paraId="616AC5C6" w14:textId="77777777" w:rsidR="00BA13A3" w:rsidRPr="006173A1" w:rsidRDefault="00BA13A3" w:rsidP="00BA13A3">
      <w:pPr>
        <w:tabs>
          <w:tab w:val="center" w:pos="4680"/>
          <w:tab w:val="left" w:pos="10440"/>
        </w:tabs>
        <w:ind w:right="360"/>
        <w:jc w:val="center"/>
        <w:rPr>
          <w:rFonts w:ascii="Times New Roman" w:hAnsi="Times New Roman"/>
          <w:b/>
        </w:rPr>
      </w:pPr>
      <w:r w:rsidRPr="006173A1">
        <w:rPr>
          <w:rFonts w:ascii="Times New Roman" w:hAnsi="Times New Roman"/>
          <w:b/>
        </w:rPr>
        <w:t>Please approve bottom portion of this form and assign appropriate AdvantageME number.</w:t>
      </w:r>
    </w:p>
    <w:p w14:paraId="583225C1" w14:textId="77777777" w:rsidR="00BA13A3" w:rsidRPr="006173A1" w:rsidRDefault="00BA13A3" w:rsidP="00BA13A3">
      <w:pPr>
        <w:tabs>
          <w:tab w:val="left" w:pos="10440"/>
        </w:tabs>
        <w:ind w:right="360"/>
        <w:rPr>
          <w:rFonts w:ascii="Times New Roman" w:hAnsi="Times New Roman"/>
          <w:sz w:val="22"/>
          <w:szCs w:val="22"/>
        </w:rPr>
      </w:pPr>
    </w:p>
    <w:p w14:paraId="11AB5E20" w14:textId="7DA9622B" w:rsidR="008F6761" w:rsidRPr="008F6761" w:rsidRDefault="008F6761" w:rsidP="008F6761">
      <w:pPr>
        <w:tabs>
          <w:tab w:val="left" w:pos="-1440"/>
          <w:tab w:val="left" w:pos="-720"/>
          <w:tab w:val="left" w:pos="3150"/>
          <w:tab w:val="left" w:pos="10440"/>
        </w:tabs>
        <w:ind w:right="360"/>
        <w:rPr>
          <w:rFonts w:ascii="Times New Roman" w:hAnsi="Times New Roman"/>
          <w:sz w:val="22"/>
          <w:szCs w:val="22"/>
          <w:u w:val="single"/>
        </w:rPr>
      </w:pPr>
      <w:r w:rsidRPr="008F6761">
        <w:rPr>
          <w:rFonts w:ascii="Times New Roman" w:hAnsi="Times New Roman"/>
          <w:sz w:val="22"/>
          <w:szCs w:val="22"/>
        </w:rPr>
        <w:t xml:space="preserve">APPROVED FOR PAYMENT </w:t>
      </w:r>
      <w:r w:rsidRPr="008F6761">
        <w:rPr>
          <w:rFonts w:ascii="Times New Roman" w:hAnsi="Times New Roman"/>
          <w:noProof/>
          <w:sz w:val="22"/>
          <w:szCs w:val="22"/>
          <w:u w:val="single"/>
        </w:rPr>
        <w:drawing>
          <wp:inline distT="0" distB="0" distL="0" distR="0" wp14:anchorId="017F74AA" wp14:editId="36C5682A">
            <wp:extent cx="1440180" cy="281940"/>
            <wp:effectExtent l="0" t="0" r="7620" b="3810"/>
            <wp:docPr id="843615954"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281940"/>
                    </a:xfrm>
                    <a:prstGeom prst="rect">
                      <a:avLst/>
                    </a:prstGeom>
                    <a:noFill/>
                    <a:ln>
                      <a:noFill/>
                    </a:ln>
                  </pic:spPr>
                </pic:pic>
              </a:graphicData>
            </a:graphic>
          </wp:inline>
        </w:drawing>
      </w:r>
      <w:r w:rsidRPr="008F6761">
        <w:rPr>
          <w:rFonts w:ascii="Times New Roman" w:hAnsi="Times New Roman"/>
          <w:sz w:val="22"/>
          <w:szCs w:val="22"/>
          <w:u w:val="single"/>
        </w:rPr>
        <w:t xml:space="preserve">  </w:t>
      </w:r>
      <w:r w:rsidRPr="008F6761">
        <w:rPr>
          <w:rFonts w:ascii="Times New Roman" w:hAnsi="Times New Roman"/>
          <w:sz w:val="22"/>
          <w:szCs w:val="22"/>
        </w:rPr>
        <w:t xml:space="preserve">DATE: </w:t>
      </w:r>
      <w:r w:rsidRPr="008F6761">
        <w:rPr>
          <w:rFonts w:ascii="Times New Roman" w:hAnsi="Times New Roman"/>
          <w:sz w:val="22"/>
          <w:szCs w:val="22"/>
          <w:u w:val="single"/>
        </w:rPr>
        <w:t>07/17/2025</w:t>
      </w:r>
      <w:r w:rsidRPr="008F6761">
        <w:rPr>
          <w:rFonts w:ascii="Times New Roman" w:hAnsi="Times New Roman"/>
          <w:sz w:val="22"/>
          <w:szCs w:val="22"/>
        </w:rPr>
        <w:tab/>
      </w:r>
    </w:p>
    <w:p w14:paraId="0CF598B0" w14:textId="77777777" w:rsidR="00BA13A3" w:rsidRPr="006173A1" w:rsidRDefault="00BA13A3" w:rsidP="00BA13A3">
      <w:pPr>
        <w:tabs>
          <w:tab w:val="left" w:pos="-1440"/>
          <w:tab w:val="left" w:pos="-720"/>
          <w:tab w:val="left" w:pos="3150"/>
          <w:tab w:val="left" w:pos="10440"/>
        </w:tabs>
        <w:ind w:right="360"/>
        <w:rPr>
          <w:rFonts w:ascii="Times New Roman" w:hAnsi="Times New Roman"/>
          <w:sz w:val="22"/>
          <w:szCs w:val="22"/>
        </w:rPr>
      </w:pPr>
      <w:r w:rsidRPr="006173A1">
        <w:rPr>
          <w:rFonts w:ascii="Times New Roman" w:hAnsi="Times New Roman"/>
          <w:sz w:val="22"/>
          <w:szCs w:val="22"/>
        </w:rPr>
        <w:tab/>
        <w:t>(</w:t>
      </w:r>
      <w:r w:rsidRPr="006173A1">
        <w:rPr>
          <w:rFonts w:ascii="Times New Roman" w:hAnsi="Times New Roman"/>
          <w:i/>
          <w:sz w:val="22"/>
          <w:szCs w:val="22"/>
        </w:rPr>
        <w:t>authorized signature)</w:t>
      </w:r>
    </w:p>
    <w:tbl>
      <w:tblPr>
        <w:tblStyle w:val="TableGrid"/>
        <w:tblW w:w="0" w:type="auto"/>
        <w:tblLook w:val="04A0" w:firstRow="1" w:lastRow="0" w:firstColumn="1" w:lastColumn="0" w:noHBand="0" w:noVBand="1"/>
      </w:tblPr>
      <w:tblGrid>
        <w:gridCol w:w="1203"/>
        <w:gridCol w:w="1272"/>
        <w:gridCol w:w="1178"/>
        <w:gridCol w:w="1162"/>
        <w:gridCol w:w="1166"/>
        <w:gridCol w:w="1310"/>
        <w:gridCol w:w="1287"/>
        <w:gridCol w:w="1106"/>
        <w:gridCol w:w="1106"/>
      </w:tblGrid>
      <w:tr w:rsidR="00BA13A3" w14:paraId="1FD10807" w14:textId="77777777" w:rsidTr="00666A1D">
        <w:trPr>
          <w:trHeight w:val="432"/>
        </w:trPr>
        <w:tc>
          <w:tcPr>
            <w:tcW w:w="1235" w:type="dxa"/>
            <w:vAlign w:val="center"/>
          </w:tcPr>
          <w:p w14:paraId="44EF3E00"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FUND</w:t>
            </w:r>
          </w:p>
        </w:tc>
        <w:tc>
          <w:tcPr>
            <w:tcW w:w="1289" w:type="dxa"/>
            <w:vAlign w:val="center"/>
          </w:tcPr>
          <w:p w14:paraId="292A6A55"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AGENCY</w:t>
            </w:r>
          </w:p>
        </w:tc>
        <w:tc>
          <w:tcPr>
            <w:tcW w:w="1211" w:type="dxa"/>
            <w:vAlign w:val="center"/>
          </w:tcPr>
          <w:p w14:paraId="5B3DFAAC"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smartTag w:uri="urn:schemas-microsoft-com:office:smarttags" w:element="stockticker">
              <w:r w:rsidRPr="00F063C2">
                <w:rPr>
                  <w:rFonts w:ascii="Times New Roman" w:hAnsi="Times New Roman"/>
                  <w:b/>
                  <w:sz w:val="18"/>
                  <w:szCs w:val="18"/>
                </w:rPr>
                <w:t>ORG</w:t>
              </w:r>
            </w:smartTag>
          </w:p>
        </w:tc>
        <w:tc>
          <w:tcPr>
            <w:tcW w:w="1200" w:type="dxa"/>
            <w:vAlign w:val="center"/>
          </w:tcPr>
          <w:p w14:paraId="73C6705F"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APP</w:t>
            </w:r>
          </w:p>
        </w:tc>
        <w:tc>
          <w:tcPr>
            <w:tcW w:w="1198" w:type="dxa"/>
            <w:vAlign w:val="center"/>
          </w:tcPr>
          <w:p w14:paraId="1ED1EF30" w14:textId="77777777" w:rsidR="00BA13A3" w:rsidRPr="00F063C2" w:rsidRDefault="00BA13A3" w:rsidP="00666A1D">
            <w:pPr>
              <w:tabs>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OBJ</w:t>
            </w:r>
          </w:p>
        </w:tc>
        <w:tc>
          <w:tcPr>
            <w:tcW w:w="1319" w:type="dxa"/>
            <w:vAlign w:val="center"/>
          </w:tcPr>
          <w:p w14:paraId="76D1D5E2"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PROGRAM</w:t>
            </w:r>
          </w:p>
        </w:tc>
        <w:tc>
          <w:tcPr>
            <w:tcW w:w="1302" w:type="dxa"/>
            <w:vAlign w:val="center"/>
          </w:tcPr>
          <w:p w14:paraId="6B0729F2"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FUNDING</w:t>
            </w:r>
          </w:p>
          <w:p w14:paraId="0CE12A05"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Profile JVC</w:t>
            </w:r>
          </w:p>
        </w:tc>
        <w:tc>
          <w:tcPr>
            <w:tcW w:w="1131" w:type="dxa"/>
            <w:vAlign w:val="center"/>
          </w:tcPr>
          <w:p w14:paraId="3515B418"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FUND</w:t>
            </w:r>
          </w:p>
          <w:p w14:paraId="1CAAD1FD"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Pri JVC</w:t>
            </w:r>
          </w:p>
        </w:tc>
        <w:tc>
          <w:tcPr>
            <w:tcW w:w="1131" w:type="dxa"/>
            <w:vAlign w:val="center"/>
          </w:tcPr>
          <w:p w14:paraId="6046A582"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FUND</w:t>
            </w:r>
          </w:p>
          <w:p w14:paraId="11485AD3"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Line JVC</w:t>
            </w:r>
          </w:p>
        </w:tc>
      </w:tr>
      <w:tr w:rsidR="00BA13A3" w14:paraId="6DB0539E" w14:textId="77777777" w:rsidTr="00666A1D">
        <w:tc>
          <w:tcPr>
            <w:tcW w:w="1235" w:type="dxa"/>
            <w:vAlign w:val="center"/>
          </w:tcPr>
          <w:p w14:paraId="312DB0F0"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p w14:paraId="40E9AA19" w14:textId="203BBA3B" w:rsidR="00BA13A3" w:rsidRDefault="0015723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013</w:t>
            </w:r>
          </w:p>
        </w:tc>
        <w:tc>
          <w:tcPr>
            <w:tcW w:w="1289" w:type="dxa"/>
            <w:vAlign w:val="center"/>
          </w:tcPr>
          <w:p w14:paraId="5F2F62C9" w14:textId="545EF359" w:rsidR="00BA13A3" w:rsidRDefault="0015723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12A</w:t>
            </w:r>
          </w:p>
        </w:tc>
        <w:tc>
          <w:tcPr>
            <w:tcW w:w="1211" w:type="dxa"/>
            <w:vAlign w:val="center"/>
          </w:tcPr>
          <w:p w14:paraId="37EDB3D4" w14:textId="4631B2B9" w:rsidR="00BA13A3" w:rsidRDefault="0015723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W101</w:t>
            </w:r>
          </w:p>
        </w:tc>
        <w:tc>
          <w:tcPr>
            <w:tcW w:w="1200" w:type="dxa"/>
            <w:vAlign w:val="center"/>
          </w:tcPr>
          <w:p w14:paraId="35189AB1" w14:textId="198B6CDB" w:rsidR="00BA13A3" w:rsidRDefault="0015723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54</w:t>
            </w:r>
          </w:p>
        </w:tc>
        <w:tc>
          <w:tcPr>
            <w:tcW w:w="1198" w:type="dxa"/>
            <w:vAlign w:val="center"/>
          </w:tcPr>
          <w:p w14:paraId="0BF34781" w14:textId="4ADDD687" w:rsidR="00BA13A3" w:rsidRDefault="0015723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W101</w:t>
            </w:r>
          </w:p>
        </w:tc>
        <w:tc>
          <w:tcPr>
            <w:tcW w:w="1319" w:type="dxa"/>
            <w:vAlign w:val="center"/>
          </w:tcPr>
          <w:p w14:paraId="0F0AD31E"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tc>
        <w:tc>
          <w:tcPr>
            <w:tcW w:w="1302" w:type="dxa"/>
            <w:vAlign w:val="center"/>
          </w:tcPr>
          <w:p w14:paraId="2D51E2AB"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tc>
        <w:tc>
          <w:tcPr>
            <w:tcW w:w="1131" w:type="dxa"/>
            <w:vAlign w:val="center"/>
          </w:tcPr>
          <w:p w14:paraId="39717983"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tc>
        <w:tc>
          <w:tcPr>
            <w:tcW w:w="1131" w:type="dxa"/>
            <w:vAlign w:val="center"/>
          </w:tcPr>
          <w:p w14:paraId="514F63B1"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tc>
      </w:tr>
    </w:tbl>
    <w:p w14:paraId="2084B7D5" w14:textId="77777777" w:rsidR="005C3D9A" w:rsidRPr="006173A1" w:rsidRDefault="005C3D9A" w:rsidP="00B13DDD">
      <w:pPr>
        <w:tabs>
          <w:tab w:val="left" w:pos="-1440"/>
          <w:tab w:val="left" w:pos="-720"/>
          <w:tab w:val="left" w:pos="1440"/>
          <w:tab w:val="left" w:pos="3060"/>
          <w:tab w:val="left" w:pos="4320"/>
          <w:tab w:val="left" w:pos="5670"/>
          <w:tab w:val="left" w:pos="7020"/>
          <w:tab w:val="left" w:pos="8370"/>
          <w:tab w:val="left" w:pos="10440"/>
        </w:tabs>
        <w:jc w:val="right"/>
        <w:rPr>
          <w:rFonts w:ascii="CG Times" w:hAnsi="CG Times"/>
          <w:sz w:val="18"/>
          <w:szCs w:val="18"/>
        </w:rPr>
      </w:pPr>
      <w:r>
        <w:rPr>
          <w:rFonts w:ascii="Times New Roman" w:hAnsi="Times New Roman"/>
          <w:sz w:val="22"/>
          <w:szCs w:val="22"/>
        </w:rPr>
        <w:br w:type="page"/>
      </w:r>
      <w:r w:rsidRPr="006173A1">
        <w:rPr>
          <w:rFonts w:ascii="CG Times" w:hAnsi="CG Times"/>
          <w:b/>
          <w:sz w:val="18"/>
          <w:szCs w:val="18"/>
        </w:rPr>
        <w:lastRenderedPageBreak/>
        <w:t>MAPA-3</w:t>
      </w:r>
      <w:r w:rsidRPr="006173A1">
        <w:rPr>
          <w:rFonts w:ascii="CG Times" w:hAnsi="CG Times"/>
          <w:sz w:val="18"/>
          <w:szCs w:val="18"/>
        </w:rPr>
        <w:t xml:space="preserve"> revised </w:t>
      </w:r>
      <w:r>
        <w:rPr>
          <w:rFonts w:ascii="CG Times" w:hAnsi="CG Times"/>
          <w:sz w:val="18"/>
          <w:szCs w:val="18"/>
        </w:rPr>
        <w:t>2</w:t>
      </w:r>
      <w:r w:rsidRPr="006173A1">
        <w:rPr>
          <w:rFonts w:ascii="CG Times" w:hAnsi="CG Times"/>
          <w:sz w:val="18"/>
          <w:szCs w:val="18"/>
        </w:rPr>
        <w:t>-201</w:t>
      </w:r>
      <w:r w:rsidR="00593DE3">
        <w:rPr>
          <w:rFonts w:ascii="CG Times" w:hAnsi="CG Times"/>
          <w:sz w:val="18"/>
          <w:szCs w:val="18"/>
        </w:rPr>
        <w:t>6</w:t>
      </w:r>
      <w:r w:rsidRPr="006173A1">
        <w:rPr>
          <w:rFonts w:ascii="CG Times" w:hAnsi="CG Times"/>
          <w:sz w:val="18"/>
          <w:szCs w:val="18"/>
        </w:rPr>
        <w:t>: additional summary inform</w:t>
      </w:r>
      <w:r>
        <w:rPr>
          <w:rFonts w:ascii="CG Times" w:hAnsi="CG Times"/>
          <w:sz w:val="18"/>
          <w:szCs w:val="18"/>
        </w:rPr>
        <w:t>ation for web</w:t>
      </w:r>
    </w:p>
    <w:p w14:paraId="1E8D1B5B" w14:textId="77777777" w:rsidR="005C3D9A" w:rsidRPr="006173A1" w:rsidRDefault="005C3D9A" w:rsidP="005C3D9A">
      <w:pPr>
        <w:tabs>
          <w:tab w:val="right" w:pos="9360"/>
          <w:tab w:val="left" w:pos="10440"/>
        </w:tabs>
        <w:ind w:right="360"/>
        <w:jc w:val="right"/>
        <w:rPr>
          <w:rFonts w:ascii="CG Times" w:hAnsi="CG Times"/>
          <w:sz w:val="22"/>
          <w:szCs w:val="22"/>
        </w:rPr>
      </w:pPr>
    </w:p>
    <w:p w14:paraId="265F35A5" w14:textId="77777777" w:rsidR="005C3D9A" w:rsidRPr="006173A1" w:rsidRDefault="00194290" w:rsidP="005C3D9A">
      <w:pPr>
        <w:tabs>
          <w:tab w:val="center" w:pos="4680"/>
          <w:tab w:val="left" w:pos="10440"/>
        </w:tabs>
        <w:ind w:right="360"/>
        <w:rPr>
          <w:rFonts w:ascii="Times New Roman" w:hAnsi="Times New Roman"/>
          <w:b/>
          <w:sz w:val="33"/>
          <w:szCs w:val="33"/>
        </w:rPr>
      </w:pPr>
      <w:r>
        <w:rPr>
          <w:rFonts w:ascii="Times New Roman" w:hAnsi="Times New Roman"/>
          <w:b/>
          <w:sz w:val="33"/>
          <w:szCs w:val="33"/>
        </w:rPr>
        <w:t>Notice of Agency Rule</w:t>
      </w:r>
      <w:r w:rsidR="005C3D9A" w:rsidRPr="006173A1">
        <w:rPr>
          <w:rFonts w:ascii="Times New Roman" w:hAnsi="Times New Roman"/>
          <w:b/>
          <w:sz w:val="33"/>
          <w:szCs w:val="33"/>
        </w:rPr>
        <w:t>making Proposal</w:t>
      </w:r>
    </w:p>
    <w:p w14:paraId="2D99CEA3" w14:textId="77777777" w:rsidR="005C3D9A" w:rsidRPr="006173A1" w:rsidRDefault="005C3D9A" w:rsidP="005C3D9A">
      <w:pPr>
        <w:tabs>
          <w:tab w:val="center" w:pos="4680"/>
          <w:tab w:val="left" w:pos="10440"/>
        </w:tabs>
        <w:ind w:right="360"/>
        <w:rPr>
          <w:rFonts w:ascii="CG Times" w:hAnsi="CG Times"/>
          <w:b/>
          <w:sz w:val="22"/>
          <w:szCs w:val="22"/>
        </w:rPr>
      </w:pPr>
      <w:r w:rsidRPr="006173A1">
        <w:rPr>
          <w:rFonts w:ascii="CG Times" w:hAnsi="CG Times"/>
          <w:b/>
          <w:sz w:val="22"/>
          <w:szCs w:val="22"/>
        </w:rPr>
        <w:t>Additional Information for the Web</w:t>
      </w:r>
      <w:r>
        <w:rPr>
          <w:rFonts w:ascii="CG Times" w:hAnsi="CG Times"/>
          <w:b/>
          <w:sz w:val="22"/>
          <w:szCs w:val="22"/>
        </w:rPr>
        <w:t xml:space="preserve"> </w:t>
      </w:r>
      <w:r w:rsidRPr="00A75604">
        <w:rPr>
          <w:rFonts w:ascii="CG Times" w:hAnsi="CG Times"/>
          <w:i/>
          <w:sz w:val="22"/>
          <w:szCs w:val="22"/>
        </w:rPr>
        <w:t>(if any)</w:t>
      </w:r>
    </w:p>
    <w:p w14:paraId="009918F0" w14:textId="77777777" w:rsidR="005C3D9A"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0C5E5AE0" w14:textId="77777777" w:rsidR="005C3D9A"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1AD0F2E2" w14:textId="77777777" w:rsidR="005C3D9A" w:rsidRPr="00A75604"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b/>
          <w:sz w:val="22"/>
          <w:szCs w:val="22"/>
        </w:rPr>
      </w:pPr>
      <w:r w:rsidRPr="00A75604">
        <w:rPr>
          <w:rFonts w:ascii="Times New Roman" w:hAnsi="Times New Roman"/>
          <w:b/>
          <w:sz w:val="22"/>
          <w:szCs w:val="22"/>
        </w:rPr>
        <w:t>DETAILED SUMMARY:</w:t>
      </w:r>
    </w:p>
    <w:p w14:paraId="5D028D39" w14:textId="77777777" w:rsidR="005C3D9A" w:rsidRPr="00A75604"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05953A18" w14:textId="729200C1" w:rsidR="00A61D1D" w:rsidRDefault="00A61D1D" w:rsidP="00A61D1D">
      <w:pPr>
        <w:pStyle w:val="ListParagraph"/>
        <w:numPr>
          <w:ilvl w:val="0"/>
          <w:numId w:val="3"/>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w:t>
      </w:r>
      <w:r w:rsidRPr="0000303A">
        <w:rPr>
          <w:rFonts w:ascii="Times New Roman" w:hAnsi="Times New Roman"/>
          <w:sz w:val="22"/>
          <w:szCs w:val="22"/>
        </w:rPr>
        <w:t>pdating definitions to align with the wording in the Code of Federal Regulations (34 CFR § 361.5)</w:t>
      </w:r>
      <w:r>
        <w:rPr>
          <w:rFonts w:ascii="Times New Roman" w:hAnsi="Times New Roman"/>
          <w:sz w:val="22"/>
          <w:szCs w:val="22"/>
        </w:rPr>
        <w:t xml:space="preserve"> for;</w:t>
      </w:r>
    </w:p>
    <w:p w14:paraId="21F3DC26" w14:textId="77777777" w:rsidR="00934789" w:rsidRDefault="00934789" w:rsidP="00934789">
      <w:pPr>
        <w:tabs>
          <w:tab w:val="left" w:pos="720"/>
          <w:tab w:val="left" w:pos="1170"/>
          <w:tab w:val="left" w:pos="2160"/>
          <w:tab w:val="left" w:pos="2880"/>
          <w:tab w:val="left" w:pos="3600"/>
          <w:tab w:val="left" w:pos="4320"/>
          <w:tab w:val="left" w:pos="5040"/>
        </w:tabs>
        <w:overflowPunct/>
        <w:autoSpaceDE/>
        <w:autoSpaceDN/>
        <w:adjustRightInd/>
        <w:ind w:left="1080"/>
        <w:textAlignment w:val="auto"/>
        <w:rPr>
          <w:rFonts w:ascii="Times New Roman" w:hAnsi="Times New Roman"/>
          <w:b/>
          <w:bCs/>
          <w:sz w:val="22"/>
          <w:szCs w:val="22"/>
          <w:u w:val="single"/>
        </w:rPr>
      </w:pPr>
    </w:p>
    <w:p w14:paraId="26117E81" w14:textId="3AF9F334" w:rsidR="00934789" w:rsidRDefault="00934789" w:rsidP="00934789">
      <w:pPr>
        <w:tabs>
          <w:tab w:val="left" w:pos="720"/>
          <w:tab w:val="left" w:pos="1170"/>
          <w:tab w:val="left" w:pos="2160"/>
          <w:tab w:val="left" w:pos="2880"/>
          <w:tab w:val="left" w:pos="3600"/>
          <w:tab w:val="left" w:pos="4320"/>
          <w:tab w:val="left" w:pos="5040"/>
        </w:tabs>
        <w:overflowPunct/>
        <w:autoSpaceDE/>
        <w:autoSpaceDN/>
        <w:adjustRightInd/>
        <w:ind w:left="1080"/>
        <w:textAlignment w:val="auto"/>
        <w:rPr>
          <w:rFonts w:ascii="Times New Roman" w:hAnsi="Times New Roman"/>
          <w:sz w:val="22"/>
          <w:szCs w:val="22"/>
        </w:rPr>
      </w:pPr>
      <w:r w:rsidRPr="00934789">
        <w:rPr>
          <w:rFonts w:ascii="Times New Roman" w:hAnsi="Times New Roman"/>
          <w:b/>
          <w:bCs/>
          <w:sz w:val="22"/>
          <w:szCs w:val="22"/>
          <w:u w:val="single"/>
        </w:rPr>
        <w:t>Supported Employment</w:t>
      </w:r>
      <w:r w:rsidRPr="00F80258">
        <w:rPr>
          <w:rFonts w:ascii="Times New Roman" w:hAnsi="Times New Roman"/>
          <w:sz w:val="22"/>
          <w:szCs w:val="22"/>
        </w:rPr>
        <w:t xml:space="preserve"> means competitive integrated employment, including customized employment,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t>
      </w:r>
      <w:r>
        <w:rPr>
          <w:rFonts w:ascii="Times New Roman" w:hAnsi="Times New Roman"/>
          <w:sz w:val="22"/>
          <w:szCs w:val="22"/>
        </w:rPr>
        <w:t>–</w:t>
      </w:r>
    </w:p>
    <w:p w14:paraId="082EE74B" w14:textId="77777777" w:rsidR="00934789" w:rsidRPr="00F80258" w:rsidRDefault="00934789" w:rsidP="00934789">
      <w:pPr>
        <w:tabs>
          <w:tab w:val="left" w:pos="720"/>
          <w:tab w:val="left" w:pos="1170"/>
          <w:tab w:val="left" w:pos="2160"/>
          <w:tab w:val="left" w:pos="2880"/>
          <w:tab w:val="left" w:pos="3600"/>
          <w:tab w:val="left" w:pos="4320"/>
          <w:tab w:val="left" w:pos="5040"/>
        </w:tabs>
        <w:ind w:left="720"/>
        <w:rPr>
          <w:rFonts w:ascii="Times New Roman" w:hAnsi="Times New Roman"/>
          <w:sz w:val="22"/>
          <w:szCs w:val="22"/>
        </w:rPr>
      </w:pPr>
    </w:p>
    <w:p w14:paraId="0A6BE637" w14:textId="77777777" w:rsidR="00934789" w:rsidRPr="00F80258" w:rsidRDefault="00934789" w:rsidP="00934789">
      <w:pPr>
        <w:numPr>
          <w:ilvl w:val="1"/>
          <w:numId w:val="5"/>
        </w:numPr>
        <w:tabs>
          <w:tab w:val="clear" w:pos="1440"/>
          <w:tab w:val="left" w:pos="1170"/>
          <w:tab w:val="left" w:pos="4320"/>
          <w:tab w:val="left" w:pos="5040"/>
        </w:tabs>
        <w:overflowPunct/>
        <w:autoSpaceDE/>
        <w:autoSpaceDN/>
        <w:adjustRightInd/>
        <w:ind w:left="1170" w:hanging="90"/>
        <w:textAlignment w:val="auto"/>
        <w:rPr>
          <w:rFonts w:ascii="Times New Roman" w:hAnsi="Times New Roman"/>
          <w:sz w:val="22"/>
          <w:szCs w:val="22"/>
        </w:rPr>
      </w:pPr>
      <w:r w:rsidRPr="00F80258">
        <w:rPr>
          <w:rFonts w:ascii="Times New Roman" w:hAnsi="Times New Roman"/>
          <w:sz w:val="22"/>
          <w:szCs w:val="22"/>
        </w:rPr>
        <w:t>For whom competitive integrated employment has not historically occurred, or for whom competitive integrated employment has been interrupted or intermittent as a result of a significant disability; and</w:t>
      </w:r>
    </w:p>
    <w:p w14:paraId="686B87C5" w14:textId="77777777" w:rsidR="00934789" w:rsidRPr="00F80258" w:rsidRDefault="00934789" w:rsidP="00934789">
      <w:pPr>
        <w:numPr>
          <w:ilvl w:val="1"/>
          <w:numId w:val="5"/>
        </w:numPr>
        <w:tabs>
          <w:tab w:val="clear" w:pos="1440"/>
          <w:tab w:val="left" w:pos="720"/>
          <w:tab w:val="left" w:pos="1170"/>
          <w:tab w:val="left" w:pos="2160"/>
          <w:tab w:val="left" w:pos="2880"/>
          <w:tab w:val="left" w:pos="3600"/>
          <w:tab w:val="left" w:pos="4320"/>
          <w:tab w:val="left" w:pos="5040"/>
        </w:tabs>
        <w:overflowPunct/>
        <w:autoSpaceDE/>
        <w:autoSpaceDN/>
        <w:adjustRightInd/>
        <w:ind w:left="1170" w:hanging="90"/>
        <w:textAlignment w:val="auto"/>
        <w:rPr>
          <w:rFonts w:ascii="Times New Roman" w:hAnsi="Times New Roman"/>
          <w:sz w:val="22"/>
          <w:szCs w:val="22"/>
        </w:rPr>
      </w:pPr>
      <w:r w:rsidRPr="00F80258">
        <w:rPr>
          <w:rFonts w:ascii="Times New Roman" w:hAnsi="Times New Roman"/>
          <w:sz w:val="22"/>
          <w:szCs w:val="22"/>
        </w:rPr>
        <w:t>Who, because of the nature and severity of their disabilities, need intensive supported employment services and extended services after the transition from support provided by the designated State unit, in order to perform this work.</w:t>
      </w:r>
    </w:p>
    <w:p w14:paraId="21737695" w14:textId="77777777" w:rsidR="000F04D9" w:rsidRDefault="000F04D9" w:rsidP="000F04D9">
      <w:pPr>
        <w:tabs>
          <w:tab w:val="left" w:pos="-1440"/>
          <w:tab w:val="left" w:pos="-720"/>
          <w:tab w:val="left" w:pos="0"/>
          <w:tab w:val="left" w:pos="810"/>
          <w:tab w:val="left" w:pos="10440"/>
        </w:tabs>
        <w:ind w:right="360"/>
        <w:rPr>
          <w:rFonts w:ascii="Times New Roman" w:hAnsi="Times New Roman"/>
          <w:sz w:val="22"/>
          <w:szCs w:val="22"/>
        </w:rPr>
      </w:pPr>
      <w:r>
        <w:rPr>
          <w:rFonts w:ascii="Times New Roman" w:hAnsi="Times New Roman"/>
          <w:sz w:val="22"/>
          <w:szCs w:val="22"/>
        </w:rPr>
        <w:tab/>
      </w:r>
    </w:p>
    <w:p w14:paraId="6E79CE24" w14:textId="6599023A" w:rsidR="007E4EBA" w:rsidRDefault="000F04D9" w:rsidP="000F04D9">
      <w:pPr>
        <w:tabs>
          <w:tab w:val="left" w:pos="-1440"/>
          <w:tab w:val="left" w:pos="-720"/>
          <w:tab w:val="left" w:pos="0"/>
          <w:tab w:val="left" w:pos="810"/>
          <w:tab w:val="left" w:pos="10440"/>
        </w:tabs>
        <w:ind w:right="360"/>
        <w:rPr>
          <w:rFonts w:ascii="Times New Roman" w:hAnsi="Times New Roman"/>
          <w:sz w:val="22"/>
          <w:szCs w:val="22"/>
        </w:rPr>
      </w:pPr>
      <w:r>
        <w:rPr>
          <w:rFonts w:ascii="Times New Roman" w:hAnsi="Times New Roman"/>
          <w:sz w:val="22"/>
          <w:szCs w:val="22"/>
        </w:rPr>
        <w:tab/>
        <w:t>And</w:t>
      </w:r>
    </w:p>
    <w:p w14:paraId="5F1B44CE" w14:textId="77777777" w:rsidR="000F04D9" w:rsidRDefault="000F04D9" w:rsidP="000F04D9">
      <w:pPr>
        <w:tabs>
          <w:tab w:val="left" w:pos="-1440"/>
          <w:tab w:val="left" w:pos="-720"/>
          <w:tab w:val="left" w:pos="0"/>
          <w:tab w:val="left" w:pos="810"/>
          <w:tab w:val="left" w:pos="10440"/>
        </w:tabs>
        <w:ind w:right="360"/>
        <w:rPr>
          <w:rFonts w:ascii="Times New Roman" w:hAnsi="Times New Roman"/>
          <w:sz w:val="22"/>
          <w:szCs w:val="22"/>
        </w:rPr>
      </w:pPr>
    </w:p>
    <w:p w14:paraId="489F4271" w14:textId="342B7D16" w:rsidR="000F04D9" w:rsidRPr="000F04D9" w:rsidRDefault="000F04D9" w:rsidP="000F04D9">
      <w:pPr>
        <w:numPr>
          <w:ilvl w:val="0"/>
          <w:numId w:val="6"/>
        </w:numPr>
        <w:tabs>
          <w:tab w:val="left" w:pos="720"/>
          <w:tab w:val="left" w:pos="1440"/>
          <w:tab w:val="left" w:pos="2160"/>
          <w:tab w:val="left" w:pos="2880"/>
          <w:tab w:val="left" w:pos="3600"/>
          <w:tab w:val="left" w:pos="4320"/>
          <w:tab w:val="left" w:pos="5040"/>
        </w:tabs>
        <w:overflowPunct/>
        <w:autoSpaceDE/>
        <w:autoSpaceDN/>
        <w:adjustRightInd/>
        <w:textAlignment w:val="auto"/>
        <w:rPr>
          <w:rFonts w:ascii="Times New Roman" w:hAnsi="Times New Roman"/>
          <w:sz w:val="22"/>
          <w:szCs w:val="22"/>
        </w:rPr>
      </w:pPr>
      <w:r w:rsidRPr="000F04D9">
        <w:rPr>
          <w:rFonts w:ascii="Times New Roman" w:hAnsi="Times New Roman"/>
          <w:b/>
          <w:bCs/>
          <w:sz w:val="22"/>
          <w:szCs w:val="22"/>
        </w:rPr>
        <w:t>Extended Support Services</w:t>
      </w:r>
      <w:r w:rsidRPr="000F04D9">
        <w:rPr>
          <w:rFonts w:ascii="Times New Roman" w:hAnsi="Times New Roman"/>
          <w:sz w:val="22"/>
          <w:szCs w:val="22"/>
        </w:rPr>
        <w:t xml:space="preserve"> means ongoing support services and other appropriate services, needed to support and maintain an individual with a most significant disability in </w:t>
      </w:r>
      <w:r w:rsidRPr="000F04D9">
        <w:rPr>
          <w:rFonts w:ascii="Times New Roman" w:hAnsi="Times New Roman"/>
          <w:i/>
          <w:iCs/>
          <w:sz w:val="22"/>
          <w:szCs w:val="22"/>
        </w:rPr>
        <w:t>supported employment</w:t>
      </w:r>
      <w:r w:rsidRPr="000F04D9">
        <w:rPr>
          <w:rFonts w:ascii="Times New Roman" w:hAnsi="Times New Roman"/>
          <w:sz w:val="22"/>
          <w:szCs w:val="22"/>
        </w:rPr>
        <w:t>, that –</w:t>
      </w:r>
    </w:p>
    <w:p w14:paraId="20C4B841" w14:textId="77777777" w:rsidR="000F04D9" w:rsidRPr="000F04D9" w:rsidRDefault="000F04D9" w:rsidP="000F04D9">
      <w:pPr>
        <w:tabs>
          <w:tab w:val="left" w:pos="720"/>
          <w:tab w:val="left" w:pos="1440"/>
          <w:tab w:val="left" w:pos="2160"/>
          <w:tab w:val="left" w:pos="2880"/>
          <w:tab w:val="left" w:pos="3600"/>
          <w:tab w:val="left" w:pos="4320"/>
          <w:tab w:val="left" w:pos="5040"/>
        </w:tabs>
        <w:ind w:left="1440" w:hanging="720"/>
        <w:rPr>
          <w:rFonts w:ascii="Times New Roman" w:hAnsi="Times New Roman"/>
          <w:sz w:val="22"/>
          <w:szCs w:val="22"/>
        </w:rPr>
      </w:pPr>
    </w:p>
    <w:p w14:paraId="35DD48DD" w14:textId="77777777" w:rsidR="000F04D9" w:rsidRPr="000F04D9" w:rsidRDefault="000F04D9" w:rsidP="000F04D9">
      <w:pPr>
        <w:tabs>
          <w:tab w:val="left" w:pos="720"/>
          <w:tab w:val="left" w:pos="1440"/>
          <w:tab w:val="left" w:pos="1800"/>
          <w:tab w:val="left" w:pos="2880"/>
          <w:tab w:val="left" w:pos="3600"/>
          <w:tab w:val="left" w:pos="4320"/>
          <w:tab w:val="left" w:pos="5040"/>
        </w:tabs>
        <w:ind w:left="1800" w:hanging="360"/>
        <w:rPr>
          <w:rFonts w:ascii="Times New Roman" w:hAnsi="Times New Roman"/>
          <w:sz w:val="22"/>
          <w:szCs w:val="22"/>
        </w:rPr>
      </w:pPr>
      <w:r w:rsidRPr="000F04D9">
        <w:rPr>
          <w:rFonts w:ascii="Times New Roman" w:hAnsi="Times New Roman"/>
          <w:b/>
          <w:bCs/>
          <w:sz w:val="22"/>
          <w:szCs w:val="22"/>
        </w:rPr>
        <w:t>(A)</w:t>
      </w:r>
      <w:r w:rsidRPr="000F04D9">
        <w:rPr>
          <w:rFonts w:ascii="Times New Roman" w:hAnsi="Times New Roman"/>
          <w:sz w:val="22"/>
          <w:szCs w:val="22"/>
        </w:rPr>
        <w:t> are provided singly or in combination and are organized and made available in such a way as to assist an eligible individual in maintaining </w:t>
      </w:r>
      <w:r w:rsidRPr="000F04D9">
        <w:rPr>
          <w:rFonts w:ascii="Times New Roman" w:hAnsi="Times New Roman"/>
          <w:i/>
          <w:iCs/>
          <w:sz w:val="22"/>
          <w:szCs w:val="22"/>
        </w:rPr>
        <w:t>supported employment</w:t>
      </w:r>
      <w:r w:rsidRPr="000F04D9">
        <w:rPr>
          <w:rFonts w:ascii="Times New Roman" w:hAnsi="Times New Roman"/>
          <w:sz w:val="22"/>
          <w:szCs w:val="22"/>
        </w:rPr>
        <w:t>;</w:t>
      </w:r>
    </w:p>
    <w:p w14:paraId="0541296B" w14:textId="77777777" w:rsidR="000F04D9" w:rsidRPr="00AE6A62" w:rsidRDefault="000F04D9" w:rsidP="000F04D9">
      <w:pPr>
        <w:tabs>
          <w:tab w:val="left" w:pos="720"/>
          <w:tab w:val="left" w:pos="1440"/>
          <w:tab w:val="left" w:pos="1800"/>
          <w:tab w:val="left" w:pos="2880"/>
          <w:tab w:val="left" w:pos="3600"/>
          <w:tab w:val="left" w:pos="4320"/>
          <w:tab w:val="left" w:pos="5040"/>
        </w:tabs>
        <w:ind w:left="1800" w:hanging="360"/>
        <w:rPr>
          <w:rFonts w:ascii="Times New Roman" w:hAnsi="Times New Roman"/>
          <w:sz w:val="22"/>
          <w:szCs w:val="22"/>
        </w:rPr>
      </w:pPr>
      <w:r w:rsidRPr="000F04D9">
        <w:rPr>
          <w:rFonts w:ascii="Times New Roman" w:hAnsi="Times New Roman"/>
          <w:b/>
          <w:bCs/>
          <w:sz w:val="22"/>
          <w:szCs w:val="22"/>
        </w:rPr>
        <w:t>(B)</w:t>
      </w:r>
      <w:r w:rsidRPr="000F04D9">
        <w:rPr>
          <w:rFonts w:ascii="Times New Roman" w:hAnsi="Times New Roman"/>
          <w:sz w:val="22"/>
          <w:szCs w:val="22"/>
        </w:rPr>
        <w:t> are based on a determination of the needs of an eligible individual, as specified in an individualized plan for employment; and</w:t>
      </w:r>
    </w:p>
    <w:p w14:paraId="2FDEAD43" w14:textId="77777777" w:rsidR="000F04D9" w:rsidRDefault="000F04D9" w:rsidP="000F04D9">
      <w:pPr>
        <w:tabs>
          <w:tab w:val="left" w:pos="720"/>
          <w:tab w:val="left" w:pos="1440"/>
          <w:tab w:val="left" w:pos="1800"/>
          <w:tab w:val="left" w:pos="2880"/>
          <w:tab w:val="left" w:pos="3600"/>
          <w:tab w:val="left" w:pos="4320"/>
          <w:tab w:val="left" w:pos="5040"/>
        </w:tabs>
        <w:ind w:left="1800" w:hanging="360"/>
        <w:rPr>
          <w:rFonts w:ascii="Times New Roman" w:hAnsi="Times New Roman"/>
          <w:sz w:val="22"/>
          <w:szCs w:val="22"/>
        </w:rPr>
      </w:pPr>
      <w:r w:rsidRPr="00AE6A62">
        <w:rPr>
          <w:rFonts w:ascii="Times New Roman" w:hAnsi="Times New Roman"/>
          <w:b/>
          <w:bCs/>
          <w:sz w:val="22"/>
          <w:szCs w:val="22"/>
        </w:rPr>
        <w:t>(C)</w:t>
      </w:r>
      <w:r w:rsidRPr="00AE6A62">
        <w:rPr>
          <w:rFonts w:ascii="Times New Roman" w:hAnsi="Times New Roman"/>
          <w:sz w:val="22"/>
          <w:szCs w:val="22"/>
        </w:rPr>
        <w:t> are provided by a State agency, a nonprofit private organization, </w:t>
      </w:r>
      <w:r w:rsidRPr="00AE6A62">
        <w:rPr>
          <w:rFonts w:ascii="Times New Roman" w:hAnsi="Times New Roman"/>
          <w:i/>
          <w:iCs/>
          <w:sz w:val="22"/>
          <w:szCs w:val="22"/>
        </w:rPr>
        <w:t>employer</w:t>
      </w:r>
      <w:r w:rsidRPr="00AE6A62">
        <w:rPr>
          <w:rFonts w:ascii="Times New Roman" w:hAnsi="Times New Roman"/>
          <w:sz w:val="22"/>
          <w:szCs w:val="22"/>
        </w:rPr>
        <w:t>, or any other appropriate resource, after an individual has made the transition from support provided by the designated State unit</w:t>
      </w:r>
      <w:r>
        <w:rPr>
          <w:rFonts w:ascii="Times New Roman" w:hAnsi="Times New Roman"/>
          <w:sz w:val="22"/>
          <w:szCs w:val="22"/>
        </w:rPr>
        <w:t>.</w:t>
      </w:r>
    </w:p>
    <w:p w14:paraId="13ECFEDA" w14:textId="77777777" w:rsidR="000F04D9" w:rsidRPr="000F04D9" w:rsidRDefault="000F04D9" w:rsidP="000F04D9">
      <w:pPr>
        <w:tabs>
          <w:tab w:val="left" w:pos="-1440"/>
          <w:tab w:val="left" w:pos="-720"/>
          <w:tab w:val="left" w:pos="0"/>
          <w:tab w:val="left" w:pos="10440"/>
        </w:tabs>
        <w:ind w:right="360"/>
        <w:rPr>
          <w:rFonts w:ascii="Times New Roman" w:hAnsi="Times New Roman"/>
          <w:sz w:val="22"/>
          <w:szCs w:val="22"/>
        </w:rPr>
      </w:pPr>
    </w:p>
    <w:p w14:paraId="48E24B8A" w14:textId="3F06FF24" w:rsidR="00A61D1D" w:rsidRDefault="009122E6" w:rsidP="00A61D1D">
      <w:pPr>
        <w:pStyle w:val="ListParagraph"/>
        <w:numPr>
          <w:ilvl w:val="0"/>
          <w:numId w:val="3"/>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 xml:space="preserve">Realigning </w:t>
      </w:r>
      <w:r w:rsidR="00A61D1D">
        <w:rPr>
          <w:rFonts w:ascii="Times New Roman" w:hAnsi="Times New Roman"/>
          <w:sz w:val="22"/>
          <w:szCs w:val="22"/>
        </w:rPr>
        <w:t>case management roles and responsibilities</w:t>
      </w:r>
      <w:r w:rsidR="00A32392">
        <w:rPr>
          <w:rFonts w:ascii="Times New Roman" w:hAnsi="Times New Roman"/>
          <w:sz w:val="22"/>
          <w:szCs w:val="22"/>
        </w:rPr>
        <w:t xml:space="preserve"> </w:t>
      </w:r>
      <w:r w:rsidR="00AE1FA8">
        <w:rPr>
          <w:rFonts w:ascii="Times New Roman" w:hAnsi="Times New Roman"/>
          <w:sz w:val="22"/>
          <w:szCs w:val="22"/>
        </w:rPr>
        <w:t>from the Regional Manager to the Division Director</w:t>
      </w:r>
      <w:r w:rsidR="00F83476">
        <w:rPr>
          <w:rFonts w:ascii="Times New Roman" w:hAnsi="Times New Roman"/>
          <w:sz w:val="22"/>
          <w:szCs w:val="22"/>
        </w:rPr>
        <w:t xml:space="preserve"> or their deignee;</w:t>
      </w:r>
    </w:p>
    <w:p w14:paraId="1B1747A9" w14:textId="77777777" w:rsidR="00375D42" w:rsidRDefault="00375D42" w:rsidP="00375D42">
      <w:pPr>
        <w:pStyle w:val="ListParagraph"/>
        <w:tabs>
          <w:tab w:val="left" w:pos="-1440"/>
          <w:tab w:val="left" w:pos="-720"/>
          <w:tab w:val="left" w:pos="0"/>
          <w:tab w:val="left" w:pos="10440"/>
        </w:tabs>
        <w:ind w:right="360"/>
        <w:rPr>
          <w:rFonts w:ascii="Times New Roman" w:hAnsi="Times New Roman"/>
          <w:sz w:val="22"/>
          <w:szCs w:val="22"/>
        </w:rPr>
      </w:pPr>
    </w:p>
    <w:p w14:paraId="2C78B60A" w14:textId="550BCE99" w:rsidR="00A61D1D" w:rsidRDefault="00A61D1D" w:rsidP="00A61D1D">
      <w:pPr>
        <w:pStyle w:val="ListParagraph"/>
        <w:numPr>
          <w:ilvl w:val="0"/>
          <w:numId w:val="3"/>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Increasing maximum annual expenditures for services</w:t>
      </w:r>
      <w:r w:rsidR="00375D42">
        <w:rPr>
          <w:rFonts w:ascii="Times New Roman" w:hAnsi="Times New Roman"/>
          <w:sz w:val="22"/>
          <w:szCs w:val="22"/>
        </w:rPr>
        <w:t xml:space="preserve"> from $3,000 to $7,500</w:t>
      </w:r>
      <w:r w:rsidR="009362DD">
        <w:rPr>
          <w:rFonts w:ascii="Times New Roman" w:hAnsi="Times New Roman"/>
          <w:sz w:val="22"/>
          <w:szCs w:val="22"/>
        </w:rPr>
        <w:t xml:space="preserve"> to align with the </w:t>
      </w:r>
      <w:r w:rsidR="00CE0F33">
        <w:rPr>
          <w:rFonts w:ascii="Times New Roman" w:hAnsi="Times New Roman"/>
          <w:sz w:val="22"/>
          <w:szCs w:val="22"/>
        </w:rPr>
        <w:t xml:space="preserve">Basic </w:t>
      </w:r>
      <w:r w:rsidR="009362DD">
        <w:rPr>
          <w:rFonts w:ascii="Times New Roman" w:hAnsi="Times New Roman"/>
          <w:sz w:val="22"/>
          <w:szCs w:val="22"/>
        </w:rPr>
        <w:t xml:space="preserve">Extended Support </w:t>
      </w:r>
      <w:r w:rsidR="0001021B">
        <w:rPr>
          <w:rFonts w:ascii="Times New Roman" w:hAnsi="Times New Roman"/>
          <w:sz w:val="22"/>
          <w:szCs w:val="22"/>
        </w:rPr>
        <w:t xml:space="preserve">(BES) </w:t>
      </w:r>
      <w:r w:rsidR="009362DD">
        <w:rPr>
          <w:rFonts w:ascii="Times New Roman" w:hAnsi="Times New Roman"/>
          <w:sz w:val="22"/>
          <w:szCs w:val="22"/>
        </w:rPr>
        <w:t>Program Rules</w:t>
      </w:r>
      <w:r w:rsidR="009362DD" w:rsidRPr="00BD41D3">
        <w:rPr>
          <w:rFonts w:ascii="Times New Roman" w:hAnsi="Times New Roman"/>
          <w:sz w:val="22"/>
          <w:szCs w:val="22"/>
        </w:rPr>
        <w:t>;</w:t>
      </w:r>
      <w:r>
        <w:rPr>
          <w:rFonts w:ascii="Times New Roman" w:hAnsi="Times New Roman"/>
          <w:sz w:val="22"/>
          <w:szCs w:val="22"/>
        </w:rPr>
        <w:t xml:space="preserve"> </w:t>
      </w:r>
    </w:p>
    <w:p w14:paraId="27513D94" w14:textId="77777777" w:rsidR="00375D42" w:rsidRPr="00375D42" w:rsidRDefault="00375D42" w:rsidP="00375D42">
      <w:pPr>
        <w:pStyle w:val="ListParagraph"/>
        <w:rPr>
          <w:rFonts w:ascii="Times New Roman" w:hAnsi="Times New Roman"/>
          <w:sz w:val="22"/>
          <w:szCs w:val="22"/>
        </w:rPr>
      </w:pPr>
    </w:p>
    <w:p w14:paraId="2DEC6D5C" w14:textId="7D2BB30F" w:rsidR="00A61D1D" w:rsidRDefault="00A61D1D" w:rsidP="00A61D1D">
      <w:pPr>
        <w:pStyle w:val="ListParagraph"/>
        <w:numPr>
          <w:ilvl w:val="0"/>
          <w:numId w:val="3"/>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Adding wor</w:t>
      </w:r>
      <w:r w:rsidR="00444A53">
        <w:rPr>
          <w:rFonts w:ascii="Times New Roman" w:hAnsi="Times New Roman"/>
          <w:sz w:val="22"/>
          <w:szCs w:val="22"/>
        </w:rPr>
        <w:t>d</w:t>
      </w:r>
      <w:r>
        <w:rPr>
          <w:rFonts w:ascii="Times New Roman" w:hAnsi="Times New Roman"/>
          <w:sz w:val="22"/>
          <w:szCs w:val="22"/>
        </w:rPr>
        <w:t>ing related to an individual’s return to Vocational Rehabilitation Services</w:t>
      </w:r>
      <w:r w:rsidR="00375D42">
        <w:rPr>
          <w:rFonts w:ascii="Times New Roman" w:hAnsi="Times New Roman"/>
          <w:sz w:val="22"/>
          <w:szCs w:val="22"/>
        </w:rPr>
        <w:t>; and</w:t>
      </w:r>
    </w:p>
    <w:p w14:paraId="57AD5418" w14:textId="77777777" w:rsidR="00375D42" w:rsidRPr="00375D42" w:rsidRDefault="00375D42" w:rsidP="00375D42">
      <w:pPr>
        <w:pStyle w:val="ListParagraph"/>
        <w:rPr>
          <w:rFonts w:ascii="Times New Roman" w:hAnsi="Times New Roman"/>
          <w:sz w:val="22"/>
          <w:szCs w:val="22"/>
        </w:rPr>
      </w:pPr>
    </w:p>
    <w:p w14:paraId="421EBFC8" w14:textId="32CAF82A" w:rsidR="00FA436A" w:rsidRPr="0000303A" w:rsidRDefault="00FA436A" w:rsidP="00FA436A">
      <w:pPr>
        <w:pStyle w:val="ListParagraph"/>
        <w:numPr>
          <w:ilvl w:val="0"/>
          <w:numId w:val="3"/>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 xml:space="preserve">Updating eligibility requirements by removing </w:t>
      </w:r>
      <w:r w:rsidR="000863D1">
        <w:rPr>
          <w:rFonts w:ascii="Times New Roman" w:hAnsi="Times New Roman"/>
          <w:sz w:val="22"/>
          <w:szCs w:val="22"/>
        </w:rPr>
        <w:t xml:space="preserve">reference to current </w:t>
      </w:r>
      <w:r w:rsidR="009E18FD">
        <w:rPr>
          <w:rFonts w:ascii="Times New Roman" w:hAnsi="Times New Roman"/>
          <w:sz w:val="22"/>
          <w:szCs w:val="22"/>
        </w:rPr>
        <w:t>recipients</w:t>
      </w:r>
      <w:r w:rsidR="000863D1">
        <w:rPr>
          <w:rFonts w:ascii="Times New Roman" w:hAnsi="Times New Roman"/>
          <w:sz w:val="22"/>
          <w:szCs w:val="22"/>
        </w:rPr>
        <w:t xml:space="preserve"> of </w:t>
      </w:r>
      <w:r w:rsidR="00820C7F">
        <w:rPr>
          <w:rFonts w:ascii="Times New Roman" w:hAnsi="Times New Roman"/>
          <w:sz w:val="22"/>
          <w:szCs w:val="22"/>
        </w:rPr>
        <w:t xml:space="preserve">Extended Support Services who do not meet the eligibility </w:t>
      </w:r>
      <w:r w:rsidR="009122E6">
        <w:rPr>
          <w:rFonts w:ascii="Times New Roman" w:hAnsi="Times New Roman"/>
          <w:sz w:val="22"/>
          <w:szCs w:val="22"/>
        </w:rPr>
        <w:t>require</w:t>
      </w:r>
      <w:r w:rsidR="00AC20C7">
        <w:rPr>
          <w:rFonts w:ascii="Times New Roman" w:hAnsi="Times New Roman"/>
          <w:sz w:val="22"/>
          <w:szCs w:val="22"/>
        </w:rPr>
        <w:t>me</w:t>
      </w:r>
      <w:r w:rsidR="009122E6">
        <w:rPr>
          <w:rFonts w:ascii="Times New Roman" w:hAnsi="Times New Roman"/>
          <w:sz w:val="22"/>
          <w:szCs w:val="22"/>
        </w:rPr>
        <w:t>nts.</w:t>
      </w:r>
    </w:p>
    <w:p w14:paraId="567F8C14"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762DCF2D"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5671F179"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6C49A02C"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5F92A36E"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17949F16"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3BA7C697"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2E7A6027"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27C79515"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2EAF0319"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0B169FF7"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7E037DF3"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5D42679B" w14:textId="77777777" w:rsidR="004C4DFE" w:rsidRDefault="004C4DFE" w:rsidP="004C4DFE">
      <w:pPr>
        <w:tabs>
          <w:tab w:val="center" w:pos="4680"/>
        </w:tabs>
        <w:jc w:val="center"/>
        <w:rPr>
          <w:rFonts w:ascii="CG Times" w:hAnsi="CG Times"/>
          <w:sz w:val="22"/>
        </w:rPr>
      </w:pPr>
      <w:r>
        <w:rPr>
          <w:rFonts w:ascii="CG Times" w:hAnsi="CG Times"/>
          <w:sz w:val="33"/>
        </w:rPr>
        <w:t>Rule-Making Fact Sheet</w:t>
      </w:r>
    </w:p>
    <w:p w14:paraId="578D8BE2" w14:textId="77777777" w:rsidR="004C4DFE" w:rsidRDefault="004C4DFE" w:rsidP="004C4DFE">
      <w:pPr>
        <w:tabs>
          <w:tab w:val="center" w:pos="4680"/>
        </w:tabs>
        <w:spacing w:line="245" w:lineRule="exact"/>
        <w:jc w:val="center"/>
        <w:rPr>
          <w:rFonts w:ascii="CG Times" w:hAnsi="CG Times"/>
          <w:sz w:val="22"/>
        </w:rPr>
      </w:pPr>
      <w:r>
        <w:rPr>
          <w:rFonts w:ascii="CG Times" w:hAnsi="CG Times"/>
          <w:i/>
          <w:sz w:val="22"/>
        </w:rPr>
        <w:t>(5 MRSA §8057-A)</w:t>
      </w:r>
    </w:p>
    <w:p w14:paraId="6C3C507D"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60E8C11F" w14:textId="71CAD01F"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AGENCY:</w:t>
      </w:r>
      <w:r w:rsidRPr="008D7B0C">
        <w:rPr>
          <w:rFonts w:ascii="Times New Roman" w:hAnsi="Times New Roman"/>
          <w:sz w:val="22"/>
          <w:szCs w:val="22"/>
        </w:rPr>
        <w:t xml:space="preserve"> </w:t>
      </w:r>
      <w:r>
        <w:rPr>
          <w:rFonts w:ascii="Times New Roman" w:hAnsi="Times New Roman"/>
          <w:sz w:val="22"/>
          <w:szCs w:val="22"/>
        </w:rPr>
        <w:t>12-15</w:t>
      </w:r>
      <w:r w:rsidR="00DB75D8">
        <w:rPr>
          <w:rFonts w:ascii="Times New Roman" w:hAnsi="Times New Roman"/>
          <w:sz w:val="22"/>
          <w:szCs w:val="22"/>
        </w:rPr>
        <w:t>2</w:t>
      </w:r>
      <w:r>
        <w:rPr>
          <w:rFonts w:ascii="Times New Roman" w:hAnsi="Times New Roman"/>
          <w:sz w:val="22"/>
          <w:szCs w:val="22"/>
        </w:rPr>
        <w:t xml:space="preserve">  De</w:t>
      </w:r>
      <w:r>
        <w:rPr>
          <w:rFonts w:ascii="CG Times" w:hAnsi="CG Times"/>
          <w:sz w:val="22"/>
        </w:rPr>
        <w:t xml:space="preserve">partment of Labor, </w:t>
      </w:r>
      <w:r w:rsidR="00FF6DEE">
        <w:rPr>
          <w:rFonts w:ascii="CG Times" w:hAnsi="CG Times"/>
          <w:sz w:val="22"/>
        </w:rPr>
        <w:t>Bureau of Rehabilitation Services</w:t>
      </w:r>
    </w:p>
    <w:p w14:paraId="71918D85" w14:textId="77777777" w:rsidR="00B74402" w:rsidRDefault="00B74402"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5C45A9E3"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NAME, ADDRESS, PHONE NUMBER</w:t>
      </w:r>
      <w:r w:rsidRPr="00474C2A">
        <w:rPr>
          <w:rFonts w:ascii="CG Times" w:hAnsi="CG Times"/>
          <w:sz w:val="22"/>
        </w:rPr>
        <w:t>, E-MAIL</w:t>
      </w:r>
      <w:r>
        <w:rPr>
          <w:rFonts w:ascii="CG Times" w:hAnsi="CG Times"/>
          <w:sz w:val="22"/>
        </w:rPr>
        <w:t xml:space="preserve"> OF AGENCY CONTACT PERSON:</w:t>
      </w:r>
    </w:p>
    <w:p w14:paraId="5E3A4F79" w14:textId="77777777" w:rsidR="004A1E4A" w:rsidRPr="004A1E4A" w:rsidRDefault="004A1E4A" w:rsidP="004A1E4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r w:rsidRPr="004A1E4A">
        <w:rPr>
          <w:rFonts w:ascii="Times New Roman" w:hAnsi="Times New Roman"/>
          <w:sz w:val="22"/>
          <w:szCs w:val="22"/>
        </w:rPr>
        <w:t>Libby Stone-Sterling</w:t>
      </w:r>
    </w:p>
    <w:p w14:paraId="7E07B397" w14:textId="77777777" w:rsidR="004A1E4A" w:rsidRPr="004A1E4A" w:rsidRDefault="004A1E4A" w:rsidP="004A1E4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r w:rsidRPr="004A1E4A">
        <w:rPr>
          <w:rFonts w:ascii="Times New Roman" w:hAnsi="Times New Roman"/>
          <w:sz w:val="22"/>
          <w:szCs w:val="22"/>
        </w:rPr>
        <w:t>Department of Labor</w:t>
      </w:r>
    </w:p>
    <w:p w14:paraId="08819182" w14:textId="77777777" w:rsidR="004A1E4A" w:rsidRPr="004A1E4A" w:rsidRDefault="004A1E4A" w:rsidP="004A1E4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r w:rsidRPr="004A1E4A">
        <w:rPr>
          <w:rFonts w:ascii="Times New Roman" w:hAnsi="Times New Roman"/>
          <w:sz w:val="22"/>
          <w:szCs w:val="22"/>
        </w:rPr>
        <w:t>15 State House Station</w:t>
      </w:r>
    </w:p>
    <w:p w14:paraId="6DB7E032" w14:textId="77777777" w:rsidR="004A1E4A" w:rsidRPr="004A1E4A" w:rsidRDefault="004A1E4A" w:rsidP="004A1E4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r w:rsidRPr="004A1E4A">
        <w:rPr>
          <w:rFonts w:ascii="Times New Roman" w:hAnsi="Times New Roman"/>
          <w:sz w:val="22"/>
          <w:szCs w:val="22"/>
        </w:rPr>
        <w:t>Augusta, Maine 04333-0054</w:t>
      </w:r>
    </w:p>
    <w:p w14:paraId="4220D24E" w14:textId="77777777" w:rsidR="004A1E4A" w:rsidRPr="004A1E4A" w:rsidRDefault="004A1E4A" w:rsidP="004A1E4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r w:rsidRPr="004A1E4A">
        <w:rPr>
          <w:rFonts w:ascii="Times New Roman" w:hAnsi="Times New Roman"/>
          <w:sz w:val="22"/>
          <w:szCs w:val="22"/>
        </w:rPr>
        <w:t>207-215-5688</w:t>
      </w:r>
    </w:p>
    <w:p w14:paraId="0030C2CC" w14:textId="77777777" w:rsidR="004A1E4A" w:rsidRPr="004A1E4A" w:rsidRDefault="004A1E4A" w:rsidP="004A1E4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r w:rsidRPr="004A1E4A">
        <w:rPr>
          <w:rFonts w:ascii="Times New Roman" w:hAnsi="Times New Roman"/>
          <w:sz w:val="22"/>
          <w:szCs w:val="22"/>
        </w:rPr>
        <w:t>Libby.Stone-Sterling@maine.gov</w:t>
      </w:r>
    </w:p>
    <w:p w14:paraId="67BD4E7B"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2D4E8C84" w14:textId="043D35B8" w:rsidR="00FF6DEE" w:rsidRPr="006173A1" w:rsidRDefault="004C4DFE" w:rsidP="00FF6DEE">
      <w:pPr>
        <w:tabs>
          <w:tab w:val="left" w:pos="-1440"/>
          <w:tab w:val="left" w:pos="-720"/>
          <w:tab w:val="left" w:pos="540"/>
          <w:tab w:val="left" w:pos="10440"/>
        </w:tabs>
        <w:ind w:left="540" w:right="360" w:hanging="540"/>
        <w:rPr>
          <w:rFonts w:ascii="Times New Roman" w:hAnsi="Times New Roman"/>
          <w:sz w:val="22"/>
          <w:szCs w:val="22"/>
        </w:rPr>
      </w:pPr>
      <w:r>
        <w:rPr>
          <w:rFonts w:ascii="CG Times" w:hAnsi="CG Times"/>
          <w:sz w:val="22"/>
        </w:rPr>
        <w:t>CHAPTER NUMBER AND RULE TITLE:</w:t>
      </w:r>
      <w:r w:rsidRPr="008D7B0C">
        <w:rPr>
          <w:rFonts w:ascii="Times New Roman" w:hAnsi="Times New Roman"/>
          <w:sz w:val="22"/>
          <w:szCs w:val="22"/>
        </w:rPr>
        <w:t xml:space="preserve"> </w:t>
      </w:r>
      <w:r w:rsidR="00FF6DEE">
        <w:rPr>
          <w:rFonts w:ascii="Times New Roman" w:hAnsi="Times New Roman"/>
          <w:sz w:val="22"/>
          <w:szCs w:val="22"/>
        </w:rPr>
        <w:t xml:space="preserve">Chapter </w:t>
      </w:r>
      <w:r w:rsidR="00C83E5E">
        <w:rPr>
          <w:rFonts w:ascii="Times New Roman" w:hAnsi="Times New Roman"/>
          <w:sz w:val="22"/>
          <w:szCs w:val="22"/>
        </w:rPr>
        <w:t>6</w:t>
      </w:r>
      <w:r w:rsidR="00FF6DEE">
        <w:rPr>
          <w:rFonts w:ascii="Times New Roman" w:hAnsi="Times New Roman"/>
          <w:sz w:val="22"/>
          <w:szCs w:val="22"/>
        </w:rPr>
        <w:t xml:space="preserve">, </w:t>
      </w:r>
      <w:r w:rsidR="00C83E5E">
        <w:rPr>
          <w:rFonts w:ascii="Times New Roman" w:hAnsi="Times New Roman"/>
          <w:sz w:val="22"/>
          <w:szCs w:val="22"/>
        </w:rPr>
        <w:t>Basic Extended Support Rules</w:t>
      </w:r>
    </w:p>
    <w:p w14:paraId="6478B500" w14:textId="39716178" w:rsidR="004C4DFE" w:rsidRPr="00C45B6A" w:rsidRDefault="004C4DFE" w:rsidP="004C4DFE">
      <w:pPr>
        <w:pStyle w:val="HTMLPreformatted"/>
        <w:rPr>
          <w:color w:val="000000"/>
        </w:rPr>
      </w:pPr>
    </w:p>
    <w:p w14:paraId="05C4A58F"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64100948" w14:textId="77777777" w:rsidR="004C4DFE" w:rsidRPr="00B13DDD" w:rsidRDefault="004C4DFE" w:rsidP="004C4DFE">
      <w:pPr>
        <w:tabs>
          <w:tab w:val="left" w:pos="-1440"/>
          <w:tab w:val="left" w:pos="-720"/>
          <w:tab w:val="left" w:pos="0"/>
          <w:tab w:val="left" w:pos="720"/>
          <w:tab w:val="left" w:pos="1440"/>
          <w:tab w:val="left" w:pos="1800"/>
          <w:tab w:val="left" w:pos="3060"/>
          <w:tab w:val="left" w:pos="3420"/>
          <w:tab w:val="left" w:pos="5400"/>
          <w:tab w:val="left" w:pos="5760"/>
        </w:tabs>
        <w:rPr>
          <w:rFonts w:ascii="Times New Roman" w:hAnsi="Times New Roman"/>
          <w:sz w:val="22"/>
          <w:szCs w:val="22"/>
        </w:rPr>
      </w:pPr>
      <w:r>
        <w:rPr>
          <w:rFonts w:ascii="Times New Roman" w:hAnsi="Times New Roman"/>
          <w:sz w:val="22"/>
          <w:szCs w:val="22"/>
        </w:rPr>
        <w:t xml:space="preserve">TYPE OF RULE </w:t>
      </w:r>
      <w:r w:rsidRPr="00B13DDD">
        <w:rPr>
          <w:rFonts w:ascii="Times New Roman" w:hAnsi="Times New Roman"/>
          <w:i/>
          <w:sz w:val="22"/>
          <w:szCs w:val="22"/>
        </w:rPr>
        <w:t>(check one)</w:t>
      </w:r>
      <w:r>
        <w:rPr>
          <w:rFonts w:ascii="Times New Roman" w:hAnsi="Times New Roman"/>
          <w:sz w:val="22"/>
          <w:szCs w:val="22"/>
        </w:rPr>
        <w:t>:</w:t>
      </w:r>
      <w:r>
        <w:rPr>
          <w:rFonts w:ascii="Times New Roman" w:hAnsi="Times New Roman"/>
          <w:sz w:val="22"/>
          <w:szCs w:val="22"/>
        </w:rPr>
        <w:tab/>
      </w:r>
      <w:r>
        <w:rPr>
          <w:rFonts w:ascii="Times New Roman" w:hAnsi="Times New Roman"/>
          <w:b/>
          <w:sz w:val="22"/>
          <w:szCs w:val="22"/>
        </w:rPr>
        <w:t>X</w:t>
      </w:r>
      <w:r w:rsidRPr="00B13DDD">
        <w:rPr>
          <w:rFonts w:ascii="Times New Roman" w:hAnsi="Times New Roman"/>
          <w:sz w:val="22"/>
          <w:szCs w:val="22"/>
        </w:rPr>
        <w:tab/>
      </w:r>
      <w:r>
        <w:rPr>
          <w:rFonts w:ascii="Times New Roman" w:hAnsi="Times New Roman"/>
          <w:sz w:val="22"/>
          <w:szCs w:val="22"/>
        </w:rPr>
        <w:t>Routine Technical</w:t>
      </w:r>
      <w:r w:rsidRPr="00B13DDD">
        <w:rPr>
          <w:rFonts w:ascii="Times New Roman" w:hAnsi="Times New Roman"/>
          <w:sz w:val="22"/>
          <w:szCs w:val="22"/>
        </w:rPr>
        <w:tab/>
      </w:r>
      <w:r w:rsidRPr="00B13DDD">
        <w:rPr>
          <w:rFonts w:ascii="Wingdings" w:hAnsi="Wingdings"/>
          <w:sz w:val="22"/>
          <w:szCs w:val="22"/>
        </w:rPr>
        <w:t></w:t>
      </w:r>
      <w:r w:rsidRPr="00B13DDD">
        <w:rPr>
          <w:rFonts w:ascii="Times New Roman" w:hAnsi="Times New Roman"/>
          <w:sz w:val="22"/>
          <w:szCs w:val="22"/>
        </w:rPr>
        <w:tab/>
      </w:r>
      <w:r>
        <w:rPr>
          <w:rFonts w:ascii="Times New Roman" w:hAnsi="Times New Roman"/>
          <w:sz w:val="22"/>
          <w:szCs w:val="22"/>
        </w:rPr>
        <w:t>Major Substantive</w:t>
      </w:r>
    </w:p>
    <w:p w14:paraId="5641010C"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16D206CC"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125B86FF" w14:textId="0CFAACF4"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 xml:space="preserve">STATUTORY AUTHORITY: </w:t>
      </w:r>
      <w:r w:rsidR="00FF6DEE">
        <w:rPr>
          <w:rFonts w:ascii="Times New Roman" w:hAnsi="Times New Roman"/>
          <w:sz w:val="22"/>
          <w:szCs w:val="22"/>
        </w:rPr>
        <w:t>26 MRSA Chapter 19, Subchapter 2, Article 1</w:t>
      </w:r>
    </w:p>
    <w:p w14:paraId="5C5691AB"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1A1503C2" w14:textId="6FDF87D3" w:rsidR="00BF2B79" w:rsidRDefault="004C4DFE" w:rsidP="00BF2B79">
      <w:pPr>
        <w:tabs>
          <w:tab w:val="left" w:pos="-1440"/>
          <w:tab w:val="left" w:pos="-720"/>
          <w:tab w:val="left" w:pos="540"/>
          <w:tab w:val="left" w:pos="10440"/>
        </w:tabs>
        <w:ind w:left="540" w:right="360" w:hanging="540"/>
        <w:rPr>
          <w:rFonts w:ascii="Times New Roman" w:hAnsi="Times New Roman"/>
          <w:sz w:val="22"/>
          <w:szCs w:val="22"/>
        </w:rPr>
      </w:pPr>
      <w:r>
        <w:rPr>
          <w:rFonts w:ascii="CG Times" w:hAnsi="CG Times"/>
          <w:sz w:val="22"/>
        </w:rPr>
        <w:t>DATE, TIME AND PLACE OF PUBLIC HEARING:</w:t>
      </w:r>
      <w:r w:rsidR="00B415DE">
        <w:rPr>
          <w:rFonts w:ascii="CG Times" w:hAnsi="CG Times"/>
          <w:sz w:val="22"/>
        </w:rPr>
        <w:t xml:space="preserve"> </w:t>
      </w:r>
      <w:r w:rsidR="00BF2B79">
        <w:rPr>
          <w:rFonts w:ascii="Times New Roman" w:hAnsi="Times New Roman"/>
          <w:sz w:val="22"/>
          <w:szCs w:val="22"/>
        </w:rPr>
        <w:t xml:space="preserve">September 25, 2025 at </w:t>
      </w:r>
      <w:r w:rsidR="00BF2B79">
        <w:rPr>
          <w:rFonts w:ascii="Times New Roman" w:hAnsi="Times New Roman"/>
          <w:sz w:val="22"/>
          <w:szCs w:val="22"/>
        </w:rPr>
        <w:t>3</w:t>
      </w:r>
      <w:r w:rsidR="00BF2B79">
        <w:rPr>
          <w:rFonts w:ascii="Times New Roman" w:hAnsi="Times New Roman"/>
          <w:sz w:val="22"/>
          <w:szCs w:val="22"/>
        </w:rPr>
        <w:t>:00 pm at the Maine Department of Labor, Frances Perkins Conference Room, 45 Commerce Drive, Augusta, Maine 04330</w:t>
      </w:r>
    </w:p>
    <w:p w14:paraId="001F2D55" w14:textId="333DE1D3"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0ACA30AD" w14:textId="411CB785" w:rsidR="004C4DFE" w:rsidRPr="006702AD" w:rsidRDefault="004C4DFE" w:rsidP="004C4DFE">
      <w:pPr>
        <w:tabs>
          <w:tab w:val="left" w:pos="-1440"/>
          <w:tab w:val="left" w:pos="-720"/>
          <w:tab w:val="left" w:pos="540"/>
          <w:tab w:val="left" w:pos="10440"/>
        </w:tabs>
        <w:ind w:left="540" w:right="360" w:hanging="540"/>
        <w:rPr>
          <w:rFonts w:ascii="Times New Roman" w:hAnsi="Times New Roman"/>
          <w:b/>
          <w:bCs/>
          <w:sz w:val="22"/>
          <w:szCs w:val="22"/>
        </w:rPr>
      </w:pPr>
      <w:r w:rsidRPr="006702AD">
        <w:rPr>
          <w:rFonts w:ascii="Times New Roman" w:hAnsi="Times New Roman"/>
          <w:b/>
          <w:bCs/>
          <w:sz w:val="22"/>
          <w:szCs w:val="22"/>
        </w:rPr>
        <w:tab/>
      </w:r>
    </w:p>
    <w:p w14:paraId="211B69F6" w14:textId="4B4BE8B6" w:rsidR="00727272" w:rsidRPr="00727272" w:rsidRDefault="004C4DFE" w:rsidP="00727272">
      <w:pPr>
        <w:tabs>
          <w:tab w:val="left" w:pos="-1440"/>
          <w:tab w:val="left" w:pos="-720"/>
          <w:tab w:val="left" w:pos="540"/>
          <w:tab w:val="left" w:pos="10440"/>
        </w:tabs>
        <w:ind w:left="540" w:right="360" w:hanging="540"/>
        <w:rPr>
          <w:rFonts w:ascii="Times New Roman" w:hAnsi="Times New Roman"/>
          <w:sz w:val="22"/>
          <w:szCs w:val="22"/>
        </w:rPr>
      </w:pPr>
      <w:r>
        <w:rPr>
          <w:rFonts w:ascii="CG Times" w:hAnsi="CG Times"/>
          <w:sz w:val="22"/>
        </w:rPr>
        <w:t>COMMENT DEADLINE</w:t>
      </w:r>
      <w:r w:rsidRPr="00B415DE">
        <w:rPr>
          <w:rFonts w:ascii="CG Times" w:hAnsi="CG Times"/>
          <w:color w:val="EE0000"/>
          <w:sz w:val="22"/>
        </w:rPr>
        <w:t xml:space="preserve">: </w:t>
      </w:r>
      <w:r w:rsidR="00D85A6F" w:rsidRPr="00D85A6F">
        <w:rPr>
          <w:rFonts w:ascii="Times New Roman" w:hAnsi="Times New Roman"/>
          <w:color w:val="000000" w:themeColor="text1"/>
          <w:sz w:val="22"/>
          <w:szCs w:val="22"/>
        </w:rPr>
        <w:t>October 8, 2025</w:t>
      </w:r>
    </w:p>
    <w:p w14:paraId="42A68B19" w14:textId="33BCC3EE"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0A33275C"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6779AFC3" w14:textId="77777777" w:rsidR="004C4DFE" w:rsidRDefault="004C4DFE" w:rsidP="004C4DFE">
      <w:pPr>
        <w:tabs>
          <w:tab w:val="left" w:pos="-1440"/>
          <w:tab w:val="left" w:pos="-720"/>
          <w:tab w:val="left" w:pos="540"/>
          <w:tab w:val="left" w:pos="10440"/>
        </w:tabs>
        <w:ind w:right="360"/>
        <w:rPr>
          <w:rFonts w:ascii="CG Times" w:hAnsi="CG Times"/>
          <w:sz w:val="22"/>
        </w:rPr>
      </w:pPr>
      <w:r>
        <w:rPr>
          <w:rFonts w:ascii="CG Times" w:hAnsi="CG Times"/>
          <w:sz w:val="22"/>
        </w:rPr>
        <w:t xml:space="preserve">PRINCIPAL REASON(S) OR PURPOSE FOR PROPOSING THIS RULE:  </w:t>
      </w:r>
    </w:p>
    <w:p w14:paraId="62C99CFA"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p>
    <w:p w14:paraId="5C90335D" w14:textId="77777777" w:rsidR="00B415DE" w:rsidRDefault="00B415DE" w:rsidP="00B415DE">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w:t>
      </w:r>
      <w:r w:rsidRPr="0000303A">
        <w:rPr>
          <w:rFonts w:ascii="Times New Roman" w:hAnsi="Times New Roman"/>
          <w:sz w:val="22"/>
          <w:szCs w:val="22"/>
        </w:rPr>
        <w:t>pdating definitions to align with the wording in the Code of Federal Regulations (34 CFR § 361.5)</w:t>
      </w:r>
      <w:r>
        <w:rPr>
          <w:rFonts w:ascii="Times New Roman" w:hAnsi="Times New Roman"/>
          <w:sz w:val="22"/>
          <w:szCs w:val="22"/>
        </w:rPr>
        <w:t>;</w:t>
      </w:r>
    </w:p>
    <w:p w14:paraId="44D2C1FA" w14:textId="77777777" w:rsidR="004D47A2" w:rsidRDefault="004D47A2" w:rsidP="004D47A2">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Realigning case management roles and responsibilities;</w:t>
      </w:r>
    </w:p>
    <w:p w14:paraId="1D304053" w14:textId="01CB053A" w:rsidR="00B415DE" w:rsidRDefault="00B415DE" w:rsidP="00B415DE">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 xml:space="preserve">Increasing maximum annual expenditures for services; </w:t>
      </w:r>
    </w:p>
    <w:p w14:paraId="5F208053" w14:textId="47E5646B" w:rsidR="00B415DE" w:rsidRDefault="00B415DE" w:rsidP="00B415DE">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Adding wor</w:t>
      </w:r>
      <w:r w:rsidR="00444A53">
        <w:rPr>
          <w:rFonts w:ascii="Times New Roman" w:hAnsi="Times New Roman"/>
          <w:sz w:val="22"/>
          <w:szCs w:val="22"/>
        </w:rPr>
        <w:t>d</w:t>
      </w:r>
      <w:r>
        <w:rPr>
          <w:rFonts w:ascii="Times New Roman" w:hAnsi="Times New Roman"/>
          <w:sz w:val="22"/>
          <w:szCs w:val="22"/>
        </w:rPr>
        <w:t>ing related to an individual’s return to Vocational Rehabilitation Services</w:t>
      </w:r>
      <w:r w:rsidR="00FA436A">
        <w:rPr>
          <w:rFonts w:ascii="Times New Roman" w:hAnsi="Times New Roman"/>
          <w:sz w:val="22"/>
          <w:szCs w:val="22"/>
        </w:rPr>
        <w:t xml:space="preserve">; and </w:t>
      </w:r>
    </w:p>
    <w:p w14:paraId="70124320" w14:textId="77777777" w:rsidR="00FA436A" w:rsidRPr="0000303A" w:rsidRDefault="00FA436A" w:rsidP="00FA436A">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Updating eligibility requirements.</w:t>
      </w:r>
    </w:p>
    <w:p w14:paraId="6B981861"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44EC4137"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 xml:space="preserve">IS MATERIAL INCORPORATED BY REFERENCE IN THE RULE?  </w:t>
      </w:r>
      <w:r>
        <w:rPr>
          <w:rFonts w:ascii="CG Times" w:hAnsi="CG Times"/>
          <w:sz w:val="22"/>
          <w:u w:val="single"/>
        </w:rPr>
        <w:t xml:space="preserve">      </w:t>
      </w:r>
      <w:r>
        <w:rPr>
          <w:rFonts w:ascii="CG Times" w:hAnsi="CG Times"/>
          <w:sz w:val="22"/>
        </w:rPr>
        <w:t xml:space="preserve">YES </w:t>
      </w:r>
      <w:r>
        <w:rPr>
          <w:rFonts w:ascii="CG Times" w:hAnsi="CG Times"/>
          <w:sz w:val="22"/>
          <w:u w:val="single"/>
        </w:rPr>
        <w:t xml:space="preserve">   X   </w:t>
      </w:r>
      <w:r>
        <w:rPr>
          <w:rFonts w:ascii="CG Times" w:hAnsi="CG Times"/>
          <w:sz w:val="22"/>
        </w:rPr>
        <w:t>NO  [§8056(1)(B)]</w:t>
      </w:r>
    </w:p>
    <w:p w14:paraId="368EBE1D"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1D201DED"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ANALYSIS AND EXPECTED OPERATION OF THE RULE:   [</w:t>
      </w:r>
      <w:r w:rsidRPr="00213C9A">
        <w:rPr>
          <w:rFonts w:ascii="CG Times" w:hAnsi="CG Times"/>
          <w:i/>
          <w:sz w:val="22"/>
        </w:rPr>
        <w:t>see</w:t>
      </w:r>
      <w:r>
        <w:rPr>
          <w:rFonts w:ascii="CG Times" w:hAnsi="CG Times"/>
          <w:sz w:val="22"/>
        </w:rPr>
        <w:t xml:space="preserve"> §8057-A(1)(B)&amp;(D)]</w:t>
      </w:r>
    </w:p>
    <w:p w14:paraId="5E47ACD8"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7EBEBDE5"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BRIEF SUMMARY OF RELEVANT INFORMATION CONSIDERED DURING DEVELOPMENT OF THE RULE (including up to 3 primary sources relied upon) [</w:t>
      </w:r>
      <w:r w:rsidRPr="00145A7C">
        <w:rPr>
          <w:rFonts w:ascii="CG Times" w:hAnsi="CG Times"/>
          <w:i/>
          <w:sz w:val="22"/>
        </w:rPr>
        <w:t>see</w:t>
      </w:r>
      <w:r>
        <w:rPr>
          <w:rFonts w:ascii="CG Times" w:hAnsi="CG Times"/>
          <w:sz w:val="22"/>
        </w:rPr>
        <w:t xml:space="preserve"> §§8057-A(1)(E) &amp; 8063-B]</w:t>
      </w:r>
    </w:p>
    <w:p w14:paraId="59D4640E"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b/>
          <w:bCs/>
          <w:sz w:val="22"/>
        </w:rPr>
      </w:pPr>
    </w:p>
    <w:p w14:paraId="440F52EA"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1AECAF14"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ESTIMATED FISCAL IMPACT OF THE RULE:   [</w:t>
      </w:r>
      <w:r w:rsidRPr="00213C9A">
        <w:rPr>
          <w:rFonts w:ascii="CG Times" w:hAnsi="CG Times"/>
          <w:i/>
          <w:sz w:val="22"/>
        </w:rPr>
        <w:t>see</w:t>
      </w:r>
      <w:r>
        <w:rPr>
          <w:rFonts w:ascii="CG Times" w:hAnsi="CG Times"/>
          <w:sz w:val="22"/>
        </w:rPr>
        <w:t xml:space="preserve"> §8057-A(1)(C)]  None.</w:t>
      </w:r>
    </w:p>
    <w:p w14:paraId="05056477"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C4DFE" w14:paraId="142F397E" w14:textId="77777777" w:rsidTr="000442E9">
        <w:trPr>
          <w:cantSplit/>
        </w:trPr>
        <w:tc>
          <w:tcPr>
            <w:tcW w:w="9360" w:type="dxa"/>
            <w:tcBorders>
              <w:top w:val="single" w:sz="6" w:space="0" w:color="auto"/>
              <w:left w:val="single" w:sz="6" w:space="0" w:color="auto"/>
              <w:bottom w:val="single" w:sz="6" w:space="0" w:color="auto"/>
              <w:right w:val="single" w:sz="6" w:space="0" w:color="auto"/>
            </w:tcBorders>
          </w:tcPr>
          <w:p w14:paraId="3AEBE6AC" w14:textId="77777777" w:rsidR="004C4DFE" w:rsidRPr="00213C9A"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before="90" w:line="245" w:lineRule="exact"/>
              <w:jc w:val="center"/>
              <w:rPr>
                <w:rFonts w:ascii="CG Times" w:hAnsi="CG Times"/>
              </w:rPr>
            </w:pPr>
            <w:r w:rsidRPr="00213C9A">
              <w:rPr>
                <w:rFonts w:ascii="CG Times" w:hAnsi="CG Times"/>
                <w:b/>
                <w:i/>
              </w:rPr>
              <w:lastRenderedPageBreak/>
              <w:t>FOR EXISTING RULES WITH FISCAL IMPACT OF $1 MILLION OR MORE, ALSO INCLUDE:</w:t>
            </w:r>
          </w:p>
          <w:p w14:paraId="06FD2C3B"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center"/>
              <w:rPr>
                <w:rFonts w:ascii="CG Times" w:hAnsi="CG Times"/>
                <w:sz w:val="22"/>
              </w:rPr>
            </w:pPr>
          </w:p>
          <w:p w14:paraId="39967B72"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ECONOMIC IMPACT, WHETHER OR NOT QUANTIFIABLE IN MONETARY TERMS:</w:t>
            </w:r>
          </w:p>
          <w:p w14:paraId="5D0A9E1A"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r w:rsidRPr="00213C9A">
              <w:rPr>
                <w:rFonts w:ascii="CG Times" w:hAnsi="CG Times"/>
                <w:i/>
                <w:sz w:val="23"/>
              </w:rPr>
              <w:t>see</w:t>
            </w:r>
            <w:r>
              <w:rPr>
                <w:rFonts w:ascii="CG Times" w:hAnsi="CG Times"/>
                <w:sz w:val="23"/>
              </w:rPr>
              <w:t xml:space="preserve"> §8057-A(2)(A)]</w:t>
            </w:r>
          </w:p>
          <w:p w14:paraId="7B60358A"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34F2F721"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67FF7A89"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INDIVIDUALS, MAJOR INTEREST GROUPS AND TYPES OF BUSINESSES AFFECTED AND HOW THEY WILL BE AFFECTED:  [</w:t>
            </w:r>
            <w:r w:rsidRPr="00213C9A">
              <w:rPr>
                <w:rFonts w:ascii="CG Times" w:hAnsi="CG Times"/>
                <w:i/>
                <w:sz w:val="23"/>
              </w:rPr>
              <w:t>see</w:t>
            </w:r>
            <w:r>
              <w:rPr>
                <w:rFonts w:ascii="CG Times" w:hAnsi="CG Times"/>
                <w:sz w:val="23"/>
              </w:rPr>
              <w:t xml:space="preserve"> §8057-A(2)(B)]</w:t>
            </w:r>
          </w:p>
          <w:p w14:paraId="4F0CD9E5"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3B101742"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73591C7C"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3CA6B543"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BENEFITS OF THE RULE:   [</w:t>
            </w:r>
            <w:r w:rsidRPr="00213C9A">
              <w:rPr>
                <w:rFonts w:ascii="CG Times" w:hAnsi="CG Times"/>
                <w:i/>
                <w:sz w:val="23"/>
              </w:rPr>
              <w:t>see</w:t>
            </w:r>
            <w:r>
              <w:rPr>
                <w:rFonts w:ascii="CG Times" w:hAnsi="CG Times"/>
                <w:sz w:val="23"/>
              </w:rPr>
              <w:t xml:space="preserve"> §8057-A(2)(C)]</w:t>
            </w:r>
          </w:p>
          <w:p w14:paraId="62849AB0"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after="54" w:line="245" w:lineRule="exact"/>
              <w:jc w:val="both"/>
              <w:rPr>
                <w:rFonts w:ascii="CG Times" w:hAnsi="CG Times"/>
                <w:sz w:val="23"/>
              </w:rPr>
            </w:pPr>
            <w:r>
              <w:rPr>
                <w:rFonts w:ascii="CG Times" w:hAnsi="CG Times"/>
                <w:sz w:val="23"/>
              </w:rPr>
              <w:t xml:space="preserve"> </w:t>
            </w:r>
          </w:p>
        </w:tc>
      </w:tr>
    </w:tbl>
    <w:p w14:paraId="109C7508" w14:textId="72BD4B4C" w:rsidR="004C4DFE" w:rsidRDefault="004C4D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r>
        <w:rPr>
          <w:rFonts w:ascii="CG Times" w:hAnsi="CG Times"/>
          <w:i/>
          <w:sz w:val="19"/>
        </w:rPr>
        <w:t>Note:  If necessary, additional pages may be</w:t>
      </w:r>
    </w:p>
    <w:sectPr w:rsidR="004C4DFE" w:rsidSect="00B14FD4">
      <w:headerReference w:type="default" r:id="rId8"/>
      <w:footerReference w:type="default" r:id="rId9"/>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0FA5" w14:textId="77777777" w:rsidR="00126E3D" w:rsidRDefault="00126E3D">
      <w:r>
        <w:separator/>
      </w:r>
    </w:p>
  </w:endnote>
  <w:endnote w:type="continuationSeparator" w:id="0">
    <w:p w14:paraId="7BBF42FC" w14:textId="77777777" w:rsidR="00126E3D" w:rsidRDefault="0012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3544"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A3EF" w14:textId="77777777" w:rsidR="00126E3D" w:rsidRDefault="00126E3D">
      <w:r>
        <w:rPr>
          <w:sz w:val="24"/>
        </w:rPr>
        <w:separator/>
      </w:r>
    </w:p>
  </w:footnote>
  <w:footnote w:type="continuationSeparator" w:id="0">
    <w:p w14:paraId="7B1A4DF9" w14:textId="77777777" w:rsidR="00126E3D" w:rsidRDefault="0012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3BB5"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BA3"/>
    <w:multiLevelType w:val="hybridMultilevel"/>
    <w:tmpl w:val="54F4A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EE799F"/>
    <w:multiLevelType w:val="hybridMultilevel"/>
    <w:tmpl w:val="54F4A062"/>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3DAE7C68"/>
    <w:multiLevelType w:val="hybridMultilevel"/>
    <w:tmpl w:val="FFB8041C"/>
    <w:lvl w:ilvl="0" w:tplc="A920E3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8160F9"/>
    <w:multiLevelType w:val="multilevel"/>
    <w:tmpl w:val="019069AE"/>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9E9048E"/>
    <w:multiLevelType w:val="hybridMultilevel"/>
    <w:tmpl w:val="54F4A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7879D5"/>
    <w:multiLevelType w:val="hybridMultilevel"/>
    <w:tmpl w:val="4D064E5A"/>
    <w:lvl w:ilvl="0" w:tplc="9A9609E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80690656">
    <w:abstractNumId w:val="4"/>
  </w:num>
  <w:num w:numId="2" w16cid:durableId="206187117">
    <w:abstractNumId w:val="1"/>
  </w:num>
  <w:num w:numId="3" w16cid:durableId="1183738571">
    <w:abstractNumId w:val="0"/>
  </w:num>
  <w:num w:numId="4" w16cid:durableId="696925780">
    <w:abstractNumId w:val="5"/>
  </w:num>
  <w:num w:numId="5" w16cid:durableId="340014973">
    <w:abstractNumId w:val="3"/>
  </w:num>
  <w:num w:numId="6" w16cid:durableId="155130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303A"/>
    <w:rsid w:val="0001021B"/>
    <w:rsid w:val="00045630"/>
    <w:rsid w:val="0006180E"/>
    <w:rsid w:val="000863D1"/>
    <w:rsid w:val="000A31CC"/>
    <w:rsid w:val="000A5A04"/>
    <w:rsid w:val="000F04D9"/>
    <w:rsid w:val="001030D2"/>
    <w:rsid w:val="001148BC"/>
    <w:rsid w:val="001201B9"/>
    <w:rsid w:val="00126E3D"/>
    <w:rsid w:val="00157233"/>
    <w:rsid w:val="00194290"/>
    <w:rsid w:val="001B1CC7"/>
    <w:rsid w:val="001C5EEA"/>
    <w:rsid w:val="0020256D"/>
    <w:rsid w:val="00203474"/>
    <w:rsid w:val="00236A05"/>
    <w:rsid w:val="002736BC"/>
    <w:rsid w:val="00275E91"/>
    <w:rsid w:val="0028163A"/>
    <w:rsid w:val="00362682"/>
    <w:rsid w:val="003755FD"/>
    <w:rsid w:val="00375D42"/>
    <w:rsid w:val="00396F82"/>
    <w:rsid w:val="003E50A8"/>
    <w:rsid w:val="003F5C76"/>
    <w:rsid w:val="0040233F"/>
    <w:rsid w:val="0043055F"/>
    <w:rsid w:val="00430AED"/>
    <w:rsid w:val="00435191"/>
    <w:rsid w:val="00444A53"/>
    <w:rsid w:val="00496F12"/>
    <w:rsid w:val="004A1E4A"/>
    <w:rsid w:val="004A6648"/>
    <w:rsid w:val="004C4DFE"/>
    <w:rsid w:val="004C5F47"/>
    <w:rsid w:val="004D47A2"/>
    <w:rsid w:val="004E4C1F"/>
    <w:rsid w:val="00503D45"/>
    <w:rsid w:val="0051348D"/>
    <w:rsid w:val="0055216E"/>
    <w:rsid w:val="0057739E"/>
    <w:rsid w:val="00593DE3"/>
    <w:rsid w:val="005C3D9A"/>
    <w:rsid w:val="005E0AE6"/>
    <w:rsid w:val="006230BD"/>
    <w:rsid w:val="006549A2"/>
    <w:rsid w:val="00662681"/>
    <w:rsid w:val="00697466"/>
    <w:rsid w:val="006A585C"/>
    <w:rsid w:val="006E5237"/>
    <w:rsid w:val="00706902"/>
    <w:rsid w:val="00710B3E"/>
    <w:rsid w:val="00727272"/>
    <w:rsid w:val="00745668"/>
    <w:rsid w:val="00777527"/>
    <w:rsid w:val="00797583"/>
    <w:rsid w:val="007A532B"/>
    <w:rsid w:val="007D519F"/>
    <w:rsid w:val="007E25FB"/>
    <w:rsid w:val="007E4EBA"/>
    <w:rsid w:val="007E5884"/>
    <w:rsid w:val="007F3A60"/>
    <w:rsid w:val="00820C7F"/>
    <w:rsid w:val="008276B5"/>
    <w:rsid w:val="00846999"/>
    <w:rsid w:val="00847582"/>
    <w:rsid w:val="00867988"/>
    <w:rsid w:val="008938D9"/>
    <w:rsid w:val="008B3CF0"/>
    <w:rsid w:val="008F6761"/>
    <w:rsid w:val="009122E6"/>
    <w:rsid w:val="00923F72"/>
    <w:rsid w:val="00934789"/>
    <w:rsid w:val="009362DD"/>
    <w:rsid w:val="009504B6"/>
    <w:rsid w:val="0095400A"/>
    <w:rsid w:val="00981077"/>
    <w:rsid w:val="009C3353"/>
    <w:rsid w:val="009E18FD"/>
    <w:rsid w:val="00A32392"/>
    <w:rsid w:val="00A42139"/>
    <w:rsid w:val="00A516C1"/>
    <w:rsid w:val="00A51FF9"/>
    <w:rsid w:val="00A61D1D"/>
    <w:rsid w:val="00A7214F"/>
    <w:rsid w:val="00A731B5"/>
    <w:rsid w:val="00AB168A"/>
    <w:rsid w:val="00AC20C7"/>
    <w:rsid w:val="00AE1FA8"/>
    <w:rsid w:val="00AE7BB1"/>
    <w:rsid w:val="00B13DDD"/>
    <w:rsid w:val="00B14FD4"/>
    <w:rsid w:val="00B3206B"/>
    <w:rsid w:val="00B3323E"/>
    <w:rsid w:val="00B415DE"/>
    <w:rsid w:val="00B73C48"/>
    <w:rsid w:val="00B74402"/>
    <w:rsid w:val="00B80AB6"/>
    <w:rsid w:val="00B9033E"/>
    <w:rsid w:val="00BA13A3"/>
    <w:rsid w:val="00BF2942"/>
    <w:rsid w:val="00BF2B79"/>
    <w:rsid w:val="00C431D6"/>
    <w:rsid w:val="00C83E5E"/>
    <w:rsid w:val="00C92999"/>
    <w:rsid w:val="00CB53B2"/>
    <w:rsid w:val="00CE0F33"/>
    <w:rsid w:val="00D260E2"/>
    <w:rsid w:val="00D85A6F"/>
    <w:rsid w:val="00D86A5F"/>
    <w:rsid w:val="00D96AC6"/>
    <w:rsid w:val="00DB75D8"/>
    <w:rsid w:val="00E32B8C"/>
    <w:rsid w:val="00E43D1C"/>
    <w:rsid w:val="00E67668"/>
    <w:rsid w:val="00E74BAC"/>
    <w:rsid w:val="00E832E0"/>
    <w:rsid w:val="00E97346"/>
    <w:rsid w:val="00EB0297"/>
    <w:rsid w:val="00F748D8"/>
    <w:rsid w:val="00F83476"/>
    <w:rsid w:val="00F91365"/>
    <w:rsid w:val="00FA436A"/>
    <w:rsid w:val="00FB33F3"/>
    <w:rsid w:val="00FF0572"/>
    <w:rsid w:val="00FF41D5"/>
    <w:rsid w:val="00FF6DEE"/>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D1F707D"/>
  <w15:docId w15:val="{FAD74217-4E28-48E5-85E8-8F0CFEC9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styleId="HTMLPreformatted">
    <w:name w:val="HTML Preformatted"/>
    <w:basedOn w:val="Normal"/>
    <w:link w:val="HTMLPreformattedChar"/>
    <w:uiPriority w:val="99"/>
    <w:unhideWhenUsed/>
    <w:rsid w:val="004C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4C4DFE"/>
    <w:rPr>
      <w:rFonts w:ascii="Courier New" w:hAnsi="Courier New" w:cs="Courier New"/>
    </w:rPr>
  </w:style>
  <w:style w:type="character" w:styleId="Hyperlink">
    <w:name w:val="Hyperlink"/>
    <w:basedOn w:val="DefaultParagraphFont"/>
    <w:uiPriority w:val="99"/>
    <w:unhideWhenUsed/>
    <w:rsid w:val="00710B3E"/>
    <w:rPr>
      <w:color w:val="0000FF" w:themeColor="hyperlink"/>
      <w:u w:val="single"/>
    </w:rPr>
  </w:style>
  <w:style w:type="character" w:styleId="UnresolvedMention">
    <w:name w:val="Unresolved Mention"/>
    <w:basedOn w:val="DefaultParagraphFont"/>
    <w:uiPriority w:val="99"/>
    <w:semiHidden/>
    <w:unhideWhenUsed/>
    <w:rsid w:val="00710B3E"/>
    <w:rPr>
      <w:color w:val="605E5C"/>
      <w:shd w:val="clear" w:color="auto" w:fill="E1DFDD"/>
    </w:rPr>
  </w:style>
  <w:style w:type="paragraph" w:styleId="ListParagraph">
    <w:name w:val="List Paragraph"/>
    <w:basedOn w:val="Normal"/>
    <w:uiPriority w:val="34"/>
    <w:qFormat/>
    <w:rsid w:val="00003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280">
      <w:bodyDiv w:val="1"/>
      <w:marLeft w:val="0"/>
      <w:marRight w:val="0"/>
      <w:marTop w:val="0"/>
      <w:marBottom w:val="0"/>
      <w:divBdr>
        <w:top w:val="none" w:sz="0" w:space="0" w:color="auto"/>
        <w:left w:val="none" w:sz="0" w:space="0" w:color="auto"/>
        <w:bottom w:val="none" w:sz="0" w:space="0" w:color="auto"/>
        <w:right w:val="none" w:sz="0" w:space="0" w:color="auto"/>
      </w:divBdr>
    </w:div>
    <w:div w:id="318459648">
      <w:bodyDiv w:val="1"/>
      <w:marLeft w:val="0"/>
      <w:marRight w:val="0"/>
      <w:marTop w:val="0"/>
      <w:marBottom w:val="0"/>
      <w:divBdr>
        <w:top w:val="none" w:sz="0" w:space="0" w:color="auto"/>
        <w:left w:val="none" w:sz="0" w:space="0" w:color="auto"/>
        <w:bottom w:val="none" w:sz="0" w:space="0" w:color="auto"/>
        <w:right w:val="none" w:sz="0" w:space="0" w:color="auto"/>
      </w:divBdr>
    </w:div>
    <w:div w:id="449665660">
      <w:bodyDiv w:val="1"/>
      <w:marLeft w:val="0"/>
      <w:marRight w:val="0"/>
      <w:marTop w:val="0"/>
      <w:marBottom w:val="0"/>
      <w:divBdr>
        <w:top w:val="none" w:sz="0" w:space="0" w:color="auto"/>
        <w:left w:val="none" w:sz="0" w:space="0" w:color="auto"/>
        <w:bottom w:val="none" w:sz="0" w:space="0" w:color="auto"/>
        <w:right w:val="none" w:sz="0" w:space="0" w:color="auto"/>
      </w:divBdr>
    </w:div>
    <w:div w:id="1187597653">
      <w:bodyDiv w:val="1"/>
      <w:marLeft w:val="0"/>
      <w:marRight w:val="0"/>
      <w:marTop w:val="0"/>
      <w:marBottom w:val="0"/>
      <w:divBdr>
        <w:top w:val="none" w:sz="0" w:space="0" w:color="auto"/>
        <w:left w:val="none" w:sz="0" w:space="0" w:color="auto"/>
        <w:bottom w:val="none" w:sz="0" w:space="0" w:color="auto"/>
        <w:right w:val="none" w:sz="0" w:space="0" w:color="auto"/>
      </w:divBdr>
    </w:div>
    <w:div w:id="1367170569">
      <w:bodyDiv w:val="1"/>
      <w:marLeft w:val="0"/>
      <w:marRight w:val="0"/>
      <w:marTop w:val="0"/>
      <w:marBottom w:val="0"/>
      <w:divBdr>
        <w:top w:val="none" w:sz="0" w:space="0" w:color="auto"/>
        <w:left w:val="none" w:sz="0" w:space="0" w:color="auto"/>
        <w:bottom w:val="none" w:sz="0" w:space="0" w:color="auto"/>
        <w:right w:val="none" w:sz="0" w:space="0" w:color="auto"/>
      </w:divBdr>
    </w:div>
    <w:div w:id="150524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Murray, Dillon F</cp:lastModifiedBy>
  <cp:revision>54</cp:revision>
  <cp:lastPrinted>2019-08-14T14:23:00Z</cp:lastPrinted>
  <dcterms:created xsi:type="dcterms:W3CDTF">2024-09-17T14:36:00Z</dcterms:created>
  <dcterms:modified xsi:type="dcterms:W3CDTF">2025-08-27T16:01:00Z</dcterms:modified>
</cp:coreProperties>
</file>