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6858" w14:textId="5BC73AE4" w:rsidR="003B6569" w:rsidRPr="00E719F2" w:rsidRDefault="003B6569" w:rsidP="003B6569">
      <w:pPr>
        <w:jc w:val="center"/>
        <w:rPr>
          <w:b/>
          <w:bCs/>
          <w:sz w:val="36"/>
          <w:szCs w:val="36"/>
        </w:rPr>
      </w:pPr>
      <w:r w:rsidRPr="00E719F2">
        <w:rPr>
          <w:b/>
          <w:bCs/>
          <w:sz w:val="36"/>
          <w:szCs w:val="36"/>
        </w:rPr>
        <w:t>Scaffold Inspection Checklist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B96DC6" w:rsidRPr="00E719F2" w14:paraId="2EC89F3C" w14:textId="77777777" w:rsidTr="00E719F2">
        <w:tc>
          <w:tcPr>
            <w:tcW w:w="10890" w:type="dxa"/>
            <w:gridSpan w:val="2"/>
          </w:tcPr>
          <w:p w14:paraId="4B524908" w14:textId="4618B2CB" w:rsidR="00B96DC6" w:rsidRPr="00E719F2" w:rsidRDefault="00B96DC6">
            <w:pPr>
              <w:rPr>
                <w:rFonts w:ascii="Arial" w:hAnsi="Arial" w:cs="Arial"/>
              </w:rPr>
            </w:pPr>
            <w:r w:rsidRPr="00E719F2">
              <w:rPr>
                <w:rFonts w:ascii="Arial" w:hAnsi="Arial" w:cs="Arial"/>
              </w:rPr>
              <w:t>Location of Scaffold:</w:t>
            </w:r>
          </w:p>
        </w:tc>
      </w:tr>
      <w:tr w:rsidR="00B96DC6" w:rsidRPr="00E719F2" w14:paraId="13BB42F9" w14:textId="77777777" w:rsidTr="00E719F2">
        <w:tc>
          <w:tcPr>
            <w:tcW w:w="10890" w:type="dxa"/>
            <w:gridSpan w:val="2"/>
          </w:tcPr>
          <w:p w14:paraId="5171BF0D" w14:textId="47138BAC" w:rsidR="00B96DC6" w:rsidRPr="00E719F2" w:rsidRDefault="00B96DC6">
            <w:pPr>
              <w:rPr>
                <w:rFonts w:ascii="Arial" w:hAnsi="Arial" w:cs="Arial"/>
              </w:rPr>
            </w:pPr>
            <w:r w:rsidRPr="00E719F2">
              <w:rPr>
                <w:rFonts w:ascii="Arial" w:hAnsi="Arial" w:cs="Arial"/>
              </w:rPr>
              <w:t>Inspected by (Designated Competent Person):</w:t>
            </w:r>
          </w:p>
        </w:tc>
      </w:tr>
      <w:tr w:rsidR="00B96DC6" w:rsidRPr="00E719F2" w14:paraId="44752E47" w14:textId="77777777" w:rsidTr="00E719F2">
        <w:tc>
          <w:tcPr>
            <w:tcW w:w="5490" w:type="dxa"/>
          </w:tcPr>
          <w:p w14:paraId="19738478" w14:textId="1944F7A2" w:rsidR="00B96DC6" w:rsidRPr="00E719F2" w:rsidRDefault="00B96DC6">
            <w:pPr>
              <w:rPr>
                <w:rFonts w:ascii="Arial" w:hAnsi="Arial" w:cs="Arial"/>
              </w:rPr>
            </w:pPr>
            <w:r w:rsidRPr="00E719F2">
              <w:rPr>
                <w:rFonts w:ascii="Arial" w:hAnsi="Arial" w:cs="Arial"/>
              </w:rPr>
              <w:t>Time:</w:t>
            </w:r>
          </w:p>
        </w:tc>
        <w:tc>
          <w:tcPr>
            <w:tcW w:w="5400" w:type="dxa"/>
          </w:tcPr>
          <w:p w14:paraId="7FADAA8F" w14:textId="05DCBF12" w:rsidR="00B96DC6" w:rsidRPr="00E719F2" w:rsidRDefault="00B96DC6">
            <w:pPr>
              <w:rPr>
                <w:rFonts w:ascii="Arial" w:hAnsi="Arial" w:cs="Arial"/>
              </w:rPr>
            </w:pPr>
            <w:r w:rsidRPr="00E719F2">
              <w:rPr>
                <w:rFonts w:ascii="Arial" w:hAnsi="Arial" w:cs="Arial"/>
              </w:rPr>
              <w:t>Date of Inspection:</w:t>
            </w:r>
          </w:p>
        </w:tc>
      </w:tr>
    </w:tbl>
    <w:p w14:paraId="71270E48" w14:textId="255E3ED6" w:rsidR="009E62DC" w:rsidRPr="00E719F2" w:rsidRDefault="009E62DC">
      <w:pPr>
        <w:rPr>
          <w:rFonts w:ascii="Arial" w:eastAsia="MS Gothic" w:hAnsi="Arial" w:cs="Arial"/>
          <w:sz w:val="4"/>
          <w:szCs w:val="4"/>
        </w:rPr>
      </w:pPr>
    </w:p>
    <w:p w14:paraId="1C263FEC" w14:textId="591191FC" w:rsidR="00B96DC6" w:rsidRPr="00E719F2" w:rsidRDefault="0097735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346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DC" w:rsidRPr="00E719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62DC" w:rsidRPr="00E719F2">
        <w:rPr>
          <w:rFonts w:ascii="Arial" w:hAnsi="Arial" w:cs="Arial"/>
          <w:sz w:val="20"/>
          <w:szCs w:val="20"/>
        </w:rPr>
        <w:t xml:space="preserve"> </w:t>
      </w:r>
      <w:r w:rsidR="00B96DC6" w:rsidRPr="00E719F2">
        <w:rPr>
          <w:rFonts w:ascii="Arial" w:hAnsi="Arial" w:cs="Arial"/>
          <w:sz w:val="20"/>
          <w:szCs w:val="20"/>
        </w:rPr>
        <w:t xml:space="preserve">Has this work location been examined before the start of work operations and have all the appropriate precautions been taken? e.g. checking for: overhead objects, falling or tripping hazards, uneven ground, opening onto a door. </w:t>
      </w:r>
    </w:p>
    <w:p w14:paraId="6E723C24" w14:textId="277026C0" w:rsidR="00CD3339" w:rsidRPr="00E719F2" w:rsidRDefault="00977357" w:rsidP="001875C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224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C2" w:rsidRPr="00E719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96DC6" w:rsidRPr="00E719F2">
        <w:rPr>
          <w:rFonts w:ascii="Arial" w:hAnsi="Arial" w:cs="Arial"/>
          <w:sz w:val="20"/>
          <w:szCs w:val="20"/>
        </w:rPr>
        <w:t xml:space="preserve">Will fall protection be required when using this scaffold? </w:t>
      </w:r>
    </w:p>
    <w:p w14:paraId="27CA70B8" w14:textId="71BCEF9F" w:rsidR="00976B36" w:rsidRPr="00E719F2" w:rsidRDefault="0097735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5264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2DC" w:rsidRPr="00E719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75C2" w:rsidRPr="00E719F2">
        <w:rPr>
          <w:rFonts w:ascii="Arial" w:hAnsi="Arial" w:cs="Arial"/>
          <w:sz w:val="20"/>
          <w:szCs w:val="20"/>
        </w:rPr>
        <w:t xml:space="preserve"> </w:t>
      </w:r>
      <w:r w:rsidR="00B96DC6" w:rsidRPr="00E719F2">
        <w:rPr>
          <w:rFonts w:ascii="Arial" w:hAnsi="Arial" w:cs="Arial"/>
          <w:sz w:val="20"/>
          <w:szCs w:val="20"/>
        </w:rPr>
        <w:t>Has the scaffold been setup according to manufacturer’s instructions?</w:t>
      </w: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8490"/>
        <w:gridCol w:w="870"/>
        <w:gridCol w:w="720"/>
        <w:gridCol w:w="720"/>
      </w:tblGrid>
      <w:tr w:rsidR="008B0300" w:rsidRPr="00E719F2" w14:paraId="45C0B8CB" w14:textId="77777777" w:rsidTr="00E719F2">
        <w:tc>
          <w:tcPr>
            <w:tcW w:w="8490" w:type="dxa"/>
            <w:shd w:val="clear" w:color="auto" w:fill="D0CECE" w:themeFill="background2" w:themeFillShade="E6"/>
          </w:tcPr>
          <w:p w14:paraId="04C7CACE" w14:textId="13A581C3" w:rsidR="009E62DC" w:rsidRPr="00E719F2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General Rules for All Scaffolds</w:t>
            </w:r>
          </w:p>
        </w:tc>
        <w:tc>
          <w:tcPr>
            <w:tcW w:w="870" w:type="dxa"/>
            <w:shd w:val="clear" w:color="auto" w:fill="D0CECE" w:themeFill="background2" w:themeFillShade="E6"/>
          </w:tcPr>
          <w:p w14:paraId="1E252E96" w14:textId="03E59F3B" w:rsidR="009E62DC" w:rsidRPr="00E719F2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Pass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7FBBF150" w14:textId="27874B88" w:rsidR="009E62DC" w:rsidRPr="00E719F2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Fail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82577E8" w14:textId="0EAD6374" w:rsidR="009E62DC" w:rsidRPr="00E719F2" w:rsidRDefault="009E62DC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N/A</w:t>
            </w:r>
          </w:p>
        </w:tc>
      </w:tr>
      <w:tr w:rsidR="009E62DC" w:rsidRPr="00E719F2" w14:paraId="19747229" w14:textId="77777777" w:rsidTr="00E719F2">
        <w:tc>
          <w:tcPr>
            <w:tcW w:w="8490" w:type="dxa"/>
          </w:tcPr>
          <w:p w14:paraId="0D7E2109" w14:textId="64DF538C" w:rsidR="009E62DC" w:rsidRPr="00E719F2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Scaffold components can support at least four times their maximum intended load.</w:t>
            </w:r>
          </w:p>
        </w:tc>
        <w:tc>
          <w:tcPr>
            <w:tcW w:w="870" w:type="dxa"/>
          </w:tcPr>
          <w:p w14:paraId="239FC6CC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AC61AAE" w14:textId="1378FD72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CFA58D4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0339EBDC" w14:textId="77777777" w:rsidTr="00E719F2">
        <w:tc>
          <w:tcPr>
            <w:tcW w:w="8490" w:type="dxa"/>
          </w:tcPr>
          <w:p w14:paraId="234C3E07" w14:textId="07B95721" w:rsidR="009E62DC" w:rsidRPr="00E719F2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Scaffold is fully planked- No more than 1” gap between planks</w:t>
            </w:r>
          </w:p>
        </w:tc>
        <w:tc>
          <w:tcPr>
            <w:tcW w:w="870" w:type="dxa"/>
          </w:tcPr>
          <w:p w14:paraId="1065F463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F44FAF" w14:textId="439A456B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DA1CECE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18BCCDED" w14:textId="77777777" w:rsidTr="00E719F2">
        <w:tc>
          <w:tcPr>
            <w:tcW w:w="8490" w:type="dxa"/>
          </w:tcPr>
          <w:p w14:paraId="601A0261" w14:textId="1D093CC6" w:rsidR="009E62DC" w:rsidRPr="00E719F2" w:rsidRDefault="009E62DC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Platform is at least 18 inches wide (12 inches on pump jacks)</w:t>
            </w:r>
          </w:p>
        </w:tc>
        <w:tc>
          <w:tcPr>
            <w:tcW w:w="870" w:type="dxa"/>
          </w:tcPr>
          <w:p w14:paraId="3E11FDCA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0DA2A91" w14:textId="325D3DA0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C9FD9AA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0CD1E102" w14:textId="77777777" w:rsidTr="00E719F2">
        <w:tc>
          <w:tcPr>
            <w:tcW w:w="8490" w:type="dxa"/>
          </w:tcPr>
          <w:p w14:paraId="1E34B4B2" w14:textId="26B50AAE" w:rsidR="009E62DC" w:rsidRPr="00E719F2" w:rsidRDefault="008B0300" w:rsidP="008B0300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Scaffold is 14” or less from face of work, if workers remove front guardrails (18” for plasterers).</w:t>
            </w:r>
          </w:p>
        </w:tc>
        <w:tc>
          <w:tcPr>
            <w:tcW w:w="870" w:type="dxa"/>
          </w:tcPr>
          <w:p w14:paraId="2606129B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704E1F6" w14:textId="5341FFFB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15D7747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2A79C29A" w14:textId="77777777" w:rsidTr="00E719F2">
        <w:tc>
          <w:tcPr>
            <w:tcW w:w="8490" w:type="dxa"/>
          </w:tcPr>
          <w:p w14:paraId="6AB1C0F2" w14:textId="3941EBAC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Planks do not extend past the ends of the scaffold frames more than 12 inches</w:t>
            </w:r>
          </w:p>
        </w:tc>
        <w:tc>
          <w:tcPr>
            <w:tcW w:w="870" w:type="dxa"/>
          </w:tcPr>
          <w:p w14:paraId="15147669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043FF19" w14:textId="520496A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B9E2D3D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6C6886D6" w14:textId="77777777" w:rsidTr="00E719F2">
        <w:tc>
          <w:tcPr>
            <w:tcW w:w="8490" w:type="dxa"/>
          </w:tcPr>
          <w:p w14:paraId="1C2B5F78" w14:textId="43C0C01E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Casters are locked before work begins</w:t>
            </w:r>
          </w:p>
        </w:tc>
        <w:tc>
          <w:tcPr>
            <w:tcW w:w="870" w:type="dxa"/>
          </w:tcPr>
          <w:p w14:paraId="6354AE10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FA4A0C" w14:textId="4D0F69A5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AF784D5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3B08CD77" w14:textId="77777777" w:rsidTr="00E719F2">
        <w:tc>
          <w:tcPr>
            <w:tcW w:w="8490" w:type="dxa"/>
          </w:tcPr>
          <w:p w14:paraId="0109A37A" w14:textId="2C6EE666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Work platform free of clutter, mud, snow, oil or any tripping hazard.</w:t>
            </w:r>
          </w:p>
        </w:tc>
        <w:tc>
          <w:tcPr>
            <w:tcW w:w="870" w:type="dxa"/>
          </w:tcPr>
          <w:p w14:paraId="0BA8238B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9D129CD" w14:textId="42A694D2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83D9D4E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7E3EF69C" w14:textId="77777777" w:rsidTr="00E719F2">
        <w:tc>
          <w:tcPr>
            <w:tcW w:w="8490" w:type="dxa"/>
          </w:tcPr>
          <w:p w14:paraId="5BBF303C" w14:textId="48C097BF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Minimum power line clearance (10 feet)</w:t>
            </w:r>
          </w:p>
        </w:tc>
        <w:tc>
          <w:tcPr>
            <w:tcW w:w="870" w:type="dxa"/>
          </w:tcPr>
          <w:p w14:paraId="57FF5436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0AA5E1D" w14:textId="4C684A83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2E96317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0A680C7E" w14:textId="77777777" w:rsidTr="00E719F2">
        <w:tc>
          <w:tcPr>
            <w:tcW w:w="8490" w:type="dxa"/>
          </w:tcPr>
          <w:p w14:paraId="5087C278" w14:textId="39BFB725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If the scaffold is defective, has it been removed from service and tagged out?</w:t>
            </w:r>
          </w:p>
        </w:tc>
        <w:tc>
          <w:tcPr>
            <w:tcW w:w="870" w:type="dxa"/>
          </w:tcPr>
          <w:p w14:paraId="548C3DB0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33C62EB" w14:textId="794E8689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AB855F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778A3" w:rsidRPr="00E719F2" w14:paraId="3163620E" w14:textId="77777777" w:rsidTr="00E719F2">
        <w:tc>
          <w:tcPr>
            <w:tcW w:w="8490" w:type="dxa"/>
          </w:tcPr>
          <w:p w14:paraId="5CB671DC" w14:textId="020AB9EA" w:rsidR="009778A3" w:rsidRPr="00E719F2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</w:rPr>
              <w:t>Is scaffold level and plumb?</w:t>
            </w:r>
          </w:p>
        </w:tc>
        <w:tc>
          <w:tcPr>
            <w:tcW w:w="870" w:type="dxa"/>
          </w:tcPr>
          <w:p w14:paraId="5E3ADA90" w14:textId="77777777" w:rsidR="009778A3" w:rsidRPr="00E719F2" w:rsidRDefault="009778A3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2DFB7C2" w14:textId="77777777" w:rsidR="009778A3" w:rsidRPr="00E719F2" w:rsidRDefault="009778A3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B99411B" w14:textId="77777777" w:rsidR="009778A3" w:rsidRPr="00E719F2" w:rsidRDefault="009778A3" w:rsidP="009E62DC">
            <w:pPr>
              <w:rPr>
                <w:rFonts w:ascii="Arial" w:hAnsi="Arial" w:cs="Arial"/>
              </w:rPr>
            </w:pPr>
          </w:p>
        </w:tc>
      </w:tr>
      <w:tr w:rsidR="008B0300" w:rsidRPr="00E719F2" w14:paraId="799100F1" w14:textId="77777777" w:rsidTr="008B0300">
        <w:tc>
          <w:tcPr>
            <w:tcW w:w="10800" w:type="dxa"/>
            <w:gridSpan w:val="4"/>
            <w:shd w:val="clear" w:color="auto" w:fill="D0CECE" w:themeFill="background2" w:themeFillShade="E6"/>
          </w:tcPr>
          <w:p w14:paraId="2B83507F" w14:textId="61F505EB" w:rsidR="008B0300" w:rsidRPr="00E719F2" w:rsidRDefault="008B0300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General Rules for Supported Scaffolds</w:t>
            </w:r>
          </w:p>
        </w:tc>
      </w:tr>
      <w:tr w:rsidR="009E62DC" w:rsidRPr="00E719F2" w14:paraId="67F2E5F6" w14:textId="77777777" w:rsidTr="00E719F2">
        <w:tc>
          <w:tcPr>
            <w:tcW w:w="8490" w:type="dxa"/>
          </w:tcPr>
          <w:p w14:paraId="4ADE20E6" w14:textId="4EA360CD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Height to base width ratio is: Less than 4:1 (no guying, ties, or braces required)</w:t>
            </w:r>
          </w:p>
        </w:tc>
        <w:tc>
          <w:tcPr>
            <w:tcW w:w="870" w:type="dxa"/>
          </w:tcPr>
          <w:p w14:paraId="5572D565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6A1016E" w14:textId="5F90EA21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9C0A5B0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29B4E5AE" w14:textId="77777777" w:rsidTr="00E719F2">
        <w:tc>
          <w:tcPr>
            <w:tcW w:w="8490" w:type="dxa"/>
          </w:tcPr>
          <w:p w14:paraId="6C6D0E1E" w14:textId="65D6DF4A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 xml:space="preserve">Over 4:1 </w:t>
            </w:r>
            <w:proofErr w:type="gramStart"/>
            <w:r w:rsidRPr="00E719F2">
              <w:rPr>
                <w:rFonts w:ascii="Arial" w:hAnsi="Arial" w:cs="Arial"/>
                <w:sz w:val="20"/>
                <w:szCs w:val="20"/>
              </w:rPr>
              <w:t>scaffolds</w:t>
            </w:r>
            <w:proofErr w:type="gramEnd"/>
            <w:r w:rsidRPr="00E719F2">
              <w:rPr>
                <w:rFonts w:ascii="Arial" w:hAnsi="Arial" w:cs="Arial"/>
                <w:sz w:val="20"/>
                <w:szCs w:val="20"/>
              </w:rPr>
              <w:t xml:space="preserve"> are restrained from tipping by guying, tying, or bracing.</w:t>
            </w:r>
          </w:p>
        </w:tc>
        <w:tc>
          <w:tcPr>
            <w:tcW w:w="870" w:type="dxa"/>
          </w:tcPr>
          <w:p w14:paraId="65E17348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EC3897D" w14:textId="317162A0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E7E4C2A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1F452E7C" w14:textId="77777777" w:rsidTr="00E719F2">
        <w:tc>
          <w:tcPr>
            <w:tcW w:w="8490" w:type="dxa"/>
          </w:tcPr>
          <w:p w14:paraId="1BDC18CF" w14:textId="3835C0D9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All scaffold frames and uprights use base plates (mud sills required if on dirt</w:t>
            </w:r>
            <w:r w:rsidR="009778A3" w:rsidRPr="00E719F2">
              <w:rPr>
                <w:rFonts w:ascii="Arial" w:hAnsi="Arial" w:cs="Arial"/>
                <w:sz w:val="20"/>
                <w:szCs w:val="20"/>
              </w:rPr>
              <w:t xml:space="preserve"> &amp; are they </w:t>
            </w:r>
            <w:proofErr w:type="gramStart"/>
            <w:r w:rsidR="009778A3" w:rsidRPr="00E719F2">
              <w:rPr>
                <w:rFonts w:ascii="Arial" w:hAnsi="Arial" w:cs="Arial"/>
                <w:sz w:val="20"/>
                <w:szCs w:val="20"/>
              </w:rPr>
              <w:t>sufficient</w:t>
            </w:r>
            <w:proofErr w:type="gramEnd"/>
            <w:r w:rsidRPr="00E719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0" w:type="dxa"/>
          </w:tcPr>
          <w:p w14:paraId="35D39D0C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5B07372" w14:textId="15108539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D49C9BC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65A5CFBE" w14:textId="77777777" w:rsidTr="00E719F2">
        <w:tc>
          <w:tcPr>
            <w:tcW w:w="8490" w:type="dxa"/>
          </w:tcPr>
          <w:p w14:paraId="3C150797" w14:textId="2A5DCFE8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Footings are level, sound, and rigid. No settling has occurred.</w:t>
            </w:r>
          </w:p>
        </w:tc>
        <w:tc>
          <w:tcPr>
            <w:tcW w:w="870" w:type="dxa"/>
          </w:tcPr>
          <w:p w14:paraId="3999318D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DD0FCB5" w14:textId="123C97D3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57B5EDB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18A3D1A2" w14:textId="77777777" w:rsidTr="00E719F2">
        <w:tc>
          <w:tcPr>
            <w:tcW w:w="8490" w:type="dxa"/>
          </w:tcPr>
          <w:p w14:paraId="251F9EBE" w14:textId="0245E074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Unstable objects such as blocks, bricks, buckets, etc. are not used as work platforms or to support scaffolds</w:t>
            </w:r>
          </w:p>
        </w:tc>
        <w:tc>
          <w:tcPr>
            <w:tcW w:w="870" w:type="dxa"/>
          </w:tcPr>
          <w:p w14:paraId="6043C055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9199605" w14:textId="450EB508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59D2417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624A176C" w14:textId="77777777" w:rsidTr="00E719F2">
        <w:tc>
          <w:tcPr>
            <w:tcW w:w="8490" w:type="dxa"/>
          </w:tcPr>
          <w:p w14:paraId="5FADF38A" w14:textId="5F57AD3A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Are riggers secured and installed correctly?</w:t>
            </w:r>
          </w:p>
        </w:tc>
        <w:tc>
          <w:tcPr>
            <w:tcW w:w="870" w:type="dxa"/>
          </w:tcPr>
          <w:p w14:paraId="1B3C106A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F64DE1C" w14:textId="22366136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BA99E01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8B0300" w:rsidRPr="00E719F2" w14:paraId="1FF15A30" w14:textId="77777777" w:rsidTr="008B0300">
        <w:tc>
          <w:tcPr>
            <w:tcW w:w="10800" w:type="dxa"/>
            <w:gridSpan w:val="4"/>
            <w:shd w:val="clear" w:color="auto" w:fill="D0CECE" w:themeFill="background2" w:themeFillShade="E6"/>
          </w:tcPr>
          <w:p w14:paraId="46922DC3" w14:textId="6EDD92E8" w:rsidR="008B0300" w:rsidRPr="00E719F2" w:rsidRDefault="008B0300" w:rsidP="009E6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19F2">
              <w:rPr>
                <w:rFonts w:ascii="Arial" w:hAnsi="Arial" w:cs="Arial"/>
                <w:b/>
                <w:bCs/>
                <w:sz w:val="28"/>
                <w:szCs w:val="28"/>
              </w:rPr>
              <w:t>General Rules for Access</w:t>
            </w:r>
          </w:p>
        </w:tc>
      </w:tr>
      <w:tr w:rsidR="009E62DC" w:rsidRPr="00E719F2" w14:paraId="5A180F31" w14:textId="77777777" w:rsidTr="00E719F2">
        <w:tc>
          <w:tcPr>
            <w:tcW w:w="8490" w:type="dxa"/>
          </w:tcPr>
          <w:p w14:paraId="091D945F" w14:textId="2F1876B1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No more than 2’ step up or down or a 14” step across to get on or off a platform.</w:t>
            </w:r>
          </w:p>
        </w:tc>
        <w:tc>
          <w:tcPr>
            <w:tcW w:w="870" w:type="dxa"/>
          </w:tcPr>
          <w:p w14:paraId="3255F440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ED1A513" w14:textId="7E8AEA93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BB6BC51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3588CCC5" w14:textId="77777777" w:rsidTr="00E719F2">
        <w:tc>
          <w:tcPr>
            <w:tcW w:w="8490" w:type="dxa"/>
          </w:tcPr>
          <w:p w14:paraId="680BA0D1" w14:textId="5B19CC70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Ladder first rung is not more than 24” above the ground.</w:t>
            </w:r>
          </w:p>
        </w:tc>
        <w:tc>
          <w:tcPr>
            <w:tcW w:w="870" w:type="dxa"/>
          </w:tcPr>
          <w:p w14:paraId="4DC0637A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1255FD9" w14:textId="268815FD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1DACD38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52D43C61" w14:textId="77777777" w:rsidTr="00E719F2">
        <w:tc>
          <w:tcPr>
            <w:tcW w:w="8490" w:type="dxa"/>
          </w:tcPr>
          <w:p w14:paraId="5C247C9A" w14:textId="46907D48" w:rsidR="009E62DC" w:rsidRPr="00E719F2" w:rsidRDefault="008B0300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Hook-on and attachable ladders are designed for the scaffold</w:t>
            </w:r>
          </w:p>
        </w:tc>
        <w:tc>
          <w:tcPr>
            <w:tcW w:w="870" w:type="dxa"/>
          </w:tcPr>
          <w:p w14:paraId="04D85F7D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ECD1461" w14:textId="68B50D9E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93D7C8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117DE9AF" w14:textId="77777777" w:rsidTr="00E719F2">
        <w:tc>
          <w:tcPr>
            <w:tcW w:w="8490" w:type="dxa"/>
          </w:tcPr>
          <w:p w14:paraId="331D2CAE" w14:textId="49497915" w:rsidR="009E62DC" w:rsidRPr="00E719F2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Add-on ladders must have a rung length of at least 11 ½”</w:t>
            </w:r>
          </w:p>
        </w:tc>
        <w:tc>
          <w:tcPr>
            <w:tcW w:w="870" w:type="dxa"/>
          </w:tcPr>
          <w:p w14:paraId="0A41822E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147E814" w14:textId="7BD3DFE6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E9F0B13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09D29EEB" w14:textId="77777777" w:rsidTr="00E719F2">
        <w:tc>
          <w:tcPr>
            <w:tcW w:w="8490" w:type="dxa"/>
          </w:tcPr>
          <w:p w14:paraId="267AA9BB" w14:textId="2CD3396B" w:rsidR="009E62DC" w:rsidRPr="00E719F2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Built in ladders (part of the scaffold frames) must have a rung length of at least 8”.</w:t>
            </w:r>
          </w:p>
        </w:tc>
        <w:tc>
          <w:tcPr>
            <w:tcW w:w="870" w:type="dxa"/>
          </w:tcPr>
          <w:p w14:paraId="40DDDC1D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ACE2587" w14:textId="0E2BC980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1828787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25952D25" w14:textId="77777777" w:rsidTr="00E719F2">
        <w:tc>
          <w:tcPr>
            <w:tcW w:w="8490" w:type="dxa"/>
          </w:tcPr>
          <w:p w14:paraId="70274D79" w14:textId="48767D5B" w:rsidR="009E62DC" w:rsidRPr="00E719F2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Rungs line-up vertically for the entire height of the scaffold.</w:t>
            </w:r>
          </w:p>
        </w:tc>
        <w:tc>
          <w:tcPr>
            <w:tcW w:w="870" w:type="dxa"/>
          </w:tcPr>
          <w:p w14:paraId="58397F04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ED40C53" w14:textId="1A52093F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7E99F40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  <w:tr w:rsidR="009E62DC" w:rsidRPr="00E719F2" w14:paraId="3A723988" w14:textId="77777777" w:rsidTr="00E719F2">
        <w:tc>
          <w:tcPr>
            <w:tcW w:w="8490" w:type="dxa"/>
          </w:tcPr>
          <w:p w14:paraId="66F1B763" w14:textId="72A1E260" w:rsidR="009E62DC" w:rsidRPr="00E719F2" w:rsidRDefault="009778A3" w:rsidP="009E62DC">
            <w:pPr>
              <w:rPr>
                <w:rFonts w:ascii="Arial" w:hAnsi="Arial" w:cs="Arial"/>
                <w:sz w:val="20"/>
                <w:szCs w:val="20"/>
              </w:rPr>
            </w:pPr>
            <w:r w:rsidRPr="00E719F2">
              <w:rPr>
                <w:rFonts w:ascii="Arial" w:hAnsi="Arial" w:cs="Arial"/>
                <w:sz w:val="20"/>
                <w:szCs w:val="20"/>
              </w:rPr>
              <w:t>Cross braces are not used for climbing up or down from the scaffold.</w:t>
            </w:r>
          </w:p>
        </w:tc>
        <w:tc>
          <w:tcPr>
            <w:tcW w:w="870" w:type="dxa"/>
          </w:tcPr>
          <w:p w14:paraId="68927A4B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2152DB9" w14:textId="30CAA115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1880D76" w14:textId="77777777" w:rsidR="009E62DC" w:rsidRPr="00E719F2" w:rsidRDefault="009E62DC" w:rsidP="009E62DC">
            <w:pPr>
              <w:rPr>
                <w:rFonts w:ascii="Arial" w:hAnsi="Arial" w:cs="Arial"/>
              </w:rPr>
            </w:pPr>
          </w:p>
        </w:tc>
      </w:tr>
    </w:tbl>
    <w:p w14:paraId="1F7FBC27" w14:textId="1D72F6D8" w:rsidR="0008614D" w:rsidRPr="00E719F2" w:rsidRDefault="0008614D" w:rsidP="00977357">
      <w:pPr>
        <w:spacing w:before="120"/>
        <w:ind w:left="-907"/>
        <w:rPr>
          <w:rFonts w:ascii="Arial" w:hAnsi="Arial" w:cs="Arial"/>
        </w:rPr>
      </w:pPr>
      <w:r w:rsidRPr="00E719F2">
        <w:rPr>
          <w:rFonts w:ascii="Arial" w:hAnsi="Arial" w:cs="Arial"/>
        </w:rPr>
        <w:t xml:space="preserve">Signature of Competent Person: _____________________________________ </w:t>
      </w:r>
      <w:r w:rsidR="00977357">
        <w:rPr>
          <w:rFonts w:ascii="Arial" w:hAnsi="Arial" w:cs="Arial"/>
        </w:rPr>
        <w:tab/>
      </w:r>
      <w:r w:rsidR="00977357" w:rsidRPr="00E719F2">
        <w:rPr>
          <w:rFonts w:ascii="Arial" w:hAnsi="Arial" w:cs="Arial"/>
        </w:rPr>
        <w:t xml:space="preserve">Date: </w:t>
      </w:r>
      <w:r w:rsidRPr="00E719F2">
        <w:rPr>
          <w:rFonts w:ascii="Arial" w:hAnsi="Arial" w:cs="Arial"/>
        </w:rPr>
        <w:t>__________</w:t>
      </w:r>
      <w:r w:rsidR="00977357">
        <w:rPr>
          <w:rFonts w:ascii="Arial" w:hAnsi="Arial" w:cs="Arial"/>
        </w:rPr>
        <w:t>__</w:t>
      </w:r>
    </w:p>
    <w:p w14:paraId="1E58F14A" w14:textId="77777777" w:rsidR="00977357" w:rsidRDefault="0008614D" w:rsidP="00977357">
      <w:pPr>
        <w:spacing w:after="0"/>
        <w:rPr>
          <w:rFonts w:ascii="Arial" w:hAnsi="Arial" w:cs="Arial"/>
          <w:sz w:val="24"/>
          <w:szCs w:val="24"/>
        </w:rPr>
      </w:pPr>
      <w:r w:rsidRPr="00E719F2">
        <w:rPr>
          <w:rFonts w:ascii="Arial" w:hAnsi="Arial" w:cs="Arial"/>
        </w:rPr>
        <w:t xml:space="preserve"> </w:t>
      </w:r>
      <w:r w:rsidRPr="00E719F2">
        <w:rPr>
          <w:rFonts w:ascii="Segoe UI Symbol" w:hAnsi="Segoe UI Symbol" w:cs="Segoe UI Symbol"/>
          <w:sz w:val="24"/>
          <w:szCs w:val="24"/>
        </w:rPr>
        <w:t>☐</w:t>
      </w:r>
      <w:r w:rsidRPr="00E719F2">
        <w:rPr>
          <w:rFonts w:ascii="Arial" w:hAnsi="Arial" w:cs="Arial"/>
          <w:sz w:val="24"/>
          <w:szCs w:val="24"/>
        </w:rPr>
        <w:t xml:space="preserve"> Scaffolding is complete and compliant per OSHA Standards and safe to use</w:t>
      </w:r>
    </w:p>
    <w:p w14:paraId="1924DB6E" w14:textId="1E6E18C8" w:rsidR="0008614D" w:rsidRPr="00977357" w:rsidRDefault="00977357" w:rsidP="0008614D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08614D" w:rsidRPr="00E719F2">
        <w:rPr>
          <w:rFonts w:ascii="Segoe UI Symbol" w:hAnsi="Segoe UI Symbol" w:cs="Segoe UI Symbol"/>
          <w:sz w:val="24"/>
          <w:szCs w:val="24"/>
        </w:rPr>
        <w:t>☐</w:t>
      </w:r>
      <w:r w:rsidR="0008614D" w:rsidRPr="00E719F2">
        <w:rPr>
          <w:rFonts w:ascii="Arial" w:hAnsi="Arial" w:cs="Arial"/>
          <w:sz w:val="24"/>
          <w:szCs w:val="24"/>
        </w:rPr>
        <w:t xml:space="preserve"> Scaffolding is not compli</w:t>
      </w:r>
      <w:bookmarkStart w:id="0" w:name="_GoBack"/>
      <w:bookmarkEnd w:id="0"/>
      <w:r w:rsidR="0008614D" w:rsidRPr="00E719F2">
        <w:rPr>
          <w:rFonts w:ascii="Arial" w:hAnsi="Arial" w:cs="Arial"/>
          <w:sz w:val="24"/>
          <w:szCs w:val="24"/>
        </w:rPr>
        <w:t xml:space="preserve">ant. </w:t>
      </w:r>
      <w:r w:rsidR="0008614D" w:rsidRPr="00977357">
        <w:rPr>
          <w:rFonts w:ascii="Arial" w:hAnsi="Arial" w:cs="Arial"/>
          <w:sz w:val="24"/>
          <w:szCs w:val="24"/>
        </w:rPr>
        <w:t>MUST NOT BE USED!</w:t>
      </w:r>
    </w:p>
    <w:sectPr w:rsidR="0008614D" w:rsidRPr="00977357" w:rsidSect="00977357">
      <w:headerReference w:type="first" r:id="rId11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8F660" w14:textId="77777777" w:rsidR="00977357" w:rsidRDefault="00977357" w:rsidP="00977357">
      <w:pPr>
        <w:spacing w:after="0" w:line="240" w:lineRule="auto"/>
      </w:pPr>
      <w:r>
        <w:separator/>
      </w:r>
    </w:p>
  </w:endnote>
  <w:endnote w:type="continuationSeparator" w:id="0">
    <w:p w14:paraId="1D51CA31" w14:textId="77777777" w:rsidR="00977357" w:rsidRDefault="00977357" w:rsidP="0097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32FA0" w14:textId="77777777" w:rsidR="00977357" w:rsidRDefault="00977357" w:rsidP="00977357">
      <w:pPr>
        <w:spacing w:after="0" w:line="240" w:lineRule="auto"/>
      </w:pPr>
      <w:r>
        <w:separator/>
      </w:r>
    </w:p>
  </w:footnote>
  <w:footnote w:type="continuationSeparator" w:id="0">
    <w:p w14:paraId="3299103E" w14:textId="77777777" w:rsidR="00977357" w:rsidRDefault="00977357" w:rsidP="0097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AF9F" w14:textId="13286F96" w:rsidR="00977357" w:rsidRDefault="00977357" w:rsidP="00977357">
    <w:pPr>
      <w:pStyle w:val="Header"/>
      <w:tabs>
        <w:tab w:val="clear" w:pos="4680"/>
        <w:tab w:val="center" w:pos="9360"/>
      </w:tabs>
    </w:pPr>
    <w:r>
      <w:rPr>
        <w:noProof/>
      </w:rPr>
      <w:drawing>
        <wp:inline distT="0" distB="0" distL="0" distR="0" wp14:anchorId="31E9C87E" wp14:editId="70BD615D">
          <wp:extent cx="1031875" cy="784655"/>
          <wp:effectExtent l="0" t="0" r="0" b="0"/>
          <wp:docPr id="2" name="Picture 2" descr="Maine Department of Labor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e Department of Labor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3" b="10416"/>
                  <a:stretch/>
                </pic:blipFill>
                <pic:spPr bwMode="auto">
                  <a:xfrm>
                    <a:off x="0" y="0"/>
                    <a:ext cx="1055954" cy="80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sz w:val="20"/>
      </w:rPr>
      <w:drawing>
        <wp:inline distT="0" distB="0" distL="0" distR="0" wp14:anchorId="2C4D1397" wp14:editId="23F5436D">
          <wp:extent cx="1023164" cy="786653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46" t="-4623" r="-3073" b="-12491"/>
                  <a:stretch>
                    <a:fillRect/>
                  </a:stretch>
                </pic:blipFill>
                <pic:spPr bwMode="auto">
                  <a:xfrm>
                    <a:off x="0" y="0"/>
                    <a:ext cx="1051748" cy="80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73E96"/>
    <w:multiLevelType w:val="hybridMultilevel"/>
    <w:tmpl w:val="7D9659D6"/>
    <w:lvl w:ilvl="0" w:tplc="FDE6E402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C6"/>
    <w:rsid w:val="00062882"/>
    <w:rsid w:val="0008614D"/>
    <w:rsid w:val="001875C2"/>
    <w:rsid w:val="003B6569"/>
    <w:rsid w:val="008B0300"/>
    <w:rsid w:val="00976B36"/>
    <w:rsid w:val="00977357"/>
    <w:rsid w:val="009778A3"/>
    <w:rsid w:val="009E62DC"/>
    <w:rsid w:val="00B96DC6"/>
    <w:rsid w:val="00CD3339"/>
    <w:rsid w:val="00E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E5EC"/>
  <w15:chartTrackingRefBased/>
  <w15:docId w15:val="{1C1E852A-9DDB-4426-A938-EC18F598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5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357"/>
  </w:style>
  <w:style w:type="paragraph" w:styleId="Footer">
    <w:name w:val="footer"/>
    <w:basedOn w:val="Normal"/>
    <w:link w:val="FooterChar"/>
    <w:uiPriority w:val="99"/>
    <w:unhideWhenUsed/>
    <w:rsid w:val="0097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EC5D020BC5A4A88E2AD27D23B137D" ma:contentTypeVersion="11" ma:contentTypeDescription="Create a new document." ma:contentTypeScope="" ma:versionID="d906026f07ce9c34c46c44dfd9896934">
  <xsd:schema xmlns:xsd="http://www.w3.org/2001/XMLSchema" xmlns:xs="http://www.w3.org/2001/XMLSchema" xmlns:p="http://schemas.microsoft.com/office/2006/metadata/properties" xmlns:ns3="84fa19b3-8b2d-404c-b3ee-926fca16ad90" xmlns:ns4="48d15458-c501-42e2-9f57-fa975b4a8a29" targetNamespace="http://schemas.microsoft.com/office/2006/metadata/properties" ma:root="true" ma:fieldsID="ab082c33c9c2ecb2be1ee7c9b9a25deb" ns3:_="" ns4:_="">
    <xsd:import namespace="84fa19b3-8b2d-404c-b3ee-926fca16ad90"/>
    <xsd:import namespace="48d15458-c501-42e2-9f57-fa975b4a8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19b3-8b2d-404c-b3ee-926fca16a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5458-c501-42e2-9f57-fa975b4a8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B28D-62E8-4EA4-BD62-A93A82596656}">
  <ds:schemaRefs>
    <ds:schemaRef ds:uri="http://purl.org/dc/dcmitype/"/>
    <ds:schemaRef ds:uri="48d15458-c501-42e2-9f57-fa975b4a8a2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4fa19b3-8b2d-404c-b3ee-926fca16ad9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2A5913-4F02-4A98-A35F-F42519F4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19b3-8b2d-404c-b3ee-926fca16ad90"/>
    <ds:schemaRef ds:uri="48d15458-c501-42e2-9f57-fa975b4a8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7C741-99B2-4954-B08D-8422F5EA5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6E196-65C1-4155-B787-5C5024DE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Willett, Kerry</dc:creator>
  <cp:keywords/>
  <dc:description/>
  <cp:lastModifiedBy>Starr, Christina</cp:lastModifiedBy>
  <cp:revision>3</cp:revision>
  <dcterms:created xsi:type="dcterms:W3CDTF">2020-11-02T15:15:00Z</dcterms:created>
  <dcterms:modified xsi:type="dcterms:W3CDTF">2021-02-03T21:35:00Z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0x010100D5EEC5D020BC5A4A88E2AD27D23B137D</vt:lpwstr>
  </property>
</Properties>
</file>