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8" w:rsidRDefault="006A50A5">
      <w:r>
        <w:br/>
      </w:r>
    </w:p>
    <w:p w:rsidR="008F2BC3" w:rsidRPr="00690E5B" w:rsidRDefault="00690E5B">
      <w:pPr>
        <w:rPr>
          <w:b/>
          <w:bCs/>
          <w:sz w:val="32"/>
          <w:szCs w:val="32"/>
        </w:rPr>
      </w:pPr>
      <w:r w:rsidRPr="00690E5B">
        <w:rPr>
          <w:rFonts w:ascii="Arial" w:hAnsi="Arial" w:cs="Arial"/>
          <w:b/>
          <w:bCs/>
          <w:sz w:val="32"/>
          <w:szCs w:val="32"/>
        </w:rPr>
        <w:t xml:space="preserve">Storage and </w:t>
      </w:r>
      <w:r w:rsidR="00D10CA1">
        <w:rPr>
          <w:rFonts w:ascii="Arial" w:hAnsi="Arial" w:cs="Arial"/>
          <w:b/>
          <w:bCs/>
          <w:sz w:val="32"/>
          <w:szCs w:val="32"/>
        </w:rPr>
        <w:t>U</w:t>
      </w:r>
      <w:r w:rsidRPr="00690E5B">
        <w:rPr>
          <w:rFonts w:ascii="Arial" w:hAnsi="Arial" w:cs="Arial"/>
          <w:b/>
          <w:bCs/>
          <w:sz w:val="32"/>
          <w:szCs w:val="32"/>
        </w:rPr>
        <w:t xml:space="preserve">se of </w:t>
      </w:r>
      <w:r w:rsidR="00D10CA1">
        <w:rPr>
          <w:rFonts w:ascii="Arial" w:hAnsi="Arial" w:cs="Arial"/>
          <w:b/>
          <w:bCs/>
          <w:sz w:val="32"/>
          <w:szCs w:val="32"/>
        </w:rPr>
        <w:t>F</w:t>
      </w:r>
      <w:r w:rsidRPr="00690E5B">
        <w:rPr>
          <w:rFonts w:ascii="Arial" w:hAnsi="Arial" w:cs="Arial"/>
          <w:b/>
          <w:bCs/>
          <w:sz w:val="32"/>
          <w:szCs w:val="32"/>
        </w:rPr>
        <w:t xml:space="preserve">lammable or </w:t>
      </w:r>
      <w:r w:rsidR="00D10CA1">
        <w:rPr>
          <w:rFonts w:ascii="Arial" w:hAnsi="Arial" w:cs="Arial"/>
          <w:b/>
          <w:bCs/>
          <w:sz w:val="32"/>
          <w:szCs w:val="32"/>
        </w:rPr>
        <w:t>C</w:t>
      </w:r>
      <w:r w:rsidRPr="00690E5B">
        <w:rPr>
          <w:rFonts w:ascii="Arial" w:hAnsi="Arial" w:cs="Arial"/>
          <w:b/>
          <w:bCs/>
          <w:sz w:val="32"/>
          <w:szCs w:val="32"/>
        </w:rPr>
        <w:t xml:space="preserve">ombustible </w:t>
      </w:r>
      <w:r w:rsidR="00D10CA1">
        <w:rPr>
          <w:rFonts w:ascii="Arial" w:hAnsi="Arial" w:cs="Arial"/>
          <w:b/>
          <w:bCs/>
          <w:sz w:val="32"/>
          <w:szCs w:val="32"/>
        </w:rPr>
        <w:t>L</w:t>
      </w:r>
      <w:r w:rsidRPr="00690E5B">
        <w:rPr>
          <w:rFonts w:ascii="Arial" w:hAnsi="Arial" w:cs="Arial"/>
          <w:b/>
          <w:bCs/>
          <w:sz w:val="32"/>
          <w:szCs w:val="32"/>
        </w:rPr>
        <w:t>iquids</w:t>
      </w:r>
    </w:p>
    <w:p w:rsidR="008F2BC3" w:rsidRPr="008F2BC3" w:rsidRDefault="008F2BC3">
      <w:pPr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This checklist covers the storage and use of flammable or combustible liquids in drums or other containers not exceeding 60 gallons individual capacity. Class I or Class II liquids in fuel tanks, as well as transient inventories of paints and varnishes, and storages exceeding 60 gallons are covered in other checklists.</w:t>
      </w:r>
    </w:p>
    <w:p w:rsidR="008F2BC3" w:rsidRPr="00690E5B" w:rsidRDefault="008F2BC3" w:rsidP="008F2BC3">
      <w:pPr>
        <w:pStyle w:val="Heading4"/>
        <w:keepNext w:val="0"/>
        <w:keepLines w:val="0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690E5B">
        <w:rPr>
          <w:rFonts w:ascii="Arial" w:eastAsia="Times New Roman" w:hAnsi="Arial" w:cs="Arial"/>
          <w:b/>
          <w:bCs/>
          <w:color w:val="auto"/>
          <w:sz w:val="32"/>
          <w:szCs w:val="32"/>
        </w:rPr>
        <w:t>Dispensing and Use</w:t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only approved pumps, drawing from the top of the storage containers, used to transfer flammable liquids? [29 CFR 1910.106(e)(2)(iv)(d) and 29 CFR 1926.152(e)(3 &amp; 5)]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only approved self-closing valves or faucets used in gravity transfer of flammable liquids from storage containers? [29 CFR 1910.106(e)(2)(iv)(d) and 29 CFR 1926.152(e)(3)]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Is air or gas pressure prohibited for transfer of flammable or combustible liquids unless the tank, drum or containers has been approved as a pressure vessel? [29 CFR 1910.106(e)(2)(iv)(d) and NFPA 30]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containers and portable tanks used for flammable liquids electrically bonded or grounded during transfers? [29 CFR 1926.152(e)(2) and 29 CFR1910.106(e)(3)(vi)]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leaks and spills of flammable or combustible liquids disposed of promptly and safely? [29 CFR 1926.152(f)(2)]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spills of flammable or combustible liquids cleaned up promptly? [29 CFR 1910.106(e)(9)(</w:t>
      </w:r>
      <w:proofErr w:type="spellStart"/>
      <w:r w:rsidRPr="008F2BC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F2BC3">
        <w:rPr>
          <w:rFonts w:ascii="Arial" w:eastAsia="Times New Roman" w:hAnsi="Arial" w:cs="Arial"/>
          <w:sz w:val="24"/>
          <w:szCs w:val="24"/>
        </w:rPr>
        <w:t>)]</w:t>
      </w:r>
    </w:p>
    <w:p w:rsid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Is the use of flames or sources of ignition prohibited in areas where flammable vapors may be present? [NFPA 30]Note: 29 CFR 1926.152(f)(3) requires a distance of at least 50 feet between any source of ignition and flammable liquids.</w:t>
      </w:r>
    </w:p>
    <w:p w:rsidR="008F2BC3" w:rsidRPr="008F2BC3" w:rsidRDefault="008F2BC3" w:rsidP="008F2BC3">
      <w:pPr>
        <w:pStyle w:val="Heading4"/>
        <w:keepNext w:val="0"/>
        <w:keepLines w:val="0"/>
        <w:spacing w:before="100" w:beforeAutospacing="1" w:after="240" w:line="240" w:lineRule="auto"/>
        <w:rPr>
          <w:rFonts w:ascii="Arial" w:hAnsi="Arial" w:cs="Arial"/>
          <w:b/>
          <w:bCs/>
          <w:color w:val="auto"/>
        </w:rPr>
      </w:pPr>
      <w:r w:rsidRPr="008F2BC3">
        <w:rPr>
          <w:rFonts w:ascii="Arial" w:hAnsi="Arial" w:cs="Arial"/>
          <w:b/>
          <w:bCs/>
          <w:color w:val="auto"/>
        </w:rPr>
        <w:t>Storage and Use Quantities</w:t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Is storage of flammable and combustible liquids limited to that required for current activities and maintenance? [NFPA 30]</w:t>
      </w:r>
      <w:r>
        <w:rPr>
          <w:rFonts w:ascii="Arial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Outside of approved cabinets or storage rooms, are containers of Class I liquids limited to a capacity of one gallon, or two gallons, if safety cans are used? [NFPA 30: 4-5.5.2]</w:t>
      </w:r>
      <w:r>
        <w:rPr>
          <w:rFonts w:ascii="Arial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Are fewer than 10 gallons of Class I and Class II liquids stored outside of an approved storage cabinet or interior storage room (except in safety cans)? [NFPA 30 4-5.5.3]</w:t>
      </w:r>
      <w:r>
        <w:rPr>
          <w:rFonts w:ascii="Arial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lastRenderedPageBreak/>
        <w:t>Are fewer than 25 gallons of flammable liquids stored in safety cans outside of an approved storage cabinet or interior storage room? [NFPA 30: 4-5.5.4 and 29 CFR 1926.152(b)(1)]</w:t>
      </w:r>
      <w:r>
        <w:rPr>
          <w:rFonts w:ascii="Arial" w:hAnsi="Arial" w:cs="Arial"/>
          <w:sz w:val="24"/>
          <w:szCs w:val="24"/>
        </w:rPr>
        <w:br/>
      </w:r>
    </w:p>
    <w:p w:rsid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Are fewer than 60 gallons of Class IIIA liquids stored outside of an approved storage cabinet or interior storage room? [NFPA 30 4-5.5.5]</w:t>
      </w:r>
      <w:r>
        <w:rPr>
          <w:rFonts w:ascii="Arial" w:hAnsi="Arial" w:cs="Arial"/>
          <w:sz w:val="24"/>
          <w:szCs w:val="24"/>
        </w:rPr>
        <w:t xml:space="preserve"> </w:t>
      </w:r>
      <w:r w:rsidRPr="008F2BC3">
        <w:rPr>
          <w:rFonts w:ascii="Arial" w:hAnsi="Arial" w:cs="Arial"/>
          <w:sz w:val="24"/>
          <w:szCs w:val="24"/>
        </w:rPr>
        <w:t>Note: OSHA under 29 CFR 1926.152(b)(1) does not permit more than 25 gallons of combustible liquids stored outside of an approved storage cabinet or interior storage room.</w:t>
      </w:r>
      <w:r>
        <w:rPr>
          <w:rFonts w:ascii="Arial" w:hAnsi="Arial" w:cs="Arial"/>
          <w:sz w:val="24"/>
          <w:szCs w:val="24"/>
        </w:rPr>
        <w:br/>
      </w:r>
    </w:p>
    <w:p w:rsidR="008F2BC3" w:rsidRPr="008F2BC3" w:rsidRDefault="008F2BC3" w:rsidP="008F2BC3">
      <w:pPr>
        <w:pStyle w:val="Heading4"/>
        <w:keepNext w:val="0"/>
        <w:keepLines w:val="0"/>
        <w:spacing w:before="100" w:beforeAutospacing="1" w:after="240" w:line="240" w:lineRule="auto"/>
        <w:rPr>
          <w:rFonts w:ascii="Arial" w:hAnsi="Arial" w:cs="Arial"/>
          <w:b/>
          <w:bCs/>
          <w:color w:val="auto"/>
        </w:rPr>
      </w:pPr>
      <w:r w:rsidRPr="008F2BC3">
        <w:rPr>
          <w:rFonts w:ascii="Arial" w:hAnsi="Arial" w:cs="Arial"/>
          <w:b/>
          <w:bCs/>
          <w:color w:val="auto"/>
        </w:rPr>
        <w:t>Design and Capacity of Containers</w:t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Are only approved containers used for storing flammable or combustible liquids? [29 CFR 1910.106(d)(2)(</w:t>
      </w:r>
      <w:proofErr w:type="spellStart"/>
      <w:r w:rsidRPr="008F2BC3">
        <w:rPr>
          <w:rFonts w:ascii="Arial" w:hAnsi="Arial" w:cs="Arial"/>
          <w:sz w:val="24"/>
          <w:szCs w:val="24"/>
        </w:rPr>
        <w:t>i</w:t>
      </w:r>
      <w:proofErr w:type="spellEnd"/>
      <w:r w:rsidRPr="008F2BC3">
        <w:rPr>
          <w:rFonts w:ascii="Arial" w:hAnsi="Arial" w:cs="Arial"/>
          <w:sz w:val="24"/>
          <w:szCs w:val="24"/>
        </w:rPr>
        <w:t>)]Note: All gasoline must be stored in approved containers.</w:t>
      </w:r>
      <w:r>
        <w:rPr>
          <w:rFonts w:ascii="Arial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F2BC3">
        <w:rPr>
          <w:rFonts w:ascii="Arial" w:hAnsi="Arial" w:cs="Arial"/>
          <w:sz w:val="24"/>
          <w:szCs w:val="24"/>
        </w:rPr>
        <w:t>Are flammable and combustible liquid containers stored in accordance with the requirements of Table 1? [29 CFR 1910.106(d)(2)(iii)]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Spacing w:w="0" w:type="dxa"/>
        <w:tblInd w:w="7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1"/>
        <w:gridCol w:w="1128"/>
        <w:gridCol w:w="1128"/>
        <w:gridCol w:w="1128"/>
        <w:gridCol w:w="1198"/>
        <w:gridCol w:w="1276"/>
      </w:tblGrid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Container Type</w:t>
            </w: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Flammable Liquids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Combustible liquids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IA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IB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IC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III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Glass or approved plastic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8F2BC3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8F2BC3">
              <w:rPr>
                <w:rFonts w:ascii="Arial" w:eastAsia="Times New Roman" w:hAnsi="Arial" w:cs="Arial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1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1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1 gal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Metal (other than DOT drums)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1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Safety cans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2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5 gal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Metal drums (DOT specifications)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60 gal</w:t>
            </w:r>
          </w:p>
        </w:tc>
      </w:tr>
      <w:tr w:rsidR="008F2BC3" w:rsidRPr="008F2BC3" w:rsidTr="003641C9">
        <w:trPr>
          <w:tblCellSpacing w:w="0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Approved portable tanks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660 gal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8F2BC3" w:rsidRPr="008F2BC3" w:rsidRDefault="008F2BC3" w:rsidP="00364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2BC3">
              <w:rPr>
                <w:rFonts w:ascii="Arial" w:eastAsia="Times New Roman" w:hAnsi="Arial" w:cs="Arial"/>
                <w:sz w:val="24"/>
                <w:szCs w:val="24"/>
              </w:rPr>
              <w:t>660 gal</w:t>
            </w:r>
          </w:p>
        </w:tc>
      </w:tr>
    </w:tbl>
    <w:p w:rsidR="008F2BC3" w:rsidRPr="008F2BC3" w:rsidRDefault="008F2BC3" w:rsidP="008F2BC3">
      <w:pPr>
        <w:spacing w:before="100" w:beforeAutospacing="1" w:after="24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F2BC3">
        <w:rPr>
          <w:rFonts w:ascii="Arial" w:eastAsia="Times New Roman" w:hAnsi="Arial" w:cs="Arial"/>
          <w:b/>
          <w:bCs/>
          <w:sz w:val="24"/>
          <w:szCs w:val="24"/>
        </w:rPr>
        <w:t>Design, Construction, and Capacity of Storage Cabinets</w:t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Is storage in cabinets restricted to not more than 60 gallons of Class I or Class II liquids and not more than 120 gallons of Class III liquids? [29 CFR 1910.106(d)(3)(</w:t>
      </w:r>
      <w:proofErr w:type="spellStart"/>
      <w:r w:rsidRPr="008F2BC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F2BC3">
        <w:rPr>
          <w:rFonts w:ascii="Arial" w:eastAsia="Times New Roman" w:hAnsi="Arial" w:cs="Arial"/>
          <w:sz w:val="24"/>
          <w:szCs w:val="24"/>
        </w:rPr>
        <w:t>) and 29 CFR 1926.152(b)(3)]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all cabinets labeled in conspicuous lettering: “FLAMMABLE-KEEP FIRE AWAY”? [29 CFR 1910.106(d)(3)(ii) and 29 CFR 1926.152(b)(2)(iii)]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 xml:space="preserve">Are metal cabinets constructed so that the top, sides and door are at least </w:t>
      </w:r>
      <w:r w:rsidR="00D10CA1" w:rsidRPr="008F2BC3">
        <w:rPr>
          <w:rFonts w:ascii="Arial" w:eastAsia="Times New Roman" w:hAnsi="Arial" w:cs="Arial"/>
          <w:sz w:val="24"/>
          <w:szCs w:val="24"/>
        </w:rPr>
        <w:t>#18-gauge</w:t>
      </w:r>
      <w:r w:rsidRPr="008F2BC3">
        <w:rPr>
          <w:rFonts w:ascii="Arial" w:eastAsia="Times New Roman" w:hAnsi="Arial" w:cs="Arial"/>
          <w:sz w:val="24"/>
          <w:szCs w:val="24"/>
        </w:rPr>
        <w:t xml:space="preserve"> sheet iron and double spaced wall with 1-1/2 inch air space? [29 CFR 1910.106(d)(3)(ii)(a)]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lastRenderedPageBreak/>
        <w:t xml:space="preserve">Is the door provided with a </w:t>
      </w:r>
      <w:r w:rsidR="00D10CA1" w:rsidRPr="008F2BC3">
        <w:rPr>
          <w:rFonts w:ascii="Arial" w:eastAsia="Times New Roman" w:hAnsi="Arial" w:cs="Arial"/>
          <w:sz w:val="24"/>
          <w:szCs w:val="24"/>
        </w:rPr>
        <w:t>three-point</w:t>
      </w:r>
      <w:r w:rsidRPr="008F2BC3">
        <w:rPr>
          <w:rFonts w:ascii="Arial" w:eastAsia="Times New Roman" w:hAnsi="Arial" w:cs="Arial"/>
          <w:sz w:val="24"/>
          <w:szCs w:val="24"/>
        </w:rPr>
        <w:t xml:space="preserve"> lock and a sill raised at least 2 inches above the bottom of the cabinet? [29 CFR 1910.106(d)(3)(ii)(a)]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wooden cabinets constructed so that the bottom, sides and top are of approved grade plywood at least 1 inch thick? [29 CFR 1910.106(d)(3)(ii)(b) and 29 CFR 1926.152(b)(2)(I)]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 xml:space="preserve">Are all wooden cabinet joints </w:t>
      </w:r>
      <w:r w:rsidR="00D10CA1" w:rsidRPr="008F2BC3">
        <w:rPr>
          <w:rFonts w:ascii="Arial" w:eastAsia="Times New Roman" w:hAnsi="Arial" w:cs="Arial"/>
          <w:sz w:val="24"/>
          <w:szCs w:val="24"/>
        </w:rPr>
        <w:t>rabbeted</w:t>
      </w:r>
      <w:r w:rsidRPr="008F2BC3">
        <w:rPr>
          <w:rFonts w:ascii="Arial" w:eastAsia="Times New Roman" w:hAnsi="Arial" w:cs="Arial"/>
          <w:sz w:val="24"/>
          <w:szCs w:val="24"/>
        </w:rPr>
        <w:t xml:space="preserve"> and fastened in two directions with flat head wood screws? [29 CFR 1910.106(d)(3)(ii)(b) and 29 CFR 1926.152(b)(2)(I)]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 xml:space="preserve">When more than one door is used on wooden cabinets, is there a </w:t>
      </w:r>
      <w:r w:rsidR="00D10CA1" w:rsidRPr="008F2BC3">
        <w:rPr>
          <w:rFonts w:ascii="Arial" w:eastAsia="Times New Roman" w:hAnsi="Arial" w:cs="Arial"/>
          <w:sz w:val="24"/>
          <w:szCs w:val="24"/>
        </w:rPr>
        <w:t>rabbeted</w:t>
      </w:r>
      <w:bookmarkStart w:id="0" w:name="_GoBack"/>
      <w:bookmarkEnd w:id="0"/>
      <w:r w:rsidRPr="008F2BC3">
        <w:rPr>
          <w:rFonts w:ascii="Arial" w:eastAsia="Times New Roman" w:hAnsi="Arial" w:cs="Arial"/>
          <w:sz w:val="24"/>
          <w:szCs w:val="24"/>
        </w:rPr>
        <w:t xml:space="preserve"> overlap of not less than 1 inch? [29 CFR 1910.106(d)(3)(ii)(b) and 29 CFR 1926.152(b)(2)(I)]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no more than three (3) cabinets located in one fire area? [NFPA 30]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8F2BC3" w:rsidRPr="008F2BC3" w:rsidRDefault="008F2BC3" w:rsidP="008F2B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F2BC3">
        <w:rPr>
          <w:rFonts w:ascii="Arial" w:eastAsia="Times New Roman" w:hAnsi="Arial" w:cs="Arial"/>
          <w:sz w:val="24"/>
          <w:szCs w:val="24"/>
        </w:rPr>
        <w:t>Are cabinet vents sealed unless vented to the outdoors? [NFPA 30]</w:t>
      </w:r>
    </w:p>
    <w:p w:rsidR="008F2BC3" w:rsidRPr="008F2BC3" w:rsidRDefault="008F2BC3" w:rsidP="008F2BC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8F2BC3" w:rsidRPr="008F2BC3" w:rsidRDefault="008F2BC3" w:rsidP="008F2BC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8F2BC3" w:rsidRPr="008F2BC3" w:rsidRDefault="008F2BC3" w:rsidP="008F2B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F2BC3" w:rsidRDefault="008F2BC3"/>
    <w:sectPr w:rsidR="008F2BC3" w:rsidSect="001F156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A5" w:rsidRDefault="006A50A5" w:rsidP="00B32FB3">
      <w:pPr>
        <w:spacing w:after="0" w:line="240" w:lineRule="auto"/>
      </w:pPr>
      <w:r>
        <w:separator/>
      </w:r>
    </w:p>
  </w:endnote>
  <w:endnote w:type="continuationSeparator" w:id="0">
    <w:p w:rsidR="006A50A5" w:rsidRDefault="006A50A5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A5" w:rsidRDefault="006A50A5" w:rsidP="00B32FB3">
      <w:pPr>
        <w:spacing w:after="0" w:line="240" w:lineRule="auto"/>
      </w:pPr>
      <w:r>
        <w:separator/>
      </w:r>
    </w:p>
  </w:footnote>
  <w:footnote w:type="continuationSeparator" w:id="0">
    <w:p w:rsidR="006A50A5" w:rsidRDefault="006A50A5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DC4"/>
    <w:multiLevelType w:val="multilevel"/>
    <w:tmpl w:val="26C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86607"/>
    <w:multiLevelType w:val="multilevel"/>
    <w:tmpl w:val="D010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A754B"/>
    <w:multiLevelType w:val="multilevel"/>
    <w:tmpl w:val="0390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17811"/>
    <w:multiLevelType w:val="multilevel"/>
    <w:tmpl w:val="FE72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53212"/>
    <w:multiLevelType w:val="singleLevel"/>
    <w:tmpl w:val="29783B1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5"/>
    <w:rsid w:val="0007103D"/>
    <w:rsid w:val="001F1566"/>
    <w:rsid w:val="00317953"/>
    <w:rsid w:val="003C31AD"/>
    <w:rsid w:val="00421680"/>
    <w:rsid w:val="00690E5B"/>
    <w:rsid w:val="006A50A5"/>
    <w:rsid w:val="00836D78"/>
    <w:rsid w:val="008F2BC3"/>
    <w:rsid w:val="00B32FB3"/>
    <w:rsid w:val="00B67D02"/>
    <w:rsid w:val="00B86938"/>
    <w:rsid w:val="00BD1DBA"/>
    <w:rsid w:val="00D10CA1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3FE44"/>
  <w15:chartTrackingRefBased/>
  <w15:docId w15:val="{1AC86D35-DA34-4EC2-AE74-9424137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333E-1547-45B2-A394-346EE7F9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Matthews, Mary S</cp:lastModifiedBy>
  <cp:revision>3</cp:revision>
  <dcterms:created xsi:type="dcterms:W3CDTF">2020-11-02T21:26:00Z</dcterms:created>
  <dcterms:modified xsi:type="dcterms:W3CDTF">2020-11-24T14:05:00Z</dcterms:modified>
</cp:coreProperties>
</file>