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A8" w:rsidRDefault="00FA38A8"/>
    <w:p w:rsidR="00245C4C" w:rsidRPr="00245C4C" w:rsidRDefault="00245C4C" w:rsidP="00245C4C">
      <w:pPr>
        <w:spacing w:before="100" w:beforeAutospacing="1" w:after="240" w:line="240" w:lineRule="auto"/>
        <w:outlineLvl w:val="3"/>
        <w:rPr>
          <w:rFonts w:ascii="Arial" w:eastAsia="Times New Roman" w:hAnsi="Arial" w:cs="Arial"/>
          <w:b/>
          <w:bCs/>
          <w:sz w:val="32"/>
          <w:szCs w:val="32"/>
        </w:rPr>
      </w:pPr>
      <w:bookmarkStart w:id="0" w:name="_GoBack"/>
      <w:r w:rsidRPr="00245C4C">
        <w:rPr>
          <w:rFonts w:ascii="Arial" w:eastAsia="Times New Roman" w:hAnsi="Arial" w:cs="Arial"/>
          <w:b/>
          <w:bCs/>
          <w:sz w:val="32"/>
          <w:szCs w:val="32"/>
        </w:rPr>
        <w:t>General Storage Inside and Outside Buildings</w:t>
      </w:r>
      <w:bookmarkEnd w:id="0"/>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Is the storage of flammable or combustible liquids prohibited near exits, stairways, or areas normally used for the safe exit of people? [29 CFR 1910.106(d)(5)(I)]</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Is the storage of flammable or combustible liquids prohibited in office areas except that required for maintenance and operation of building and operation of equipment? [29 CFR 1910.106(d)(5)(iii</w:t>
      </w:r>
      <w:proofErr w:type="gramStart"/>
      <w:r w:rsidRPr="00245C4C">
        <w:rPr>
          <w:rFonts w:ascii="Arial" w:eastAsia="Times New Roman" w:hAnsi="Arial" w:cs="Arial"/>
          <w:sz w:val="24"/>
          <w:szCs w:val="24"/>
        </w:rPr>
        <w:t>)]Note</w:t>
      </w:r>
      <w:proofErr w:type="gramEnd"/>
      <w:r w:rsidRPr="00245C4C">
        <w:rPr>
          <w:rFonts w:ascii="Arial" w:eastAsia="Times New Roman" w:hAnsi="Arial" w:cs="Arial"/>
          <w:sz w:val="24"/>
          <w:szCs w:val="24"/>
        </w:rPr>
        <w:t>: Permitted materials shall be stored in safety cans, in closed metal containers inside storage cabinets, or in an inside storage room that does not open into public areas of the building.</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Are portable fire extinguishers available at locations where flammable or combustible liquids are stored? [29 CFR 1910.106(d)(7) and 29 CFR 1926.152(d)(1)]Note: OSHA requires that at least one portable fire extinguisher having a rating of not less than 20-B units be located not less than 25 feet, nor more than 75 feet, from any flammable liquid storage area located outside.</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Are containers of flammable and combustible liquids closed when not in use? [29 CFR 1910.106(e)(2)(ii) and 29 CFR 1926.152(f)(1)]</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Are combustible waste materials and residues kept to a minimum, stored in covered metal receptacles, and disposed of daily? [29 CFR 1910.106(e)(9)(iii)]</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Are flammable and combustible liquids stored in their original container or in an approved safety can? [NFPA 30]</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Unless the original container is designed to be used, are flammable or combustible liquids transferred to an approved safety can prior to use? [NFPA 30]</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Are open flames and smoking prohibited in flammable or combustible liquids storage areas? [29 CFR 1910.106(d)(7)(iii)]</w:t>
      </w:r>
      <w:r>
        <w:rPr>
          <w:rFonts w:ascii="Arial" w:eastAsia="Times New Roman" w:hAnsi="Arial" w:cs="Arial"/>
          <w:sz w:val="24"/>
          <w:szCs w:val="24"/>
        </w:rPr>
        <w:br/>
      </w:r>
    </w:p>
    <w:p w:rsidR="00245C4C" w:rsidRPr="00245C4C" w:rsidRDefault="00245C4C" w:rsidP="00245C4C">
      <w:pPr>
        <w:numPr>
          <w:ilvl w:val="0"/>
          <w:numId w:val="1"/>
        </w:numPr>
        <w:spacing w:before="100" w:beforeAutospacing="1" w:after="100" w:afterAutospacing="1" w:line="240" w:lineRule="auto"/>
        <w:rPr>
          <w:rFonts w:ascii="Arial" w:eastAsia="Times New Roman" w:hAnsi="Arial" w:cs="Arial"/>
          <w:sz w:val="24"/>
          <w:szCs w:val="24"/>
        </w:rPr>
      </w:pPr>
      <w:r w:rsidRPr="00245C4C">
        <w:rPr>
          <w:rFonts w:ascii="Arial" w:eastAsia="Times New Roman" w:hAnsi="Arial" w:cs="Arial"/>
          <w:sz w:val="24"/>
          <w:szCs w:val="24"/>
        </w:rPr>
        <w:t>Are storage areas for flammable or combustible liquids kept free from combustible materials? [29 CFR 1910.106(d)(iv)]</w:t>
      </w:r>
    </w:p>
    <w:p w:rsidR="00245C4C" w:rsidRDefault="00245C4C"/>
    <w:sectPr w:rsidR="00245C4C" w:rsidSect="001F15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C4C" w:rsidRDefault="00245C4C" w:rsidP="00B32FB3">
      <w:pPr>
        <w:spacing w:after="0" w:line="240" w:lineRule="auto"/>
      </w:pPr>
      <w:r>
        <w:separator/>
      </w:r>
    </w:p>
  </w:endnote>
  <w:endnote w:type="continuationSeparator" w:id="0">
    <w:p w:rsidR="00245C4C" w:rsidRDefault="00245C4C"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C4C" w:rsidRDefault="00245C4C" w:rsidP="00B32FB3">
      <w:pPr>
        <w:spacing w:after="0" w:line="240" w:lineRule="auto"/>
      </w:pPr>
      <w:r>
        <w:separator/>
      </w:r>
    </w:p>
  </w:footnote>
  <w:footnote w:type="continuationSeparator" w:id="0">
    <w:p w:rsidR="00245C4C" w:rsidRDefault="00245C4C"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855A2"/>
    <w:multiLevelType w:val="multilevel"/>
    <w:tmpl w:val="C00A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4C"/>
    <w:rsid w:val="001F1566"/>
    <w:rsid w:val="00245C4C"/>
    <w:rsid w:val="003C31AD"/>
    <w:rsid w:val="00421680"/>
    <w:rsid w:val="00836D78"/>
    <w:rsid w:val="00B32FB3"/>
    <w:rsid w:val="00B67D02"/>
    <w:rsid w:val="00B86938"/>
    <w:rsid w:val="00BD1DBA"/>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9F548"/>
  <w15:chartTrackingRefBased/>
  <w15:docId w15:val="{A6E19A86-3751-4D62-ADB5-D0DB97A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127118985">
      <w:bodyDiv w:val="1"/>
      <w:marLeft w:val="0"/>
      <w:marRight w:val="0"/>
      <w:marTop w:val="0"/>
      <w:marBottom w:val="0"/>
      <w:divBdr>
        <w:top w:val="none" w:sz="0" w:space="0" w:color="auto"/>
        <w:left w:val="none" w:sz="0" w:space="0" w:color="auto"/>
        <w:bottom w:val="none" w:sz="0" w:space="0" w:color="auto"/>
        <w:right w:val="none" w:sz="0" w:space="0" w:color="auto"/>
      </w:divBdr>
      <w:divsChild>
        <w:div w:id="216358293">
          <w:marLeft w:val="0"/>
          <w:marRight w:val="0"/>
          <w:marTop w:val="0"/>
          <w:marBottom w:val="0"/>
          <w:divBdr>
            <w:top w:val="none" w:sz="0" w:space="0" w:color="auto"/>
            <w:left w:val="none" w:sz="0" w:space="0" w:color="auto"/>
            <w:bottom w:val="none" w:sz="0" w:space="0" w:color="auto"/>
            <w:right w:val="none" w:sz="0" w:space="0" w:color="auto"/>
          </w:divBdr>
          <w:divsChild>
            <w:div w:id="1833830104">
              <w:marLeft w:val="0"/>
              <w:marRight w:val="0"/>
              <w:marTop w:val="0"/>
              <w:marBottom w:val="0"/>
              <w:divBdr>
                <w:top w:val="none" w:sz="0" w:space="0" w:color="auto"/>
                <w:left w:val="none" w:sz="0" w:space="0" w:color="auto"/>
                <w:bottom w:val="none" w:sz="0" w:space="0" w:color="auto"/>
                <w:right w:val="none" w:sz="0" w:space="0" w:color="auto"/>
              </w:divBdr>
              <w:divsChild>
                <w:div w:id="776867997">
                  <w:marLeft w:val="0"/>
                  <w:marRight w:val="0"/>
                  <w:marTop w:val="0"/>
                  <w:marBottom w:val="0"/>
                  <w:divBdr>
                    <w:top w:val="none" w:sz="0" w:space="0" w:color="auto"/>
                    <w:left w:val="none" w:sz="0" w:space="0" w:color="auto"/>
                    <w:bottom w:val="none" w:sz="0" w:space="0" w:color="auto"/>
                    <w:right w:val="none" w:sz="0" w:space="0" w:color="auto"/>
                  </w:divBdr>
                  <w:divsChild>
                    <w:div w:id="3632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5A0-FFC0-4774-86D9-DCA709B6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Cifelli, Adela L.</dc:creator>
  <cp:keywords/>
  <dc:description/>
  <cp:lastModifiedBy>Cifelli, Adela L.</cp:lastModifiedBy>
  <cp:revision>1</cp:revision>
  <dcterms:created xsi:type="dcterms:W3CDTF">2020-11-02T21:14:00Z</dcterms:created>
  <dcterms:modified xsi:type="dcterms:W3CDTF">2020-11-02T21:20:00Z</dcterms:modified>
</cp:coreProperties>
</file>