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2FA68" w14:textId="056D101F" w:rsidR="000D20B5" w:rsidRDefault="000D20B5" w:rsidP="000D20B5">
      <w:pPr>
        <w:jc w:val="center"/>
        <w:rPr>
          <w:sz w:val="36"/>
          <w:szCs w:val="36"/>
        </w:rPr>
      </w:pPr>
      <w:r w:rsidRPr="00162463">
        <w:rPr>
          <w:sz w:val="36"/>
          <w:szCs w:val="36"/>
        </w:rPr>
        <w:t>Electrical Task Assessment Checklist</w:t>
      </w:r>
    </w:p>
    <w:p w14:paraId="01870C6E" w14:textId="17D1A86F" w:rsidR="00F214A9" w:rsidRDefault="00F214A9">
      <w:pPr>
        <w:rPr>
          <w:rFonts w:asciiTheme="majorHAnsi" w:eastAsiaTheme="majorEastAsia" w:hAnsiTheme="majorHAnsi" w:cstheme="majorBidi"/>
          <w:color w:val="2F5496" w:themeColor="accent1" w:themeShade="BF"/>
          <w:sz w:val="36"/>
          <w:szCs w:val="36"/>
        </w:rPr>
      </w:pPr>
    </w:p>
    <w:p w14:paraId="7C8DCD3B" w14:textId="1B4EF5C3" w:rsidR="00D752ED" w:rsidRPr="00C611C9" w:rsidRDefault="00D752ED">
      <w:pPr>
        <w:rPr>
          <w:sz w:val="32"/>
          <w:szCs w:val="32"/>
        </w:rPr>
      </w:pPr>
      <w:r w:rsidRPr="00C611C9">
        <w:rPr>
          <w:sz w:val="32"/>
          <w:szCs w:val="32"/>
        </w:rPr>
        <w:t xml:space="preserve">Disclaimer – </w:t>
      </w:r>
    </w:p>
    <w:p w14:paraId="723C1433" w14:textId="60CA3B82" w:rsidR="00AD572A" w:rsidRDefault="00D752ED">
      <w:pPr>
        <w:rPr>
          <w:sz w:val="24"/>
          <w:szCs w:val="24"/>
        </w:rPr>
      </w:pPr>
      <w:r>
        <w:rPr>
          <w:sz w:val="36"/>
          <w:szCs w:val="36"/>
        </w:rPr>
        <w:tab/>
      </w:r>
      <w:r w:rsidRPr="00C611C9">
        <w:rPr>
          <w:sz w:val="24"/>
          <w:szCs w:val="24"/>
        </w:rPr>
        <w:t xml:space="preserve">This checklist is intended to assist with the </w:t>
      </w:r>
      <w:r w:rsidR="00C611C9" w:rsidRPr="00C611C9">
        <w:rPr>
          <w:sz w:val="24"/>
          <w:szCs w:val="24"/>
        </w:rPr>
        <w:t xml:space="preserve">assessment </w:t>
      </w:r>
      <w:r w:rsidR="003F6937">
        <w:rPr>
          <w:sz w:val="24"/>
          <w:szCs w:val="24"/>
        </w:rPr>
        <w:t xml:space="preserve">to perform “energized </w:t>
      </w:r>
      <w:r w:rsidR="00C611C9" w:rsidRPr="00C611C9">
        <w:rPr>
          <w:sz w:val="24"/>
          <w:szCs w:val="24"/>
        </w:rPr>
        <w:t xml:space="preserve">electrical </w:t>
      </w:r>
      <w:r w:rsidR="003F6937">
        <w:rPr>
          <w:sz w:val="24"/>
          <w:szCs w:val="24"/>
        </w:rPr>
        <w:t xml:space="preserve">work”.  According to OSHA, </w:t>
      </w:r>
      <w:r w:rsidR="00240E86">
        <w:rPr>
          <w:sz w:val="24"/>
          <w:szCs w:val="24"/>
        </w:rPr>
        <w:t>most</w:t>
      </w:r>
      <w:bookmarkStart w:id="0" w:name="_GoBack"/>
      <w:bookmarkEnd w:id="0"/>
      <w:r w:rsidR="003F6937">
        <w:rPr>
          <w:sz w:val="24"/>
          <w:szCs w:val="24"/>
        </w:rPr>
        <w:t xml:space="preserve"> work is </w:t>
      </w:r>
      <w:r w:rsidR="00BA27D8" w:rsidRPr="00802038">
        <w:rPr>
          <w:b/>
          <w:bCs/>
          <w:sz w:val="24"/>
          <w:szCs w:val="24"/>
          <w:u w:val="single"/>
        </w:rPr>
        <w:t>NOT</w:t>
      </w:r>
      <w:r w:rsidR="00BA27D8">
        <w:rPr>
          <w:sz w:val="24"/>
          <w:szCs w:val="24"/>
        </w:rPr>
        <w:t xml:space="preserve"> permit</w:t>
      </w:r>
      <w:r w:rsidR="003F6937">
        <w:rPr>
          <w:sz w:val="24"/>
          <w:szCs w:val="24"/>
        </w:rPr>
        <w:t>ted</w:t>
      </w:r>
      <w:r w:rsidR="00BA27D8">
        <w:rPr>
          <w:sz w:val="24"/>
          <w:szCs w:val="24"/>
        </w:rPr>
        <w:t xml:space="preserve"> on any </w:t>
      </w:r>
      <w:r w:rsidR="00971868">
        <w:rPr>
          <w:sz w:val="24"/>
          <w:szCs w:val="24"/>
        </w:rPr>
        <w:t xml:space="preserve">machinery or other electrical equipment </w:t>
      </w:r>
      <w:r w:rsidR="00971868" w:rsidRPr="003F6937">
        <w:rPr>
          <w:sz w:val="24"/>
          <w:szCs w:val="24"/>
          <w:u w:val="single"/>
        </w:rPr>
        <w:t>when energized</w:t>
      </w:r>
      <w:r w:rsidR="00971868">
        <w:rPr>
          <w:sz w:val="24"/>
          <w:szCs w:val="24"/>
        </w:rPr>
        <w:t>.  The OSHA standard (</w:t>
      </w:r>
      <w:r w:rsidR="003F6937">
        <w:rPr>
          <w:sz w:val="24"/>
          <w:szCs w:val="24"/>
        </w:rPr>
        <w:t>see</w:t>
      </w:r>
      <w:r w:rsidR="00971868">
        <w:rPr>
          <w:sz w:val="24"/>
          <w:szCs w:val="24"/>
        </w:rPr>
        <w:t xml:space="preserve"> below), does allow for </w:t>
      </w:r>
      <w:r w:rsidR="00A95940">
        <w:rPr>
          <w:sz w:val="24"/>
          <w:szCs w:val="24"/>
        </w:rPr>
        <w:t>working on energized electrical equipment in</w:t>
      </w:r>
      <w:r w:rsidR="00096A3F">
        <w:rPr>
          <w:sz w:val="24"/>
          <w:szCs w:val="24"/>
        </w:rPr>
        <w:t xml:space="preserve"> </w:t>
      </w:r>
      <w:r w:rsidR="00A95940">
        <w:rPr>
          <w:sz w:val="24"/>
          <w:szCs w:val="24"/>
        </w:rPr>
        <w:t xml:space="preserve">very </w:t>
      </w:r>
      <w:r w:rsidR="00096A3F" w:rsidRPr="003F6937">
        <w:rPr>
          <w:sz w:val="24"/>
          <w:szCs w:val="24"/>
          <w:u w:val="single"/>
        </w:rPr>
        <w:t>specific</w:t>
      </w:r>
      <w:r w:rsidR="00096A3F">
        <w:rPr>
          <w:sz w:val="24"/>
          <w:szCs w:val="24"/>
        </w:rPr>
        <w:t xml:space="preserve"> circumstances, and this checklist is provided to </w:t>
      </w:r>
      <w:r w:rsidR="00815761">
        <w:rPr>
          <w:sz w:val="24"/>
          <w:szCs w:val="24"/>
        </w:rPr>
        <w:t>be used to assess the tasks</w:t>
      </w:r>
      <w:r w:rsidR="00096A3F">
        <w:rPr>
          <w:sz w:val="24"/>
          <w:szCs w:val="24"/>
        </w:rPr>
        <w:t xml:space="preserve"> </w:t>
      </w:r>
      <w:r w:rsidR="00AD572A">
        <w:rPr>
          <w:sz w:val="24"/>
          <w:szCs w:val="24"/>
        </w:rPr>
        <w:t xml:space="preserve">once you have determined you meet the standard to keep the equipment energized.   </w:t>
      </w:r>
    </w:p>
    <w:p w14:paraId="5B70A12B" w14:textId="250673F7" w:rsidR="00937370" w:rsidRDefault="00AD572A">
      <w:pPr>
        <w:rPr>
          <w:sz w:val="24"/>
          <w:szCs w:val="24"/>
        </w:rPr>
      </w:pPr>
      <w:r>
        <w:rPr>
          <w:sz w:val="24"/>
          <w:szCs w:val="24"/>
        </w:rPr>
        <w:tab/>
        <w:t xml:space="preserve">OSHA refers to the National Fire Protection Association </w:t>
      </w:r>
      <w:r w:rsidR="008074BE">
        <w:rPr>
          <w:sz w:val="24"/>
          <w:szCs w:val="24"/>
        </w:rPr>
        <w:t xml:space="preserve">(NFPA) guidelines in some instances, and </w:t>
      </w:r>
      <w:r w:rsidR="00C957F4">
        <w:rPr>
          <w:sz w:val="24"/>
          <w:szCs w:val="24"/>
        </w:rPr>
        <w:t>OSHA</w:t>
      </w:r>
      <w:r w:rsidR="00937370">
        <w:rPr>
          <w:sz w:val="24"/>
          <w:szCs w:val="24"/>
        </w:rPr>
        <w:t xml:space="preserve"> may</w:t>
      </w:r>
      <w:r w:rsidR="008074BE">
        <w:rPr>
          <w:sz w:val="24"/>
          <w:szCs w:val="24"/>
        </w:rPr>
        <w:t xml:space="preserve"> refer to the National Electrical Code (NEC)</w:t>
      </w:r>
      <w:r w:rsidR="00702F12">
        <w:rPr>
          <w:sz w:val="24"/>
          <w:szCs w:val="24"/>
        </w:rPr>
        <w:t>.  T</w:t>
      </w:r>
      <w:r w:rsidR="008074BE">
        <w:rPr>
          <w:sz w:val="24"/>
          <w:szCs w:val="24"/>
        </w:rPr>
        <w:t>his checklist is to be used in conjunction with the applicable NFPA</w:t>
      </w:r>
      <w:r w:rsidR="00014814">
        <w:rPr>
          <w:sz w:val="24"/>
          <w:szCs w:val="24"/>
        </w:rPr>
        <w:t xml:space="preserve"> tables and NEC codes.   Additionally, your state or local municipality may have additional </w:t>
      </w:r>
      <w:r w:rsidR="00C957F4">
        <w:rPr>
          <w:sz w:val="24"/>
          <w:szCs w:val="24"/>
        </w:rPr>
        <w:t>regulations which need to be followed when performing</w:t>
      </w:r>
      <w:r w:rsidR="003F6937">
        <w:rPr>
          <w:sz w:val="24"/>
          <w:szCs w:val="24"/>
        </w:rPr>
        <w:t xml:space="preserve"> energized electrical</w:t>
      </w:r>
      <w:r w:rsidR="00C957F4">
        <w:rPr>
          <w:sz w:val="24"/>
          <w:szCs w:val="24"/>
        </w:rPr>
        <w:t xml:space="preserve"> work.   </w:t>
      </w:r>
    </w:p>
    <w:p w14:paraId="576B00E2" w14:textId="0EA3AFB7" w:rsidR="002D0C1D" w:rsidRDefault="00937370" w:rsidP="002D0C1D">
      <w:pPr>
        <w:ind w:firstLine="720"/>
        <w:rPr>
          <w:sz w:val="24"/>
          <w:szCs w:val="24"/>
        </w:rPr>
      </w:pPr>
      <w:r>
        <w:rPr>
          <w:sz w:val="24"/>
          <w:szCs w:val="24"/>
        </w:rPr>
        <w:t xml:space="preserve">The OSHA standard regarding </w:t>
      </w:r>
      <w:r w:rsidR="002D0C1D">
        <w:rPr>
          <w:sz w:val="24"/>
          <w:szCs w:val="24"/>
        </w:rPr>
        <w:t xml:space="preserve">energized electrical work states – </w:t>
      </w:r>
    </w:p>
    <w:p w14:paraId="4E84D5EA" w14:textId="77777777" w:rsidR="002D0C1D" w:rsidRDefault="002D0C1D" w:rsidP="002D0C1D">
      <w:pPr>
        <w:ind w:left="720"/>
      </w:pPr>
      <w:r>
        <w:rPr>
          <w:sz w:val="24"/>
          <w:szCs w:val="24"/>
        </w:rPr>
        <w:t xml:space="preserve">29 CFR </w:t>
      </w:r>
      <w:bookmarkStart w:id="1" w:name="1910.333(a)(1)"/>
      <w:r>
        <w:rPr>
          <w:rFonts w:ascii="Helvetica" w:hAnsi="Helvetica" w:cs="Helvetica"/>
          <w:color w:val="333333"/>
          <w:sz w:val="21"/>
          <w:szCs w:val="21"/>
          <w:shd w:val="clear" w:color="auto" w:fill="FFFFFF"/>
        </w:rPr>
        <w:fldChar w:fldCharType="begin"/>
      </w:r>
      <w:r>
        <w:rPr>
          <w:rFonts w:ascii="Helvetica" w:hAnsi="Helvetica" w:cs="Helvetica"/>
          <w:color w:val="333333"/>
          <w:sz w:val="21"/>
          <w:szCs w:val="21"/>
          <w:shd w:val="clear" w:color="auto" w:fill="FFFFFF"/>
        </w:rPr>
        <w:instrText xml:space="preserve"> HYPERLINK "https://www.osha.gov/laws-regs/interlinking/standards/1910.333(a)(1)" </w:instrText>
      </w:r>
      <w:r>
        <w:rPr>
          <w:rFonts w:ascii="Helvetica" w:hAnsi="Helvetica" w:cs="Helvetica"/>
          <w:color w:val="333333"/>
          <w:sz w:val="21"/>
          <w:szCs w:val="21"/>
          <w:shd w:val="clear" w:color="auto" w:fill="FFFFFF"/>
        </w:rPr>
        <w:fldChar w:fldCharType="separate"/>
      </w:r>
      <w:r>
        <w:rPr>
          <w:rStyle w:val="Hyperlink"/>
          <w:rFonts w:ascii="Helvetica" w:hAnsi="Helvetica" w:cs="Helvetica"/>
          <w:color w:val="800080"/>
          <w:sz w:val="21"/>
          <w:szCs w:val="21"/>
        </w:rPr>
        <w:t>1910.333(a)(1)</w:t>
      </w:r>
      <w:r>
        <w:rPr>
          <w:rFonts w:ascii="Helvetica" w:hAnsi="Helvetica" w:cs="Helvetica"/>
          <w:color w:val="333333"/>
          <w:sz w:val="21"/>
          <w:szCs w:val="21"/>
          <w:shd w:val="clear" w:color="auto" w:fill="FFFFFF"/>
        </w:rPr>
        <w:fldChar w:fldCharType="end"/>
      </w:r>
      <w:bookmarkEnd w:id="1"/>
    </w:p>
    <w:p w14:paraId="590F5AAE" w14:textId="01567122" w:rsidR="002D0C1D" w:rsidRPr="002D0C1D" w:rsidRDefault="002D0C1D" w:rsidP="002D0C1D">
      <w:pPr>
        <w:pStyle w:val="NormalWeb"/>
        <w:shd w:val="clear" w:color="auto" w:fill="FFFFFF"/>
        <w:spacing w:before="0" w:beforeAutospacing="0" w:after="150" w:afterAutospacing="0"/>
        <w:ind w:left="720"/>
        <w:rPr>
          <w:rFonts w:asciiTheme="majorHAnsi" w:hAnsiTheme="majorHAnsi" w:cstheme="majorHAnsi"/>
          <w:i/>
          <w:iCs/>
          <w:color w:val="333333"/>
        </w:rPr>
      </w:pPr>
      <w:r w:rsidRPr="002D0C1D">
        <w:rPr>
          <w:rFonts w:asciiTheme="majorHAnsi" w:hAnsiTheme="majorHAnsi" w:cstheme="majorHAnsi"/>
          <w:i/>
          <w:iCs/>
          <w:color w:val="333333"/>
        </w:rPr>
        <w:t>"Deenergized parts"</w:t>
      </w:r>
      <w:r w:rsidR="003F6937">
        <w:rPr>
          <w:rFonts w:asciiTheme="majorHAnsi" w:hAnsiTheme="majorHAnsi" w:cstheme="majorHAnsi"/>
          <w:i/>
          <w:iCs/>
          <w:color w:val="333333"/>
        </w:rPr>
        <w:t>:</w:t>
      </w:r>
      <w:r w:rsidRPr="002D0C1D">
        <w:rPr>
          <w:rFonts w:asciiTheme="majorHAnsi" w:hAnsiTheme="majorHAnsi" w:cstheme="majorHAnsi"/>
          <w:i/>
          <w:iCs/>
          <w:color w:val="333333"/>
        </w:rPr>
        <w:t xml:space="preserve"> Live parts to which an employee may be exposed shall be deenergized before the employee works on or near them, unless the employer can demonstrate that deenergizing introduces additional or increased hazards or is infeasible due to equipment design or operational limitations. Live parts that operate at less than 50 volts to ground need not be deenergized if there will be no increased exposure to electrical burns or to explosion due to electric arcs.</w:t>
      </w:r>
    </w:p>
    <w:p w14:paraId="3D16BBE6" w14:textId="77777777" w:rsidR="002D0C1D" w:rsidRPr="002D0C1D" w:rsidRDefault="002D0C1D" w:rsidP="002D0C1D">
      <w:pPr>
        <w:pStyle w:val="NormalWeb"/>
        <w:shd w:val="clear" w:color="auto" w:fill="FFFFFF"/>
        <w:spacing w:before="0" w:beforeAutospacing="0" w:after="150" w:afterAutospacing="0"/>
        <w:ind w:left="720"/>
        <w:rPr>
          <w:rFonts w:asciiTheme="majorHAnsi" w:hAnsiTheme="majorHAnsi" w:cstheme="majorHAnsi"/>
          <w:i/>
          <w:iCs/>
          <w:color w:val="333333"/>
        </w:rPr>
      </w:pPr>
      <w:r w:rsidRPr="002D0C1D">
        <w:rPr>
          <w:rFonts w:asciiTheme="majorHAnsi" w:hAnsiTheme="majorHAnsi" w:cstheme="majorHAnsi"/>
          <w:i/>
          <w:iCs/>
          <w:color w:val="333333"/>
        </w:rPr>
        <w:t>Note 1: Examples of increased or additional hazards include interruption of life support equipment, deactivation of emergency alarm systems, shutdown of hazardous location ventilation equipment, or removal of illumination for an area.</w:t>
      </w:r>
    </w:p>
    <w:p w14:paraId="2C33359B" w14:textId="77777777" w:rsidR="002D0C1D" w:rsidRPr="002D0C1D" w:rsidRDefault="002D0C1D" w:rsidP="002D0C1D">
      <w:pPr>
        <w:pStyle w:val="NormalWeb"/>
        <w:shd w:val="clear" w:color="auto" w:fill="FFFFFF"/>
        <w:spacing w:before="0" w:beforeAutospacing="0" w:after="150" w:afterAutospacing="0"/>
        <w:ind w:left="720"/>
        <w:rPr>
          <w:rFonts w:asciiTheme="majorHAnsi" w:hAnsiTheme="majorHAnsi" w:cstheme="majorHAnsi"/>
          <w:i/>
          <w:iCs/>
          <w:color w:val="333333"/>
        </w:rPr>
      </w:pPr>
      <w:r w:rsidRPr="002D0C1D">
        <w:rPr>
          <w:rFonts w:asciiTheme="majorHAnsi" w:hAnsiTheme="majorHAnsi" w:cstheme="majorHAnsi"/>
          <w:i/>
          <w:iCs/>
          <w:color w:val="333333"/>
        </w:rPr>
        <w:t>Note 2: Examples of work that may be performed on or near energized circuit parts because of infeasibility due to equipment design or operational limitations include testing of electric circuits that can only be performed with the circuit energized and work on circuits that form an integral part of a continuous industrial process in a chemical plant that would otherwise need to be completely shut down in order to permit work on one circuit or piece of equipment.</w:t>
      </w:r>
    </w:p>
    <w:p w14:paraId="439C46FC" w14:textId="77777777" w:rsidR="002D0C1D" w:rsidRPr="002D0C1D" w:rsidRDefault="002D0C1D" w:rsidP="002D0C1D">
      <w:pPr>
        <w:pStyle w:val="NormalWeb"/>
        <w:shd w:val="clear" w:color="auto" w:fill="FFFFFF"/>
        <w:spacing w:before="0" w:beforeAutospacing="0" w:after="150" w:afterAutospacing="0"/>
        <w:ind w:left="720"/>
        <w:rPr>
          <w:rFonts w:asciiTheme="majorHAnsi" w:hAnsiTheme="majorHAnsi" w:cstheme="majorHAnsi"/>
          <w:i/>
          <w:iCs/>
          <w:color w:val="333333"/>
        </w:rPr>
      </w:pPr>
      <w:r w:rsidRPr="002D0C1D">
        <w:rPr>
          <w:rFonts w:asciiTheme="majorHAnsi" w:hAnsiTheme="majorHAnsi" w:cstheme="majorHAnsi"/>
          <w:i/>
          <w:iCs/>
          <w:color w:val="333333"/>
        </w:rPr>
        <w:t>Note 3: Work on or near deenergized parts is covered by paragraph (b) of this section.</w:t>
      </w:r>
    </w:p>
    <w:p w14:paraId="460746EE" w14:textId="77777777" w:rsidR="003F6937" w:rsidRDefault="002D0C1D" w:rsidP="002D0C1D">
      <w:pPr>
        <w:ind w:firstLine="720"/>
        <w:rPr>
          <w:sz w:val="24"/>
          <w:szCs w:val="24"/>
        </w:rPr>
        <w:sectPr w:rsidR="003F6937" w:rsidSect="001F1566">
          <w:headerReference w:type="default" r:id="rId11"/>
          <w:footerReference w:type="default" r:id="rId12"/>
          <w:pgSz w:w="12240" w:h="15840"/>
          <w:pgMar w:top="720" w:right="720" w:bottom="720" w:left="720" w:header="720" w:footer="720" w:gutter="0"/>
          <w:cols w:space="720"/>
          <w:docGrid w:linePitch="360"/>
        </w:sectPr>
      </w:pPr>
      <w:r w:rsidRPr="00C611C9">
        <w:rPr>
          <w:sz w:val="24"/>
          <w:szCs w:val="24"/>
        </w:rPr>
        <w:t xml:space="preserve"> </w:t>
      </w:r>
    </w:p>
    <w:p w14:paraId="1370CC92" w14:textId="14135DEF" w:rsidR="00D752ED" w:rsidRPr="00C611C9" w:rsidRDefault="00D752ED" w:rsidP="002D0C1D">
      <w:pPr>
        <w:ind w:firstLine="720"/>
        <w:rPr>
          <w:rFonts w:asciiTheme="majorHAnsi" w:eastAsiaTheme="majorEastAsia" w:hAnsiTheme="majorHAnsi" w:cstheme="majorBidi"/>
          <w:sz w:val="24"/>
          <w:szCs w:val="24"/>
        </w:rPr>
      </w:pPr>
      <w:r w:rsidRPr="00C611C9">
        <w:rPr>
          <w:sz w:val="24"/>
          <w:szCs w:val="24"/>
        </w:rPr>
        <w:br w:type="page"/>
      </w:r>
    </w:p>
    <w:p w14:paraId="27A4534A" w14:textId="1295AF3F" w:rsidR="00162463" w:rsidRPr="003F6937" w:rsidRDefault="00162463" w:rsidP="00162463">
      <w:pPr>
        <w:pStyle w:val="Heading3"/>
        <w:spacing w:before="120" w:after="120" w:line="360" w:lineRule="auto"/>
        <w:jc w:val="center"/>
        <w:rPr>
          <w:rFonts w:asciiTheme="minorHAnsi" w:hAnsiTheme="minorHAnsi" w:cstheme="minorHAnsi"/>
          <w:sz w:val="36"/>
          <w:szCs w:val="36"/>
        </w:rPr>
      </w:pPr>
      <w:r w:rsidRPr="000D20B5">
        <w:rPr>
          <w:color w:val="auto"/>
          <w:sz w:val="36"/>
          <w:szCs w:val="36"/>
        </w:rPr>
        <w:lastRenderedPageBreak/>
        <w:t xml:space="preserve">Electrical Task Assessment Checklist  </w:t>
      </w:r>
      <w:r w:rsidRPr="00162463">
        <w:rPr>
          <w:sz w:val="36"/>
          <w:szCs w:val="36"/>
        </w:rPr>
        <w:br/>
      </w:r>
    </w:p>
    <w:p w14:paraId="661C01C4" w14:textId="77777777" w:rsidR="00162463" w:rsidRPr="003F6937" w:rsidRDefault="00162463" w:rsidP="00162463">
      <w:pPr>
        <w:pStyle w:val="Heading2"/>
        <w:tabs>
          <w:tab w:val="left" w:pos="1620"/>
          <w:tab w:val="right" w:pos="5760"/>
        </w:tabs>
        <w:spacing w:before="120" w:after="120"/>
        <w:rPr>
          <w:rFonts w:asciiTheme="minorHAnsi" w:hAnsiTheme="minorHAnsi" w:cstheme="minorHAnsi"/>
          <w:b/>
          <w:bCs/>
          <w:i/>
          <w:iCs/>
          <w:color w:val="auto"/>
        </w:rPr>
      </w:pPr>
      <w:r w:rsidRPr="003F6937">
        <w:rPr>
          <w:rFonts w:asciiTheme="minorHAnsi" w:hAnsiTheme="minorHAnsi" w:cstheme="minorHAnsi"/>
          <w:b/>
          <w:bCs/>
          <w:i/>
          <w:iCs/>
          <w:color w:val="auto"/>
        </w:rPr>
        <w:t>Date:</w:t>
      </w:r>
      <w:r w:rsidRPr="003F6937">
        <w:rPr>
          <w:rFonts w:asciiTheme="minorHAnsi" w:hAnsiTheme="minorHAnsi" w:cstheme="minorHAnsi"/>
          <w:b/>
          <w:bCs/>
          <w:i/>
          <w:iCs/>
          <w:color w:val="auto"/>
          <w:u w:val="single"/>
        </w:rPr>
        <w:tab/>
        <w:t xml:space="preserve">            </w:t>
      </w:r>
      <w:r w:rsidRPr="003F6937">
        <w:rPr>
          <w:rFonts w:asciiTheme="minorHAnsi" w:hAnsiTheme="minorHAnsi" w:cstheme="minorHAnsi"/>
          <w:b/>
          <w:bCs/>
          <w:i/>
          <w:iCs/>
          <w:color w:val="auto"/>
        </w:rPr>
        <w:t xml:space="preserve">   Job Location:</w:t>
      </w:r>
      <w:r w:rsidRPr="003F6937">
        <w:rPr>
          <w:rFonts w:asciiTheme="minorHAnsi" w:hAnsiTheme="minorHAnsi" w:cstheme="minorHAnsi"/>
          <w:b/>
          <w:bCs/>
          <w:i/>
          <w:iCs/>
          <w:color w:val="auto"/>
          <w:u w:val="single"/>
        </w:rPr>
        <w:tab/>
      </w:r>
      <w:r w:rsidRPr="003F6937">
        <w:rPr>
          <w:rFonts w:asciiTheme="minorHAnsi" w:hAnsiTheme="minorHAnsi" w:cstheme="minorHAnsi"/>
          <w:b/>
          <w:bCs/>
          <w:i/>
          <w:iCs/>
          <w:color w:val="auto"/>
          <w:u w:val="single"/>
        </w:rPr>
        <w:tab/>
      </w:r>
      <w:r w:rsidRPr="003F6937">
        <w:rPr>
          <w:rFonts w:asciiTheme="minorHAnsi" w:hAnsiTheme="minorHAnsi" w:cstheme="minorHAnsi"/>
          <w:b/>
          <w:bCs/>
          <w:i/>
          <w:iCs/>
          <w:color w:val="auto"/>
          <w:u w:val="single"/>
        </w:rPr>
        <w:tab/>
      </w:r>
      <w:r w:rsidRPr="003F6937">
        <w:rPr>
          <w:rFonts w:asciiTheme="minorHAnsi" w:hAnsiTheme="minorHAnsi" w:cstheme="minorHAnsi"/>
          <w:b/>
          <w:bCs/>
          <w:i/>
          <w:iCs/>
          <w:color w:val="auto"/>
          <w:u w:val="single"/>
        </w:rPr>
        <w:tab/>
      </w:r>
      <w:r w:rsidRPr="003F6937">
        <w:rPr>
          <w:rFonts w:asciiTheme="minorHAnsi" w:hAnsiTheme="minorHAnsi" w:cstheme="minorHAnsi"/>
          <w:b/>
          <w:bCs/>
          <w:i/>
          <w:iCs/>
          <w:color w:val="auto"/>
          <w:u w:val="single"/>
        </w:rPr>
        <w:tab/>
      </w:r>
      <w:r w:rsidRPr="003F6937">
        <w:rPr>
          <w:rFonts w:asciiTheme="minorHAnsi" w:hAnsiTheme="minorHAnsi" w:cstheme="minorHAnsi"/>
          <w:b/>
          <w:bCs/>
          <w:i/>
          <w:iCs/>
          <w:color w:val="auto"/>
        </w:rPr>
        <w:tab/>
      </w:r>
    </w:p>
    <w:p w14:paraId="5B7CABC5" w14:textId="79E5BDB1" w:rsidR="00162463" w:rsidRPr="003F6937" w:rsidRDefault="00162463" w:rsidP="00162463">
      <w:pPr>
        <w:pStyle w:val="Heading2"/>
        <w:tabs>
          <w:tab w:val="left" w:pos="1620"/>
        </w:tabs>
        <w:spacing w:before="120" w:after="120"/>
        <w:rPr>
          <w:rFonts w:asciiTheme="minorHAnsi" w:hAnsiTheme="minorHAnsi" w:cstheme="minorHAnsi"/>
          <w:b/>
          <w:bCs/>
          <w:i/>
          <w:iCs/>
        </w:rPr>
      </w:pPr>
      <w:r w:rsidRPr="003F6937">
        <w:rPr>
          <w:rFonts w:asciiTheme="minorHAnsi" w:hAnsiTheme="minorHAnsi" w:cstheme="minorHAnsi"/>
          <w:b/>
          <w:bCs/>
          <w:i/>
          <w:iCs/>
          <w:color w:val="auto"/>
        </w:rPr>
        <w:t>Equipment:</w:t>
      </w:r>
      <w:r w:rsidR="000D20B5" w:rsidRPr="003F6937">
        <w:rPr>
          <w:rFonts w:asciiTheme="minorHAnsi" w:hAnsiTheme="minorHAnsi" w:cstheme="minorHAnsi"/>
          <w:b/>
          <w:bCs/>
          <w:i/>
          <w:iCs/>
          <w:color w:val="auto"/>
        </w:rPr>
        <w:t>_______________________________</w:t>
      </w:r>
      <w:r w:rsidRPr="003F6937">
        <w:rPr>
          <w:rFonts w:asciiTheme="minorHAnsi" w:hAnsiTheme="minorHAnsi" w:cstheme="minorHAnsi"/>
          <w:b/>
          <w:bCs/>
          <w:i/>
          <w:iCs/>
        </w:rPr>
        <w:tab/>
      </w:r>
    </w:p>
    <w:p w14:paraId="2C37716C" w14:textId="77777777" w:rsidR="000D20B5" w:rsidRPr="003F6937" w:rsidRDefault="000D20B5" w:rsidP="000D20B5">
      <w:pPr>
        <w:rPr>
          <w:rFonts w:cstheme="minorHAnsi"/>
        </w:rPr>
      </w:pPr>
    </w:p>
    <w:p w14:paraId="58D6902A" w14:textId="77777777" w:rsidR="00162463" w:rsidRPr="003F6937" w:rsidRDefault="00162463" w:rsidP="00162463">
      <w:pPr>
        <w:pStyle w:val="yesno"/>
        <w:spacing w:before="60" w:after="0"/>
        <w:rPr>
          <w:rFonts w:asciiTheme="minorHAnsi" w:hAnsiTheme="minorHAnsi" w:cstheme="minorHAnsi"/>
          <w:sz w:val="22"/>
        </w:rPr>
      </w:pPr>
      <w:r w:rsidRPr="003F6937">
        <w:rPr>
          <w:rFonts w:asciiTheme="minorHAnsi" w:hAnsiTheme="minorHAnsi" w:cstheme="minorHAnsi"/>
          <w:sz w:val="22"/>
        </w:rPr>
        <w:t>Yes</w:t>
      </w:r>
      <w:r w:rsidRPr="003F6937">
        <w:rPr>
          <w:rFonts w:asciiTheme="minorHAnsi" w:hAnsiTheme="minorHAnsi" w:cstheme="minorHAnsi"/>
          <w:sz w:val="22"/>
        </w:rPr>
        <w:tab/>
        <w:t>No</w:t>
      </w:r>
      <w:r w:rsidRPr="003F6937">
        <w:rPr>
          <w:rFonts w:asciiTheme="minorHAnsi" w:hAnsiTheme="minorHAnsi" w:cstheme="minorHAnsi"/>
          <w:sz w:val="22"/>
        </w:rPr>
        <w:tab/>
      </w:r>
      <w:r w:rsidRPr="003F6937">
        <w:rPr>
          <w:rFonts w:asciiTheme="minorHAnsi" w:hAnsiTheme="minorHAnsi" w:cstheme="minorHAnsi"/>
          <w:sz w:val="22"/>
        </w:rPr>
        <w:tab/>
      </w:r>
    </w:p>
    <w:p w14:paraId="3A656ECE" w14:textId="30459589" w:rsidR="00162463" w:rsidRPr="003F6937" w:rsidRDefault="00162463" w:rsidP="00162463">
      <w:pPr>
        <w:pStyle w:val="level1indent"/>
        <w:spacing w:before="60" w:after="0"/>
        <w:rPr>
          <w:rFonts w:asciiTheme="minorHAnsi" w:hAnsiTheme="minorHAnsi" w:cstheme="minorHAnsi"/>
        </w:rPr>
      </w:pPr>
      <w:r w:rsidRPr="003F6937">
        <w:rPr>
          <w:rFonts w:asciiTheme="minorHAnsi" w:hAnsiTheme="minorHAnsi" w:cstheme="minorHAnsi"/>
        </w:rPr>
        <w:sym w:font="Wingdings" w:char="0071"/>
      </w:r>
      <w:r w:rsidRPr="003F6937">
        <w:rPr>
          <w:rFonts w:asciiTheme="minorHAnsi" w:hAnsiTheme="minorHAnsi" w:cstheme="minorHAnsi"/>
        </w:rPr>
        <w:tab/>
      </w:r>
      <w:r w:rsidRPr="003F6937">
        <w:rPr>
          <w:rFonts w:asciiTheme="minorHAnsi" w:hAnsiTheme="minorHAnsi" w:cstheme="minorHAnsi"/>
        </w:rPr>
        <w:sym w:font="Wingdings" w:char="0071"/>
      </w:r>
      <w:r w:rsidRPr="003F6937">
        <w:rPr>
          <w:rFonts w:asciiTheme="minorHAnsi" w:hAnsiTheme="minorHAnsi" w:cstheme="minorHAnsi"/>
        </w:rPr>
        <w:tab/>
        <w:t>1.</w:t>
      </w:r>
      <w:r w:rsidRPr="003F6937">
        <w:rPr>
          <w:rFonts w:asciiTheme="minorHAnsi" w:hAnsiTheme="minorHAnsi" w:cstheme="minorHAnsi"/>
        </w:rPr>
        <w:tab/>
        <w:t>Is the equipment operating at more tha</w:t>
      </w:r>
      <w:r w:rsidR="003F6937">
        <w:rPr>
          <w:rFonts w:asciiTheme="minorHAnsi" w:hAnsiTheme="minorHAnsi" w:cstheme="minorHAnsi"/>
        </w:rPr>
        <w:t>n</w:t>
      </w:r>
      <w:r w:rsidRPr="003F6937">
        <w:rPr>
          <w:rFonts w:asciiTheme="minorHAnsi" w:hAnsiTheme="minorHAnsi" w:cstheme="minorHAnsi"/>
        </w:rPr>
        <w:t xml:space="preserve"> 50 volts or is a shock hazard present?</w:t>
      </w:r>
    </w:p>
    <w:p w14:paraId="60589C9E" w14:textId="77777777" w:rsidR="00162463" w:rsidRPr="003F6937" w:rsidRDefault="00162463" w:rsidP="00162463">
      <w:pPr>
        <w:pStyle w:val="level1indent"/>
        <w:spacing w:before="60" w:after="0"/>
        <w:rPr>
          <w:rFonts w:asciiTheme="minorHAnsi" w:hAnsiTheme="minorHAnsi" w:cstheme="minorHAnsi"/>
        </w:rPr>
      </w:pPr>
      <w:r w:rsidRPr="003F6937">
        <w:rPr>
          <w:rFonts w:asciiTheme="minorHAnsi" w:hAnsiTheme="minorHAnsi" w:cstheme="minorHAnsi"/>
        </w:rPr>
        <w:tab/>
      </w:r>
      <w:r w:rsidRPr="003F6937">
        <w:rPr>
          <w:rFonts w:asciiTheme="minorHAnsi" w:hAnsiTheme="minorHAnsi" w:cstheme="minorHAnsi"/>
        </w:rPr>
        <w:tab/>
      </w:r>
      <w:r w:rsidRPr="003F6937">
        <w:rPr>
          <w:rFonts w:asciiTheme="minorHAnsi" w:hAnsiTheme="minorHAnsi" w:cstheme="minorHAnsi"/>
        </w:rPr>
        <w:tab/>
      </w:r>
      <w:r w:rsidRPr="003F6937">
        <w:rPr>
          <w:rFonts w:asciiTheme="minorHAnsi" w:hAnsiTheme="minorHAnsi" w:cstheme="minorHAnsi"/>
        </w:rPr>
        <w:tab/>
        <w:t>If “no,” the rest of this form is not applicable. Hazard/risk analysis is not required for this task.</w:t>
      </w:r>
    </w:p>
    <w:p w14:paraId="427D33B0" w14:textId="77777777" w:rsidR="00162463" w:rsidRPr="003F6937" w:rsidRDefault="00162463" w:rsidP="00162463">
      <w:pPr>
        <w:pStyle w:val="level1indent"/>
        <w:spacing w:before="60" w:after="0"/>
        <w:rPr>
          <w:rFonts w:asciiTheme="minorHAnsi" w:hAnsiTheme="minorHAnsi" w:cstheme="minorHAnsi"/>
        </w:rPr>
      </w:pPr>
      <w:r w:rsidRPr="003F6937">
        <w:rPr>
          <w:rFonts w:asciiTheme="minorHAnsi" w:hAnsiTheme="minorHAnsi" w:cstheme="minorHAnsi"/>
        </w:rPr>
        <w:tab/>
      </w:r>
      <w:r w:rsidRPr="003F6937">
        <w:rPr>
          <w:rFonts w:asciiTheme="minorHAnsi" w:hAnsiTheme="minorHAnsi" w:cstheme="minorHAnsi"/>
        </w:rPr>
        <w:tab/>
      </w:r>
      <w:r w:rsidRPr="003F6937">
        <w:rPr>
          <w:rFonts w:asciiTheme="minorHAnsi" w:hAnsiTheme="minorHAnsi" w:cstheme="minorHAnsi"/>
        </w:rPr>
        <w:tab/>
      </w:r>
      <w:r w:rsidRPr="003F6937">
        <w:rPr>
          <w:rFonts w:asciiTheme="minorHAnsi" w:hAnsiTheme="minorHAnsi" w:cstheme="minorHAnsi"/>
        </w:rPr>
        <w:tab/>
      </w:r>
      <w:r w:rsidRPr="003F6937">
        <w:rPr>
          <w:rFonts w:asciiTheme="minorHAnsi" w:hAnsiTheme="minorHAnsi" w:cstheme="minorHAnsi"/>
        </w:rPr>
        <w:tab/>
        <w:t>If “yes,” perform a hazard/risk analysis.</w:t>
      </w:r>
    </w:p>
    <w:p w14:paraId="5834BC0E" w14:textId="77777777" w:rsidR="00162463" w:rsidRPr="003F6937" w:rsidRDefault="00162463" w:rsidP="00162463">
      <w:pPr>
        <w:pStyle w:val="level1indent"/>
        <w:numPr>
          <w:ilvl w:val="0"/>
          <w:numId w:val="1"/>
        </w:numPr>
        <w:spacing w:before="60" w:after="0"/>
        <w:rPr>
          <w:rFonts w:asciiTheme="minorHAnsi" w:hAnsiTheme="minorHAnsi" w:cstheme="minorHAnsi"/>
        </w:rPr>
      </w:pPr>
      <w:r w:rsidRPr="003F6937">
        <w:rPr>
          <w:rFonts w:asciiTheme="minorHAnsi" w:hAnsiTheme="minorHAnsi" w:cstheme="minorHAnsi"/>
        </w:rPr>
        <w:t>Determine the shock protection boundaries. (See NFPA 70E, Table 130.2(C))</w:t>
      </w:r>
    </w:p>
    <w:p w14:paraId="7A1F4C1C" w14:textId="77777777" w:rsidR="00162463" w:rsidRPr="003F6937" w:rsidRDefault="00162463" w:rsidP="00162463">
      <w:pPr>
        <w:pStyle w:val="level1indent"/>
        <w:spacing w:before="60" w:after="0"/>
        <w:ind w:left="1530" w:firstLine="0"/>
        <w:rPr>
          <w:rFonts w:asciiTheme="minorHAnsi" w:hAnsiTheme="minorHAnsi" w:cstheme="minorHAnsi"/>
        </w:rPr>
      </w:pPr>
      <w:r w:rsidRPr="003F6937">
        <w:rPr>
          <w:rFonts w:asciiTheme="minorHAnsi" w:hAnsiTheme="minorHAnsi" w:cstheme="minorHAnsi"/>
        </w:rPr>
        <w:t>Limited approach boundary:</w:t>
      </w:r>
      <w:r w:rsidRPr="003F6937">
        <w:rPr>
          <w:rFonts w:asciiTheme="minorHAnsi" w:hAnsiTheme="minorHAnsi" w:cstheme="minorHAnsi"/>
        </w:rPr>
        <w:softHyphen/>
      </w:r>
      <w:r w:rsidRPr="003F6937">
        <w:rPr>
          <w:rFonts w:asciiTheme="minorHAnsi" w:hAnsiTheme="minorHAnsi" w:cstheme="minorHAnsi"/>
        </w:rPr>
        <w:softHyphen/>
      </w:r>
      <w:r w:rsidRPr="003F6937">
        <w:rPr>
          <w:rFonts w:asciiTheme="minorHAnsi" w:hAnsiTheme="minorHAnsi" w:cstheme="minorHAnsi"/>
        </w:rPr>
        <w:softHyphen/>
      </w:r>
      <w:r w:rsidRPr="003F6937">
        <w:rPr>
          <w:rFonts w:asciiTheme="minorHAnsi" w:hAnsiTheme="minorHAnsi" w:cstheme="minorHAnsi"/>
        </w:rPr>
        <w:softHyphen/>
      </w:r>
      <w:r w:rsidRPr="003F6937">
        <w:rPr>
          <w:rFonts w:asciiTheme="minorHAnsi" w:hAnsiTheme="minorHAnsi" w:cstheme="minorHAnsi"/>
        </w:rPr>
        <w:softHyphen/>
      </w:r>
      <w:r w:rsidRPr="003F6937">
        <w:rPr>
          <w:rFonts w:asciiTheme="minorHAnsi" w:hAnsiTheme="minorHAnsi" w:cstheme="minorHAnsi"/>
        </w:rPr>
        <w:softHyphen/>
      </w:r>
      <w:r w:rsidRPr="003F6937">
        <w:rPr>
          <w:rFonts w:asciiTheme="minorHAnsi" w:hAnsiTheme="minorHAnsi" w:cstheme="minorHAnsi"/>
        </w:rPr>
        <w:softHyphen/>
      </w:r>
      <w:r w:rsidRPr="003F6937">
        <w:rPr>
          <w:rFonts w:asciiTheme="minorHAnsi" w:hAnsiTheme="minorHAnsi" w:cstheme="minorHAnsi"/>
        </w:rPr>
        <w:softHyphen/>
      </w:r>
      <w:r w:rsidRPr="003F6937">
        <w:rPr>
          <w:rFonts w:asciiTheme="minorHAnsi" w:hAnsiTheme="minorHAnsi" w:cstheme="minorHAnsi"/>
        </w:rPr>
        <w:softHyphen/>
      </w:r>
      <w:r w:rsidRPr="003F6937">
        <w:rPr>
          <w:rFonts w:asciiTheme="minorHAnsi" w:hAnsiTheme="minorHAnsi" w:cstheme="minorHAnsi"/>
        </w:rPr>
        <w:softHyphen/>
      </w:r>
      <w:r w:rsidRPr="003F6937">
        <w:rPr>
          <w:rFonts w:asciiTheme="minorHAnsi" w:hAnsiTheme="minorHAnsi" w:cstheme="minorHAnsi"/>
        </w:rPr>
        <w:softHyphen/>
      </w:r>
      <w:r w:rsidRPr="003F6937">
        <w:rPr>
          <w:rFonts w:asciiTheme="minorHAnsi" w:hAnsiTheme="minorHAnsi" w:cstheme="minorHAnsi"/>
        </w:rPr>
        <w:softHyphen/>
      </w:r>
      <w:r w:rsidRPr="003F6937">
        <w:rPr>
          <w:rFonts w:asciiTheme="minorHAnsi" w:hAnsiTheme="minorHAnsi" w:cstheme="minorHAnsi"/>
        </w:rPr>
        <w:softHyphen/>
      </w:r>
      <w:r w:rsidRPr="003F6937">
        <w:rPr>
          <w:rFonts w:asciiTheme="minorHAnsi" w:hAnsiTheme="minorHAnsi" w:cstheme="minorHAnsi"/>
        </w:rPr>
        <w:softHyphen/>
      </w:r>
      <w:r w:rsidRPr="003F6937">
        <w:rPr>
          <w:rFonts w:asciiTheme="minorHAnsi" w:hAnsiTheme="minorHAnsi" w:cstheme="minorHAnsi"/>
        </w:rPr>
        <w:softHyphen/>
      </w:r>
      <w:r w:rsidRPr="003F6937">
        <w:rPr>
          <w:rFonts w:asciiTheme="minorHAnsi" w:hAnsiTheme="minorHAnsi" w:cstheme="minorHAnsi"/>
        </w:rPr>
        <w:softHyphen/>
      </w:r>
      <w:r w:rsidRPr="003F6937">
        <w:rPr>
          <w:rFonts w:asciiTheme="minorHAnsi" w:hAnsiTheme="minorHAnsi" w:cstheme="minorHAnsi"/>
        </w:rPr>
        <w:softHyphen/>
        <w:t xml:space="preserve"> ________________________________________</w:t>
      </w:r>
    </w:p>
    <w:p w14:paraId="1DB7C503" w14:textId="77777777" w:rsidR="00162463" w:rsidRPr="003F6937" w:rsidRDefault="00162463" w:rsidP="00162463">
      <w:pPr>
        <w:pStyle w:val="level1indent"/>
        <w:spacing w:before="60" w:after="0"/>
        <w:ind w:left="1530" w:firstLine="0"/>
        <w:rPr>
          <w:rFonts w:asciiTheme="minorHAnsi" w:hAnsiTheme="minorHAnsi" w:cstheme="minorHAnsi"/>
        </w:rPr>
      </w:pPr>
      <w:r w:rsidRPr="003F6937">
        <w:rPr>
          <w:rFonts w:asciiTheme="minorHAnsi" w:hAnsiTheme="minorHAnsi" w:cstheme="minorHAnsi"/>
        </w:rPr>
        <w:t>Restricted approach boundary: ______________________________________</w:t>
      </w:r>
    </w:p>
    <w:p w14:paraId="2E0DBADD" w14:textId="77777777" w:rsidR="00162463" w:rsidRPr="003F6937" w:rsidRDefault="00162463" w:rsidP="00162463">
      <w:pPr>
        <w:pStyle w:val="level1indent"/>
        <w:spacing w:before="60" w:after="0"/>
        <w:ind w:left="1530" w:firstLine="0"/>
        <w:rPr>
          <w:rFonts w:asciiTheme="minorHAnsi" w:hAnsiTheme="minorHAnsi" w:cstheme="minorHAnsi"/>
        </w:rPr>
      </w:pPr>
      <w:r w:rsidRPr="003F6937">
        <w:rPr>
          <w:rFonts w:asciiTheme="minorHAnsi" w:hAnsiTheme="minorHAnsi" w:cstheme="minorHAnsi"/>
        </w:rPr>
        <w:t>Prohibited approach boundary: ______________________________________</w:t>
      </w:r>
      <w:r w:rsidRPr="003F6937">
        <w:rPr>
          <w:rFonts w:asciiTheme="minorHAnsi" w:hAnsiTheme="minorHAnsi" w:cstheme="minorHAnsi"/>
        </w:rPr>
        <w:tab/>
      </w:r>
    </w:p>
    <w:p w14:paraId="5FC681A8" w14:textId="77777777" w:rsidR="00162463" w:rsidRPr="003F6937" w:rsidRDefault="00162463" w:rsidP="00162463">
      <w:pPr>
        <w:pStyle w:val="level1indent"/>
        <w:spacing w:before="60" w:after="0"/>
        <w:ind w:left="1530" w:hanging="1530"/>
        <w:rPr>
          <w:rFonts w:asciiTheme="minorHAnsi" w:hAnsiTheme="minorHAnsi" w:cstheme="minorHAnsi"/>
        </w:rPr>
      </w:pPr>
      <w:r w:rsidRPr="003F6937">
        <w:rPr>
          <w:rFonts w:asciiTheme="minorHAnsi" w:hAnsiTheme="minorHAnsi" w:cstheme="minorHAnsi"/>
        </w:rPr>
        <w:tab/>
      </w:r>
      <w:r w:rsidRPr="003F6937">
        <w:rPr>
          <w:rFonts w:asciiTheme="minorHAnsi" w:hAnsiTheme="minorHAnsi" w:cstheme="minorHAnsi"/>
        </w:rPr>
        <w:tab/>
      </w:r>
      <w:r w:rsidRPr="003F6937">
        <w:rPr>
          <w:rFonts w:asciiTheme="minorHAnsi" w:hAnsiTheme="minorHAnsi" w:cstheme="minorHAnsi"/>
        </w:rPr>
        <w:tab/>
        <w:t>3.</w:t>
      </w:r>
      <w:r w:rsidRPr="003F6937">
        <w:rPr>
          <w:rFonts w:asciiTheme="minorHAnsi" w:hAnsiTheme="minorHAnsi" w:cstheme="minorHAnsi"/>
        </w:rPr>
        <w:tab/>
      </w:r>
      <w:r w:rsidRPr="003F6937">
        <w:rPr>
          <w:rFonts w:asciiTheme="minorHAnsi" w:hAnsiTheme="minorHAnsi" w:cstheme="minorHAnsi"/>
          <w:szCs w:val="20"/>
        </w:rPr>
        <w:t xml:space="preserve">Determine the flash protection boundary. </w:t>
      </w:r>
      <w:r w:rsidRPr="003F6937">
        <w:rPr>
          <w:rFonts w:asciiTheme="minorHAnsi" w:hAnsiTheme="minorHAnsi" w:cstheme="minorHAnsi"/>
        </w:rPr>
        <w:t>(See NFPA 70E, 130.3(A))</w:t>
      </w:r>
    </w:p>
    <w:p w14:paraId="5D68EDE9" w14:textId="2CA4C07B" w:rsidR="00162463" w:rsidRPr="003F6937" w:rsidRDefault="00162463" w:rsidP="00162463">
      <w:pPr>
        <w:pStyle w:val="level1indent"/>
        <w:tabs>
          <w:tab w:val="right" w:pos="9360"/>
        </w:tabs>
        <w:spacing w:before="60" w:after="0"/>
        <w:ind w:left="367" w:hanging="187"/>
        <w:rPr>
          <w:rFonts w:asciiTheme="minorHAnsi" w:hAnsiTheme="minorHAnsi" w:cstheme="minorHAnsi"/>
        </w:rPr>
      </w:pPr>
      <w:r w:rsidRPr="003F6937">
        <w:rPr>
          <w:rFonts w:asciiTheme="minorHAnsi" w:hAnsiTheme="minorHAnsi" w:cstheme="minorHAnsi"/>
        </w:rPr>
        <w:tab/>
      </w:r>
      <w:r w:rsidRPr="003F6937">
        <w:rPr>
          <w:rFonts w:asciiTheme="minorHAnsi" w:hAnsiTheme="minorHAnsi" w:cstheme="minorHAnsi"/>
        </w:rPr>
        <w:tab/>
      </w:r>
      <w:r w:rsidRPr="003F6937">
        <w:rPr>
          <w:rFonts w:asciiTheme="minorHAnsi" w:hAnsiTheme="minorHAnsi" w:cstheme="minorHAnsi"/>
        </w:rPr>
        <w:tab/>
      </w:r>
      <w:r w:rsidRPr="003F6937">
        <w:rPr>
          <w:rFonts w:asciiTheme="minorHAnsi" w:hAnsiTheme="minorHAnsi" w:cstheme="minorHAnsi"/>
        </w:rPr>
        <w:tab/>
        <w:t>Flash protection boundary: _________________________________________</w:t>
      </w:r>
      <w:r w:rsidRPr="003F6937">
        <w:rPr>
          <w:rFonts w:asciiTheme="minorHAnsi" w:hAnsiTheme="minorHAnsi" w:cstheme="minorHAnsi"/>
        </w:rPr>
        <w:tab/>
      </w:r>
      <w:r w:rsidRPr="003F6937">
        <w:rPr>
          <w:rFonts w:asciiTheme="minorHAnsi" w:hAnsiTheme="minorHAnsi" w:cstheme="minorHAnsi"/>
        </w:rPr>
        <w:tab/>
      </w:r>
      <w:r w:rsidRPr="003F6937">
        <w:rPr>
          <w:rFonts w:asciiTheme="minorHAnsi" w:hAnsiTheme="minorHAnsi" w:cstheme="minorHAnsi"/>
        </w:rPr>
        <w:tab/>
      </w:r>
      <w:r w:rsidR="000D20B5" w:rsidRPr="003F6937">
        <w:rPr>
          <w:rFonts w:asciiTheme="minorHAnsi" w:hAnsiTheme="minorHAnsi" w:cstheme="minorHAnsi"/>
        </w:rPr>
        <w:tab/>
        <w:t xml:space="preserve">            </w:t>
      </w:r>
      <w:r w:rsidRPr="003F6937">
        <w:rPr>
          <w:rFonts w:asciiTheme="minorHAnsi" w:hAnsiTheme="minorHAnsi" w:cstheme="minorHAnsi"/>
        </w:rPr>
        <w:t>4.</w:t>
      </w:r>
      <w:r w:rsidR="000D20B5" w:rsidRPr="003F6937">
        <w:rPr>
          <w:rFonts w:asciiTheme="minorHAnsi" w:hAnsiTheme="minorHAnsi" w:cstheme="minorHAnsi"/>
        </w:rPr>
        <w:tab/>
      </w:r>
      <w:r w:rsidRPr="003F6937">
        <w:rPr>
          <w:rFonts w:asciiTheme="minorHAnsi" w:hAnsiTheme="minorHAnsi" w:cstheme="minorHAnsi"/>
        </w:rPr>
        <w:tab/>
        <w:t>Select the hazard/risk category for the task. (See NFPA 70E, Table 130.7(C)(9)(a))</w:t>
      </w:r>
    </w:p>
    <w:p w14:paraId="1D7BE25B" w14:textId="77777777" w:rsidR="00162463" w:rsidRPr="003F6937" w:rsidRDefault="00162463" w:rsidP="00162463">
      <w:pPr>
        <w:pStyle w:val="level1indent"/>
        <w:tabs>
          <w:tab w:val="right" w:pos="9360"/>
        </w:tabs>
        <w:spacing w:before="60" w:after="0"/>
        <w:ind w:left="367" w:hanging="187"/>
        <w:rPr>
          <w:rFonts w:asciiTheme="minorHAnsi" w:hAnsiTheme="minorHAnsi" w:cstheme="minorHAnsi"/>
        </w:rPr>
      </w:pPr>
      <w:r w:rsidRPr="003F6937">
        <w:rPr>
          <w:rFonts w:asciiTheme="minorHAnsi" w:hAnsiTheme="minorHAnsi" w:cstheme="minorHAnsi"/>
        </w:rPr>
        <w:tab/>
      </w:r>
      <w:r w:rsidRPr="003F6937">
        <w:rPr>
          <w:rFonts w:asciiTheme="minorHAnsi" w:hAnsiTheme="minorHAnsi" w:cstheme="minorHAnsi"/>
        </w:rPr>
        <w:tab/>
      </w:r>
      <w:r w:rsidRPr="003F6937">
        <w:rPr>
          <w:rFonts w:asciiTheme="minorHAnsi" w:hAnsiTheme="minorHAnsi" w:cstheme="minorHAnsi"/>
        </w:rPr>
        <w:tab/>
      </w:r>
      <w:r w:rsidRPr="003F6937">
        <w:rPr>
          <w:rFonts w:asciiTheme="minorHAnsi" w:hAnsiTheme="minorHAnsi" w:cstheme="minorHAnsi"/>
        </w:rPr>
        <w:tab/>
        <w:t>Hazard/risk category: _____________________________________________</w:t>
      </w:r>
    </w:p>
    <w:p w14:paraId="34A78750" w14:textId="77777777" w:rsidR="00162463" w:rsidRPr="003F6937" w:rsidRDefault="00162463" w:rsidP="00162463">
      <w:pPr>
        <w:pStyle w:val="level1indent"/>
        <w:numPr>
          <w:ilvl w:val="0"/>
          <w:numId w:val="2"/>
        </w:numPr>
        <w:tabs>
          <w:tab w:val="right" w:pos="9360"/>
        </w:tabs>
        <w:spacing w:before="60" w:after="0"/>
        <w:rPr>
          <w:rFonts w:asciiTheme="minorHAnsi" w:hAnsiTheme="minorHAnsi" w:cstheme="minorHAnsi"/>
        </w:rPr>
      </w:pPr>
      <w:r w:rsidRPr="003F6937">
        <w:rPr>
          <w:rFonts w:asciiTheme="minorHAnsi" w:hAnsiTheme="minorHAnsi" w:cstheme="minorHAnsi"/>
        </w:rPr>
        <w:t>Determine the available fault current and clearing time for this equipment:</w:t>
      </w:r>
    </w:p>
    <w:p w14:paraId="19FEE221" w14:textId="77777777" w:rsidR="00162463" w:rsidRPr="003F6937" w:rsidRDefault="00162463" w:rsidP="00162463">
      <w:pPr>
        <w:pStyle w:val="level1indent"/>
        <w:tabs>
          <w:tab w:val="right" w:pos="9360"/>
        </w:tabs>
        <w:spacing w:before="60" w:after="0"/>
        <w:ind w:left="1507" w:firstLine="0"/>
        <w:rPr>
          <w:rFonts w:asciiTheme="minorHAnsi" w:hAnsiTheme="minorHAnsi" w:cstheme="minorHAnsi"/>
        </w:rPr>
      </w:pPr>
      <w:r w:rsidRPr="003F6937">
        <w:rPr>
          <w:rFonts w:asciiTheme="minorHAnsi" w:hAnsiTheme="minorHAnsi" w:cstheme="minorHAnsi"/>
        </w:rPr>
        <w:t>__________ kA      __________ cycles</w:t>
      </w:r>
    </w:p>
    <w:p w14:paraId="6235CC33" w14:textId="77777777" w:rsidR="00162463" w:rsidRPr="003F6937" w:rsidRDefault="00162463" w:rsidP="00162463">
      <w:pPr>
        <w:pStyle w:val="level1indent"/>
        <w:tabs>
          <w:tab w:val="right" w:pos="9360"/>
        </w:tabs>
        <w:spacing w:before="60" w:after="0"/>
        <w:ind w:left="1507" w:firstLine="0"/>
        <w:rPr>
          <w:rFonts w:asciiTheme="minorHAnsi" w:hAnsiTheme="minorHAnsi" w:cstheme="minorHAnsi"/>
        </w:rPr>
      </w:pPr>
      <w:r w:rsidRPr="003F6937">
        <w:rPr>
          <w:rFonts w:asciiTheme="minorHAnsi" w:hAnsiTheme="minorHAnsi" w:cstheme="minorHAnsi"/>
        </w:rPr>
        <w:t>The available fault current must be __________ kA or less with</w:t>
      </w:r>
    </w:p>
    <w:p w14:paraId="44E7B3EB" w14:textId="77777777" w:rsidR="00162463" w:rsidRPr="003F6937" w:rsidRDefault="00162463" w:rsidP="00162463">
      <w:pPr>
        <w:pStyle w:val="level1indent"/>
        <w:tabs>
          <w:tab w:val="right" w:pos="9360"/>
        </w:tabs>
        <w:spacing w:before="60" w:after="0"/>
        <w:ind w:left="1507" w:firstLine="0"/>
        <w:rPr>
          <w:rFonts w:asciiTheme="minorHAnsi" w:hAnsiTheme="minorHAnsi" w:cstheme="minorHAnsi"/>
        </w:rPr>
      </w:pPr>
      <w:r w:rsidRPr="003F6937">
        <w:rPr>
          <w:rFonts w:asciiTheme="minorHAnsi" w:hAnsiTheme="minorHAnsi" w:cstheme="minorHAnsi"/>
        </w:rPr>
        <w:t>__________ cycle clearing time or less for the table to be applicable. (See notes to Table 130.7(C)(9)(a))</w:t>
      </w:r>
    </w:p>
    <w:p w14:paraId="07EE0DB9" w14:textId="77777777" w:rsidR="00162463" w:rsidRPr="003F6937" w:rsidRDefault="00162463" w:rsidP="00162463">
      <w:pPr>
        <w:pStyle w:val="level1indent"/>
        <w:spacing w:before="60" w:after="0"/>
        <w:ind w:left="0" w:firstLine="0"/>
        <w:rPr>
          <w:rFonts w:asciiTheme="minorHAnsi" w:hAnsiTheme="minorHAnsi" w:cstheme="minorHAnsi"/>
        </w:rPr>
      </w:pPr>
      <w:r w:rsidRPr="003F6937">
        <w:rPr>
          <w:rFonts w:asciiTheme="minorHAnsi" w:hAnsiTheme="minorHAnsi" w:cstheme="minorHAnsi"/>
        </w:rPr>
        <w:t>Yes</w:t>
      </w:r>
      <w:r w:rsidRPr="003F6937">
        <w:rPr>
          <w:rFonts w:asciiTheme="minorHAnsi" w:hAnsiTheme="minorHAnsi" w:cstheme="minorHAnsi"/>
        </w:rPr>
        <w:tab/>
        <w:t xml:space="preserve">No </w:t>
      </w:r>
    </w:p>
    <w:p w14:paraId="52913365" w14:textId="77777777" w:rsidR="00162463" w:rsidRPr="003F6937" w:rsidRDefault="00162463" w:rsidP="00162463">
      <w:pPr>
        <w:pStyle w:val="level1indent"/>
        <w:spacing w:before="60" w:after="0"/>
        <w:rPr>
          <w:rFonts w:asciiTheme="minorHAnsi" w:hAnsiTheme="minorHAnsi" w:cstheme="minorHAnsi"/>
        </w:rPr>
      </w:pPr>
      <w:r w:rsidRPr="003F6937">
        <w:rPr>
          <w:rFonts w:asciiTheme="minorHAnsi" w:hAnsiTheme="minorHAnsi" w:cstheme="minorHAnsi"/>
        </w:rPr>
        <w:sym w:font="Wingdings" w:char="0071"/>
      </w:r>
      <w:r w:rsidRPr="003F6937">
        <w:rPr>
          <w:rFonts w:asciiTheme="minorHAnsi" w:hAnsiTheme="minorHAnsi" w:cstheme="minorHAnsi"/>
        </w:rPr>
        <w:tab/>
      </w:r>
      <w:r w:rsidRPr="003F6937">
        <w:rPr>
          <w:rFonts w:asciiTheme="minorHAnsi" w:hAnsiTheme="minorHAnsi" w:cstheme="minorHAnsi"/>
        </w:rPr>
        <w:sym w:font="Wingdings" w:char="0071"/>
      </w:r>
      <w:r w:rsidRPr="003F6937">
        <w:rPr>
          <w:rFonts w:asciiTheme="minorHAnsi" w:hAnsiTheme="minorHAnsi" w:cstheme="minorHAnsi"/>
        </w:rPr>
        <w:tab/>
      </w:r>
      <w:r w:rsidRPr="003F6937">
        <w:rPr>
          <w:rFonts w:asciiTheme="minorHAnsi" w:hAnsiTheme="minorHAnsi" w:cstheme="minorHAnsi"/>
        </w:rPr>
        <w:tab/>
        <w:t>Is Table 130.7(C)(9)(a) applicable?</w:t>
      </w:r>
    </w:p>
    <w:p w14:paraId="276D8495" w14:textId="77777777" w:rsidR="00162463" w:rsidRPr="003F6937" w:rsidRDefault="00162463" w:rsidP="00162463">
      <w:pPr>
        <w:pStyle w:val="level1indent"/>
        <w:spacing w:before="60" w:after="0"/>
        <w:rPr>
          <w:rFonts w:asciiTheme="minorHAnsi" w:hAnsiTheme="minorHAnsi" w:cstheme="minorHAnsi"/>
        </w:rPr>
      </w:pPr>
      <w:r w:rsidRPr="003F6937">
        <w:rPr>
          <w:rFonts w:asciiTheme="minorHAnsi" w:hAnsiTheme="minorHAnsi" w:cstheme="minorHAnsi"/>
          <w:b/>
          <w:bCs/>
        </w:rPr>
        <w:tab/>
      </w:r>
      <w:r w:rsidRPr="003F6937">
        <w:rPr>
          <w:rFonts w:asciiTheme="minorHAnsi" w:hAnsiTheme="minorHAnsi" w:cstheme="minorHAnsi"/>
          <w:b/>
          <w:bCs/>
        </w:rPr>
        <w:tab/>
      </w:r>
      <w:r w:rsidRPr="003F6937">
        <w:rPr>
          <w:rFonts w:asciiTheme="minorHAnsi" w:hAnsiTheme="minorHAnsi" w:cstheme="minorHAnsi"/>
          <w:b/>
          <w:bCs/>
        </w:rPr>
        <w:tab/>
      </w:r>
      <w:r w:rsidRPr="003F6937">
        <w:rPr>
          <w:rFonts w:asciiTheme="minorHAnsi" w:hAnsiTheme="minorHAnsi" w:cstheme="minorHAnsi"/>
          <w:b/>
          <w:bCs/>
        </w:rPr>
        <w:tab/>
      </w:r>
      <w:r w:rsidRPr="003F6937">
        <w:rPr>
          <w:rFonts w:asciiTheme="minorHAnsi" w:hAnsiTheme="minorHAnsi" w:cstheme="minorHAnsi"/>
        </w:rPr>
        <w:t>If “yes”, the table is applicable.</w:t>
      </w:r>
    </w:p>
    <w:p w14:paraId="2F840845" w14:textId="77777777" w:rsidR="00162463" w:rsidRPr="003F6937" w:rsidRDefault="00162463" w:rsidP="00162463">
      <w:pPr>
        <w:pStyle w:val="level1indent"/>
        <w:spacing w:before="60" w:after="0"/>
        <w:rPr>
          <w:rFonts w:asciiTheme="minorHAnsi" w:hAnsiTheme="minorHAnsi" w:cstheme="minorHAnsi"/>
        </w:rPr>
      </w:pPr>
      <w:r w:rsidRPr="003F6937">
        <w:rPr>
          <w:rFonts w:asciiTheme="minorHAnsi" w:hAnsiTheme="minorHAnsi" w:cstheme="minorHAnsi"/>
        </w:rPr>
        <w:tab/>
      </w:r>
      <w:r w:rsidRPr="003F6937">
        <w:rPr>
          <w:rFonts w:asciiTheme="minorHAnsi" w:hAnsiTheme="minorHAnsi" w:cstheme="minorHAnsi"/>
        </w:rPr>
        <w:tab/>
      </w:r>
      <w:r w:rsidRPr="003F6937">
        <w:rPr>
          <w:rFonts w:asciiTheme="minorHAnsi" w:hAnsiTheme="minorHAnsi" w:cstheme="minorHAnsi"/>
        </w:rPr>
        <w:tab/>
      </w:r>
      <w:r w:rsidRPr="003F6937">
        <w:rPr>
          <w:rFonts w:asciiTheme="minorHAnsi" w:hAnsiTheme="minorHAnsi" w:cstheme="minorHAnsi"/>
        </w:rPr>
        <w:tab/>
        <w:t>If “no”, further investigation and analysis are required.</w:t>
      </w:r>
    </w:p>
    <w:p w14:paraId="773E051F" w14:textId="77777777" w:rsidR="00162463" w:rsidRPr="003F6937" w:rsidRDefault="00162463" w:rsidP="00162463">
      <w:pPr>
        <w:pStyle w:val="yesno"/>
        <w:spacing w:before="60" w:after="0"/>
        <w:rPr>
          <w:rFonts w:asciiTheme="minorHAnsi" w:hAnsiTheme="minorHAnsi" w:cstheme="minorHAnsi"/>
          <w:sz w:val="22"/>
        </w:rPr>
      </w:pPr>
      <w:r w:rsidRPr="003F6937">
        <w:rPr>
          <w:rFonts w:asciiTheme="minorHAnsi" w:hAnsiTheme="minorHAnsi" w:cstheme="minorHAnsi"/>
          <w:sz w:val="22"/>
        </w:rPr>
        <w:t>Yes</w:t>
      </w:r>
      <w:r w:rsidRPr="003F6937">
        <w:rPr>
          <w:rFonts w:asciiTheme="minorHAnsi" w:hAnsiTheme="minorHAnsi" w:cstheme="minorHAnsi"/>
          <w:sz w:val="22"/>
        </w:rPr>
        <w:tab/>
        <w:t>No</w:t>
      </w:r>
      <w:r w:rsidRPr="003F6937">
        <w:rPr>
          <w:rFonts w:asciiTheme="minorHAnsi" w:hAnsiTheme="minorHAnsi" w:cstheme="minorHAnsi"/>
          <w:sz w:val="22"/>
        </w:rPr>
        <w:tab/>
      </w:r>
      <w:r w:rsidRPr="003F6937">
        <w:rPr>
          <w:rFonts w:asciiTheme="minorHAnsi" w:hAnsiTheme="minorHAnsi" w:cstheme="minorHAnsi"/>
          <w:sz w:val="22"/>
        </w:rPr>
        <w:tab/>
      </w:r>
    </w:p>
    <w:p w14:paraId="21577019" w14:textId="77777777" w:rsidR="00162463" w:rsidRPr="003F6937" w:rsidRDefault="00162463" w:rsidP="00162463">
      <w:pPr>
        <w:pStyle w:val="level1indent"/>
        <w:spacing w:before="60" w:after="0"/>
        <w:rPr>
          <w:rFonts w:asciiTheme="minorHAnsi" w:hAnsiTheme="minorHAnsi" w:cstheme="minorHAnsi"/>
        </w:rPr>
      </w:pPr>
      <w:r w:rsidRPr="003F6937">
        <w:rPr>
          <w:rFonts w:asciiTheme="minorHAnsi" w:hAnsiTheme="minorHAnsi" w:cstheme="minorHAnsi"/>
        </w:rPr>
        <w:tab/>
      </w:r>
      <w:r w:rsidRPr="003F6937">
        <w:rPr>
          <w:rFonts w:asciiTheme="minorHAnsi" w:hAnsiTheme="minorHAnsi" w:cstheme="minorHAnsi"/>
        </w:rPr>
        <w:sym w:font="Wingdings" w:char="0071"/>
      </w:r>
      <w:r w:rsidRPr="003F6937">
        <w:rPr>
          <w:rFonts w:asciiTheme="minorHAnsi" w:hAnsiTheme="minorHAnsi" w:cstheme="minorHAnsi"/>
        </w:rPr>
        <w:tab/>
      </w:r>
      <w:r w:rsidRPr="003F6937">
        <w:rPr>
          <w:rFonts w:asciiTheme="minorHAnsi" w:hAnsiTheme="minorHAnsi" w:cstheme="minorHAnsi"/>
        </w:rPr>
        <w:sym w:font="Wingdings" w:char="0071"/>
      </w:r>
      <w:r w:rsidRPr="003F6937">
        <w:rPr>
          <w:rFonts w:asciiTheme="minorHAnsi" w:hAnsiTheme="minorHAnsi" w:cstheme="minorHAnsi"/>
        </w:rPr>
        <w:tab/>
        <w:t xml:space="preserve">6. </w:t>
      </w:r>
      <w:r w:rsidRPr="003F6937">
        <w:rPr>
          <w:rFonts w:asciiTheme="minorHAnsi" w:hAnsiTheme="minorHAnsi" w:cstheme="minorHAnsi"/>
        </w:rPr>
        <w:tab/>
      </w:r>
      <w:r w:rsidRPr="003F6937">
        <w:rPr>
          <w:rFonts w:asciiTheme="minorHAnsi" w:hAnsiTheme="minorHAnsi" w:cstheme="minorHAnsi"/>
        </w:rPr>
        <w:tab/>
        <w:t>Are voltage-rated tools required?</w:t>
      </w:r>
    </w:p>
    <w:p w14:paraId="3274300C" w14:textId="77777777" w:rsidR="00162463" w:rsidRPr="003F6937" w:rsidRDefault="00162463" w:rsidP="00162463">
      <w:pPr>
        <w:pStyle w:val="level1indent"/>
        <w:spacing w:before="60" w:after="0"/>
        <w:rPr>
          <w:rFonts w:asciiTheme="minorHAnsi" w:hAnsiTheme="minorHAnsi" w:cstheme="minorHAnsi"/>
        </w:rPr>
      </w:pPr>
      <w:r w:rsidRPr="003F6937">
        <w:rPr>
          <w:rFonts w:asciiTheme="minorHAnsi" w:hAnsiTheme="minorHAnsi" w:cstheme="minorHAnsi"/>
        </w:rPr>
        <w:tab/>
      </w:r>
      <w:r w:rsidRPr="003F6937">
        <w:rPr>
          <w:rFonts w:asciiTheme="minorHAnsi" w:hAnsiTheme="minorHAnsi" w:cstheme="minorHAnsi"/>
        </w:rPr>
        <w:sym w:font="Wingdings" w:char="0071"/>
      </w:r>
      <w:r w:rsidRPr="003F6937">
        <w:rPr>
          <w:rFonts w:asciiTheme="minorHAnsi" w:hAnsiTheme="minorHAnsi" w:cstheme="minorHAnsi"/>
        </w:rPr>
        <w:tab/>
      </w:r>
      <w:r w:rsidRPr="003F6937">
        <w:rPr>
          <w:rFonts w:asciiTheme="minorHAnsi" w:hAnsiTheme="minorHAnsi" w:cstheme="minorHAnsi"/>
        </w:rPr>
        <w:sym w:font="Wingdings" w:char="0071"/>
      </w:r>
      <w:r w:rsidRPr="003F6937">
        <w:rPr>
          <w:rFonts w:asciiTheme="minorHAnsi" w:hAnsiTheme="minorHAnsi" w:cstheme="minorHAnsi"/>
        </w:rPr>
        <w:tab/>
        <w:t>7.</w:t>
      </w:r>
      <w:r w:rsidRPr="003F6937">
        <w:rPr>
          <w:rFonts w:asciiTheme="minorHAnsi" w:hAnsiTheme="minorHAnsi" w:cstheme="minorHAnsi"/>
        </w:rPr>
        <w:tab/>
        <w:t>Are voltage-rated gloves required?</w:t>
      </w:r>
    </w:p>
    <w:p w14:paraId="2E640258" w14:textId="77777777" w:rsidR="00162463" w:rsidRPr="003F6937" w:rsidRDefault="00162463" w:rsidP="00162463">
      <w:pPr>
        <w:pStyle w:val="level1indent"/>
        <w:spacing w:before="60" w:after="0"/>
        <w:rPr>
          <w:rFonts w:asciiTheme="minorHAnsi" w:hAnsiTheme="minorHAnsi" w:cstheme="minorHAnsi"/>
        </w:rPr>
      </w:pPr>
      <w:r w:rsidRPr="003F6937">
        <w:rPr>
          <w:rFonts w:asciiTheme="minorHAnsi" w:hAnsiTheme="minorHAnsi" w:cstheme="minorHAnsi"/>
        </w:rPr>
        <w:tab/>
      </w:r>
      <w:r w:rsidRPr="003F6937">
        <w:rPr>
          <w:rFonts w:asciiTheme="minorHAnsi" w:hAnsiTheme="minorHAnsi" w:cstheme="minorHAnsi"/>
        </w:rPr>
        <w:tab/>
      </w:r>
      <w:r w:rsidRPr="003F6937">
        <w:rPr>
          <w:rFonts w:asciiTheme="minorHAnsi" w:hAnsiTheme="minorHAnsi" w:cstheme="minorHAnsi"/>
        </w:rPr>
        <w:tab/>
        <w:t>8.</w:t>
      </w:r>
      <w:r w:rsidRPr="003F6937">
        <w:rPr>
          <w:rFonts w:asciiTheme="minorHAnsi" w:hAnsiTheme="minorHAnsi" w:cstheme="minorHAnsi"/>
        </w:rPr>
        <w:tab/>
        <w:t>Check notes to table and list any additional requirements:</w:t>
      </w:r>
    </w:p>
    <w:p w14:paraId="4DBAB678" w14:textId="77777777" w:rsidR="00162463" w:rsidRPr="003F6937" w:rsidRDefault="00162463" w:rsidP="00162463">
      <w:pPr>
        <w:pStyle w:val="level1indent"/>
        <w:tabs>
          <w:tab w:val="right" w:pos="5400"/>
          <w:tab w:val="left" w:pos="5760"/>
          <w:tab w:val="right" w:pos="9720"/>
        </w:tabs>
        <w:spacing w:before="60" w:after="0"/>
        <w:rPr>
          <w:rFonts w:asciiTheme="minorHAnsi" w:hAnsiTheme="minorHAnsi" w:cstheme="minorHAnsi"/>
          <w:u w:val="single"/>
        </w:rPr>
      </w:pPr>
      <w:r w:rsidRPr="003F6937">
        <w:rPr>
          <w:rFonts w:asciiTheme="minorHAnsi" w:hAnsiTheme="minorHAnsi" w:cstheme="minorHAnsi"/>
        </w:rPr>
        <w:tab/>
      </w:r>
      <w:r w:rsidRPr="003F6937">
        <w:rPr>
          <w:rFonts w:asciiTheme="minorHAnsi" w:hAnsiTheme="minorHAnsi" w:cstheme="minorHAnsi"/>
        </w:rPr>
        <w:tab/>
      </w:r>
      <w:r w:rsidRPr="003F6937">
        <w:rPr>
          <w:rFonts w:asciiTheme="minorHAnsi" w:hAnsiTheme="minorHAnsi" w:cstheme="minorHAnsi"/>
        </w:rPr>
        <w:tab/>
      </w:r>
      <w:r w:rsidRPr="003F6937">
        <w:rPr>
          <w:rFonts w:asciiTheme="minorHAnsi" w:hAnsiTheme="minorHAnsi" w:cstheme="minorHAnsi"/>
        </w:rPr>
        <w:tab/>
      </w:r>
      <w:r w:rsidRPr="003F6937">
        <w:rPr>
          <w:rFonts w:asciiTheme="minorHAnsi" w:hAnsiTheme="minorHAnsi" w:cstheme="minorHAnsi"/>
          <w:u w:val="single"/>
        </w:rPr>
        <w:tab/>
      </w:r>
      <w:r w:rsidRPr="003F6937">
        <w:rPr>
          <w:rFonts w:asciiTheme="minorHAnsi" w:hAnsiTheme="minorHAnsi" w:cstheme="minorHAnsi"/>
          <w:u w:val="single"/>
        </w:rPr>
        <w:tab/>
      </w:r>
      <w:r w:rsidRPr="003F6937">
        <w:rPr>
          <w:rFonts w:asciiTheme="minorHAnsi" w:hAnsiTheme="minorHAnsi" w:cstheme="minorHAnsi"/>
        </w:rPr>
        <w:tab/>
      </w:r>
      <w:r w:rsidRPr="003F6937">
        <w:rPr>
          <w:rFonts w:asciiTheme="minorHAnsi" w:hAnsiTheme="minorHAnsi" w:cstheme="minorHAnsi"/>
          <w:u w:val="single"/>
        </w:rPr>
        <w:tab/>
      </w:r>
      <w:r w:rsidRPr="003F6937">
        <w:rPr>
          <w:rFonts w:asciiTheme="minorHAnsi" w:hAnsiTheme="minorHAnsi" w:cstheme="minorHAnsi"/>
          <w:u w:val="single"/>
        </w:rPr>
        <w:tab/>
      </w:r>
    </w:p>
    <w:p w14:paraId="0EF704E5" w14:textId="77777777" w:rsidR="00162463" w:rsidRPr="003F6937" w:rsidRDefault="00162463" w:rsidP="00162463">
      <w:pPr>
        <w:pStyle w:val="level1indent"/>
        <w:tabs>
          <w:tab w:val="right" w:pos="5400"/>
          <w:tab w:val="left" w:pos="5760"/>
          <w:tab w:val="right" w:pos="9720"/>
        </w:tabs>
        <w:spacing w:before="60" w:after="0"/>
        <w:rPr>
          <w:rFonts w:asciiTheme="minorHAnsi" w:hAnsiTheme="minorHAnsi" w:cstheme="minorHAnsi"/>
        </w:rPr>
      </w:pPr>
      <w:r w:rsidRPr="003F6937">
        <w:rPr>
          <w:rFonts w:asciiTheme="minorHAnsi" w:hAnsiTheme="minorHAnsi" w:cstheme="minorHAnsi"/>
        </w:rPr>
        <w:tab/>
      </w:r>
      <w:r w:rsidRPr="003F6937">
        <w:rPr>
          <w:rFonts w:asciiTheme="minorHAnsi" w:hAnsiTheme="minorHAnsi" w:cstheme="minorHAnsi"/>
        </w:rPr>
        <w:tab/>
      </w:r>
      <w:r w:rsidRPr="003F6937">
        <w:rPr>
          <w:rFonts w:asciiTheme="minorHAnsi" w:hAnsiTheme="minorHAnsi" w:cstheme="minorHAnsi"/>
        </w:rPr>
        <w:tab/>
      </w:r>
      <w:r w:rsidRPr="003F6937">
        <w:rPr>
          <w:rFonts w:asciiTheme="minorHAnsi" w:hAnsiTheme="minorHAnsi" w:cstheme="minorHAnsi"/>
        </w:rPr>
        <w:tab/>
      </w:r>
      <w:r w:rsidRPr="003F6937">
        <w:rPr>
          <w:rFonts w:asciiTheme="minorHAnsi" w:hAnsiTheme="minorHAnsi" w:cstheme="minorHAnsi"/>
          <w:u w:val="single"/>
        </w:rPr>
        <w:tab/>
      </w:r>
      <w:r w:rsidRPr="003F6937">
        <w:rPr>
          <w:rFonts w:asciiTheme="minorHAnsi" w:hAnsiTheme="minorHAnsi" w:cstheme="minorHAnsi"/>
          <w:u w:val="single"/>
        </w:rPr>
        <w:tab/>
      </w:r>
      <w:r w:rsidRPr="003F6937">
        <w:rPr>
          <w:rFonts w:asciiTheme="minorHAnsi" w:hAnsiTheme="minorHAnsi" w:cstheme="minorHAnsi"/>
        </w:rPr>
        <w:tab/>
      </w:r>
      <w:r w:rsidRPr="003F6937">
        <w:rPr>
          <w:rFonts w:asciiTheme="minorHAnsi" w:hAnsiTheme="minorHAnsi" w:cstheme="minorHAnsi"/>
          <w:u w:val="single"/>
        </w:rPr>
        <w:tab/>
      </w:r>
    </w:p>
    <w:p w14:paraId="085D18F6" w14:textId="77777777" w:rsidR="000D20B5" w:rsidRPr="003F6937" w:rsidRDefault="00162463" w:rsidP="00162463">
      <w:pPr>
        <w:pStyle w:val="level1indent"/>
        <w:tabs>
          <w:tab w:val="right" w:pos="9360"/>
        </w:tabs>
        <w:spacing w:before="60" w:after="0"/>
        <w:rPr>
          <w:rFonts w:asciiTheme="minorHAnsi" w:hAnsiTheme="minorHAnsi" w:cstheme="minorHAnsi"/>
        </w:rPr>
      </w:pPr>
      <w:r w:rsidRPr="003F6937">
        <w:rPr>
          <w:rFonts w:asciiTheme="minorHAnsi" w:hAnsiTheme="minorHAnsi" w:cstheme="minorHAnsi"/>
        </w:rPr>
        <w:tab/>
      </w:r>
      <w:r w:rsidRPr="003F6937">
        <w:rPr>
          <w:rFonts w:asciiTheme="minorHAnsi" w:hAnsiTheme="minorHAnsi" w:cstheme="minorHAnsi"/>
        </w:rPr>
        <w:tab/>
      </w:r>
      <w:r w:rsidRPr="003F6937">
        <w:rPr>
          <w:rFonts w:asciiTheme="minorHAnsi" w:hAnsiTheme="minorHAnsi" w:cstheme="minorHAnsi"/>
        </w:rPr>
        <w:tab/>
      </w:r>
    </w:p>
    <w:p w14:paraId="0A336598" w14:textId="77777777" w:rsidR="000D20B5" w:rsidRPr="003F6937" w:rsidRDefault="000D20B5">
      <w:pPr>
        <w:rPr>
          <w:rFonts w:eastAsia="Times New Roman" w:cstheme="minorHAnsi"/>
          <w:szCs w:val="24"/>
        </w:rPr>
      </w:pPr>
      <w:r w:rsidRPr="003F6937">
        <w:rPr>
          <w:rFonts w:cstheme="minorHAnsi"/>
        </w:rPr>
        <w:br w:type="page"/>
      </w:r>
    </w:p>
    <w:p w14:paraId="7F20D593" w14:textId="7EEE41B6" w:rsidR="000D20B5" w:rsidRPr="003F6937" w:rsidRDefault="000D20B5" w:rsidP="000D20B5">
      <w:pPr>
        <w:pStyle w:val="level1indent"/>
        <w:tabs>
          <w:tab w:val="right" w:pos="9360"/>
        </w:tabs>
        <w:spacing w:before="60" w:after="0"/>
        <w:jc w:val="center"/>
        <w:rPr>
          <w:rFonts w:asciiTheme="minorHAnsi" w:hAnsiTheme="minorHAnsi" w:cstheme="minorHAnsi"/>
          <w:sz w:val="32"/>
          <w:szCs w:val="32"/>
        </w:rPr>
      </w:pPr>
      <w:r w:rsidRPr="003F6937">
        <w:rPr>
          <w:rFonts w:asciiTheme="minorHAnsi" w:hAnsiTheme="minorHAnsi" w:cstheme="minorHAnsi"/>
          <w:sz w:val="32"/>
          <w:szCs w:val="32"/>
        </w:rPr>
        <w:lastRenderedPageBreak/>
        <w:t>Electrical Task Assessment Checklist  Pg. 2</w:t>
      </w:r>
    </w:p>
    <w:p w14:paraId="21FE5EEC" w14:textId="77777777" w:rsidR="000D20B5" w:rsidRPr="003F6937" w:rsidRDefault="000D20B5" w:rsidP="00162463">
      <w:pPr>
        <w:pStyle w:val="level1indent"/>
        <w:tabs>
          <w:tab w:val="right" w:pos="9360"/>
        </w:tabs>
        <w:spacing w:before="60" w:after="0"/>
        <w:rPr>
          <w:rFonts w:asciiTheme="minorHAnsi" w:hAnsiTheme="minorHAnsi" w:cstheme="minorHAnsi"/>
        </w:rPr>
      </w:pPr>
    </w:p>
    <w:p w14:paraId="35837CDD" w14:textId="5A4F463F" w:rsidR="00162463" w:rsidRPr="003F6937" w:rsidRDefault="000D20B5" w:rsidP="00162463">
      <w:pPr>
        <w:pStyle w:val="level1indent"/>
        <w:tabs>
          <w:tab w:val="right" w:pos="9360"/>
        </w:tabs>
        <w:spacing w:before="60" w:after="0"/>
        <w:rPr>
          <w:rFonts w:asciiTheme="minorHAnsi" w:hAnsiTheme="minorHAnsi" w:cstheme="minorHAnsi"/>
        </w:rPr>
      </w:pPr>
      <w:r w:rsidRPr="003F6937">
        <w:rPr>
          <w:rFonts w:asciiTheme="minorHAnsi" w:hAnsiTheme="minorHAnsi" w:cstheme="minorHAnsi"/>
        </w:rPr>
        <w:t xml:space="preserve">                  </w:t>
      </w:r>
      <w:r w:rsidR="00162463" w:rsidRPr="003F6937">
        <w:rPr>
          <w:rFonts w:asciiTheme="minorHAnsi" w:hAnsiTheme="minorHAnsi" w:cstheme="minorHAnsi"/>
        </w:rPr>
        <w:t>9.</w:t>
      </w:r>
      <w:r w:rsidR="00162463" w:rsidRPr="003F6937">
        <w:rPr>
          <w:rFonts w:asciiTheme="minorHAnsi" w:hAnsiTheme="minorHAnsi" w:cstheme="minorHAnsi"/>
        </w:rPr>
        <w:tab/>
      </w:r>
      <w:r w:rsidRPr="003F6937">
        <w:rPr>
          <w:rFonts w:asciiTheme="minorHAnsi" w:hAnsiTheme="minorHAnsi" w:cstheme="minorHAnsi"/>
        </w:rPr>
        <w:tab/>
      </w:r>
      <w:r w:rsidRPr="003F6937">
        <w:rPr>
          <w:rFonts w:asciiTheme="minorHAnsi" w:hAnsiTheme="minorHAnsi" w:cstheme="minorHAnsi"/>
        </w:rPr>
        <w:tab/>
      </w:r>
      <w:r w:rsidR="00162463" w:rsidRPr="003F6937">
        <w:rPr>
          <w:rFonts w:asciiTheme="minorHAnsi" w:hAnsiTheme="minorHAnsi" w:cstheme="minorHAnsi"/>
        </w:rPr>
        <w:t>List PPE required for the hazard/risk category: (See NFPA 70E Table 130.7(C)(10))</w:t>
      </w:r>
    </w:p>
    <w:p w14:paraId="105A028E" w14:textId="77777777" w:rsidR="00162463" w:rsidRPr="003F6937" w:rsidRDefault="00162463" w:rsidP="00162463">
      <w:pPr>
        <w:pStyle w:val="level1indent"/>
        <w:tabs>
          <w:tab w:val="right" w:pos="5400"/>
          <w:tab w:val="left" w:pos="5760"/>
          <w:tab w:val="right" w:pos="9720"/>
        </w:tabs>
        <w:spacing w:before="60" w:after="0"/>
        <w:rPr>
          <w:rFonts w:asciiTheme="minorHAnsi" w:hAnsiTheme="minorHAnsi" w:cstheme="minorHAnsi"/>
          <w:u w:val="single"/>
        </w:rPr>
      </w:pPr>
      <w:r w:rsidRPr="003F6937">
        <w:rPr>
          <w:rFonts w:asciiTheme="minorHAnsi" w:hAnsiTheme="minorHAnsi" w:cstheme="minorHAnsi"/>
        </w:rPr>
        <w:tab/>
      </w:r>
      <w:r w:rsidRPr="003F6937">
        <w:rPr>
          <w:rFonts w:asciiTheme="minorHAnsi" w:hAnsiTheme="minorHAnsi" w:cstheme="minorHAnsi"/>
        </w:rPr>
        <w:tab/>
      </w:r>
      <w:r w:rsidRPr="003F6937">
        <w:rPr>
          <w:rFonts w:asciiTheme="minorHAnsi" w:hAnsiTheme="minorHAnsi" w:cstheme="minorHAnsi"/>
        </w:rPr>
        <w:tab/>
      </w:r>
      <w:r w:rsidRPr="003F6937">
        <w:rPr>
          <w:rFonts w:asciiTheme="minorHAnsi" w:hAnsiTheme="minorHAnsi" w:cstheme="minorHAnsi"/>
        </w:rPr>
        <w:tab/>
      </w:r>
      <w:r w:rsidRPr="003F6937">
        <w:rPr>
          <w:rFonts w:asciiTheme="minorHAnsi" w:hAnsiTheme="minorHAnsi" w:cstheme="minorHAnsi"/>
          <w:u w:val="single"/>
        </w:rPr>
        <w:tab/>
      </w:r>
      <w:r w:rsidRPr="003F6937">
        <w:rPr>
          <w:rFonts w:asciiTheme="minorHAnsi" w:hAnsiTheme="minorHAnsi" w:cstheme="minorHAnsi"/>
          <w:u w:val="single"/>
        </w:rPr>
        <w:tab/>
      </w:r>
      <w:r w:rsidRPr="003F6937">
        <w:rPr>
          <w:rFonts w:asciiTheme="minorHAnsi" w:hAnsiTheme="minorHAnsi" w:cstheme="minorHAnsi"/>
        </w:rPr>
        <w:tab/>
      </w:r>
      <w:r w:rsidRPr="003F6937">
        <w:rPr>
          <w:rFonts w:asciiTheme="minorHAnsi" w:hAnsiTheme="minorHAnsi" w:cstheme="minorHAnsi"/>
          <w:u w:val="single"/>
        </w:rPr>
        <w:tab/>
      </w:r>
      <w:r w:rsidRPr="003F6937">
        <w:rPr>
          <w:rFonts w:asciiTheme="minorHAnsi" w:hAnsiTheme="minorHAnsi" w:cstheme="minorHAnsi"/>
          <w:u w:val="single"/>
        </w:rPr>
        <w:tab/>
      </w:r>
    </w:p>
    <w:p w14:paraId="6820B403" w14:textId="77777777" w:rsidR="00162463" w:rsidRPr="003F6937" w:rsidRDefault="00162463" w:rsidP="00162463">
      <w:pPr>
        <w:pStyle w:val="level1indent"/>
        <w:tabs>
          <w:tab w:val="right" w:pos="5400"/>
          <w:tab w:val="left" w:pos="5760"/>
          <w:tab w:val="right" w:pos="9720"/>
        </w:tabs>
        <w:spacing w:before="60" w:after="0"/>
        <w:rPr>
          <w:rFonts w:asciiTheme="minorHAnsi" w:hAnsiTheme="minorHAnsi" w:cstheme="minorHAnsi"/>
        </w:rPr>
      </w:pPr>
      <w:r w:rsidRPr="003F6937">
        <w:rPr>
          <w:rFonts w:asciiTheme="minorHAnsi" w:hAnsiTheme="minorHAnsi" w:cstheme="minorHAnsi"/>
        </w:rPr>
        <w:tab/>
      </w:r>
      <w:r w:rsidRPr="003F6937">
        <w:rPr>
          <w:rFonts w:asciiTheme="minorHAnsi" w:hAnsiTheme="minorHAnsi" w:cstheme="minorHAnsi"/>
        </w:rPr>
        <w:tab/>
      </w:r>
      <w:r w:rsidRPr="003F6937">
        <w:rPr>
          <w:rFonts w:asciiTheme="minorHAnsi" w:hAnsiTheme="minorHAnsi" w:cstheme="minorHAnsi"/>
        </w:rPr>
        <w:tab/>
      </w:r>
      <w:r w:rsidRPr="003F6937">
        <w:rPr>
          <w:rFonts w:asciiTheme="minorHAnsi" w:hAnsiTheme="minorHAnsi" w:cstheme="minorHAnsi"/>
        </w:rPr>
        <w:tab/>
      </w:r>
      <w:r w:rsidRPr="003F6937">
        <w:rPr>
          <w:rFonts w:asciiTheme="minorHAnsi" w:hAnsiTheme="minorHAnsi" w:cstheme="minorHAnsi"/>
          <w:u w:val="single"/>
        </w:rPr>
        <w:tab/>
      </w:r>
      <w:r w:rsidRPr="003F6937">
        <w:rPr>
          <w:rFonts w:asciiTheme="minorHAnsi" w:hAnsiTheme="minorHAnsi" w:cstheme="minorHAnsi"/>
          <w:u w:val="single"/>
        </w:rPr>
        <w:tab/>
      </w:r>
      <w:r w:rsidRPr="003F6937">
        <w:rPr>
          <w:rFonts w:asciiTheme="minorHAnsi" w:hAnsiTheme="minorHAnsi" w:cstheme="minorHAnsi"/>
        </w:rPr>
        <w:tab/>
      </w:r>
      <w:r w:rsidRPr="003F6937">
        <w:rPr>
          <w:rFonts w:asciiTheme="minorHAnsi" w:hAnsiTheme="minorHAnsi" w:cstheme="minorHAnsi"/>
          <w:u w:val="single"/>
        </w:rPr>
        <w:tab/>
      </w:r>
    </w:p>
    <w:p w14:paraId="49A6BA4B" w14:textId="77777777" w:rsidR="00162463" w:rsidRPr="003F6937" w:rsidRDefault="00162463" w:rsidP="00162463">
      <w:pPr>
        <w:pStyle w:val="level1indent"/>
        <w:tabs>
          <w:tab w:val="right" w:pos="9360"/>
        </w:tabs>
        <w:spacing w:before="60" w:after="0"/>
        <w:rPr>
          <w:rFonts w:asciiTheme="minorHAnsi" w:hAnsiTheme="minorHAnsi" w:cstheme="minorHAnsi"/>
        </w:rPr>
      </w:pPr>
      <w:r w:rsidRPr="003F6937">
        <w:rPr>
          <w:rFonts w:asciiTheme="minorHAnsi" w:hAnsiTheme="minorHAnsi" w:cstheme="minorHAnsi"/>
          <w:b/>
          <w:bCs/>
        </w:rPr>
        <w:tab/>
      </w:r>
      <w:r w:rsidRPr="003F6937">
        <w:rPr>
          <w:rFonts w:asciiTheme="minorHAnsi" w:hAnsiTheme="minorHAnsi" w:cstheme="minorHAnsi"/>
          <w:b/>
          <w:bCs/>
        </w:rPr>
        <w:tab/>
      </w:r>
      <w:r w:rsidRPr="003F6937">
        <w:rPr>
          <w:rFonts w:asciiTheme="minorHAnsi" w:hAnsiTheme="minorHAnsi" w:cstheme="minorHAnsi"/>
          <w:b/>
          <w:bCs/>
        </w:rPr>
        <w:tab/>
      </w:r>
      <w:r w:rsidRPr="003F6937">
        <w:rPr>
          <w:rFonts w:asciiTheme="minorHAnsi" w:hAnsiTheme="minorHAnsi" w:cstheme="minorHAnsi"/>
        </w:rPr>
        <w:t xml:space="preserve">10. </w:t>
      </w:r>
      <w:r w:rsidRPr="003F6937">
        <w:rPr>
          <w:rFonts w:asciiTheme="minorHAnsi" w:hAnsiTheme="minorHAnsi" w:cstheme="minorHAnsi"/>
        </w:rPr>
        <w:tab/>
      </w:r>
      <w:r w:rsidRPr="003F6937">
        <w:rPr>
          <w:rFonts w:asciiTheme="minorHAnsi" w:hAnsiTheme="minorHAnsi" w:cstheme="minorHAnsi"/>
        </w:rPr>
        <w:tab/>
        <w:t>List minimum ATPV values for PPE clothing for the hazard/risk category: (See NFPA 70E Table 130.7(C)(11))</w:t>
      </w:r>
    </w:p>
    <w:p w14:paraId="1C45BBF8" w14:textId="77777777" w:rsidR="00162463" w:rsidRPr="003F6937" w:rsidRDefault="00162463" w:rsidP="00162463">
      <w:pPr>
        <w:pStyle w:val="level1indent"/>
        <w:tabs>
          <w:tab w:val="clear" w:pos="180"/>
          <w:tab w:val="clear" w:pos="720"/>
          <w:tab w:val="clear" w:pos="1260"/>
          <w:tab w:val="right" w:pos="9360"/>
        </w:tabs>
        <w:spacing w:before="60" w:after="0" w:line="240" w:lineRule="atLeast"/>
        <w:rPr>
          <w:rFonts w:asciiTheme="minorHAnsi" w:hAnsiTheme="minorHAnsi" w:cstheme="minorHAnsi"/>
        </w:rPr>
      </w:pPr>
      <w:r w:rsidRPr="003F6937">
        <w:rPr>
          <w:rFonts w:asciiTheme="minorHAnsi" w:hAnsiTheme="minorHAnsi" w:cstheme="minorHAnsi"/>
        </w:rPr>
        <w:tab/>
      </w:r>
      <w:r w:rsidRPr="003F6937">
        <w:rPr>
          <w:rFonts w:asciiTheme="minorHAnsi" w:hAnsiTheme="minorHAnsi" w:cstheme="minorHAnsi"/>
        </w:rPr>
        <w:tab/>
        <w:t>________________________________</w:t>
      </w:r>
    </w:p>
    <w:p w14:paraId="22075ACE" w14:textId="1933419A" w:rsidR="00710E27" w:rsidRPr="003F6937" w:rsidRDefault="00710E27" w:rsidP="00710E27">
      <w:pPr>
        <w:pStyle w:val="Heading3"/>
        <w:spacing w:before="120" w:after="120" w:line="360" w:lineRule="auto"/>
        <w:jc w:val="center"/>
        <w:rPr>
          <w:rFonts w:asciiTheme="minorHAnsi" w:hAnsiTheme="minorHAnsi" w:cstheme="minorHAnsi"/>
          <w:sz w:val="36"/>
          <w:szCs w:val="36"/>
        </w:rPr>
      </w:pPr>
      <w:r w:rsidRPr="003F6937">
        <w:rPr>
          <w:rFonts w:asciiTheme="minorHAnsi" w:hAnsiTheme="minorHAnsi" w:cstheme="minorHAnsi"/>
          <w:sz w:val="36"/>
          <w:szCs w:val="36"/>
        </w:rPr>
        <w:t xml:space="preserve">  </w:t>
      </w:r>
      <w:r w:rsidRPr="003F6937">
        <w:rPr>
          <w:rFonts w:asciiTheme="minorHAnsi" w:hAnsiTheme="minorHAnsi" w:cstheme="minorHAnsi"/>
          <w:sz w:val="36"/>
          <w:szCs w:val="36"/>
        </w:rPr>
        <w:br/>
      </w:r>
    </w:p>
    <w:sectPr w:rsidR="00710E27" w:rsidRPr="003F6937" w:rsidSect="003F6937">
      <w:headerReference w:type="default" r:id="rId13"/>
      <w:footerReference w:type="default" r:id="rId14"/>
      <w:type w:val="continuous"/>
      <w:pgSz w:w="12240" w:h="15840"/>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C3044" w14:textId="77777777" w:rsidR="00710E27" w:rsidRDefault="00710E27" w:rsidP="00B32FB3">
      <w:pPr>
        <w:spacing w:after="0" w:line="240" w:lineRule="auto"/>
      </w:pPr>
      <w:r>
        <w:separator/>
      </w:r>
    </w:p>
  </w:endnote>
  <w:endnote w:type="continuationSeparator" w:id="0">
    <w:p w14:paraId="14470E03" w14:textId="77777777" w:rsidR="00710E27" w:rsidRDefault="00710E27" w:rsidP="00B3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7A22C" w14:textId="77777777" w:rsidR="001F1566" w:rsidRDefault="001F1566">
    <w:pPr>
      <w:pStyle w:val="Footer"/>
      <w:rPr>
        <w:rFonts w:ascii="Arial" w:hAnsi="Arial" w:cs="Arial"/>
      </w:rPr>
    </w:pPr>
    <w:r w:rsidRPr="001F1566">
      <w:rPr>
        <w:rFonts w:ascii="Arial" w:hAnsi="Arial" w:cs="Arial"/>
      </w:rPr>
      <w:t>SafetyWorks!</w:t>
    </w:r>
    <w:r>
      <w:rPr>
        <w:rFonts w:ascii="Arial" w:hAnsi="Arial" w:cs="Arial"/>
      </w:rPr>
      <w:t xml:space="preserve"> Maine Department of Labor</w:t>
    </w:r>
    <w:r w:rsidRPr="001F1566">
      <w:rPr>
        <w:rFonts w:ascii="Arial" w:hAnsi="Arial" w:cs="Arial"/>
      </w:rPr>
      <w:tab/>
    </w:r>
    <w:r>
      <w:rPr>
        <w:rFonts w:ascii="Arial" w:hAnsi="Arial" w:cs="Arial"/>
      </w:rPr>
      <w:tab/>
    </w:r>
    <w:r w:rsidRPr="001F1566">
      <w:rPr>
        <w:rFonts w:ascii="Arial" w:hAnsi="Arial" w:cs="Arial"/>
      </w:rPr>
      <w:t xml:space="preserve">1-877-SAFE-345               </w:t>
    </w:r>
  </w:p>
  <w:p w14:paraId="0E5554BE" w14:textId="77777777" w:rsidR="001F1566" w:rsidRPr="001F1566" w:rsidRDefault="001F1566">
    <w:pPr>
      <w:pStyle w:val="Footer"/>
      <w:rPr>
        <w:rFonts w:ascii="Arial" w:hAnsi="Arial" w:cs="Arial"/>
      </w:rPr>
    </w:pPr>
    <w:r w:rsidRPr="001F1566">
      <w:rPr>
        <w:rFonts w:ascii="Arial" w:hAnsi="Arial" w:cs="Arial"/>
      </w:rPr>
      <w:t>general.bls-safetyworks@maine.gov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AA442" w14:textId="6DFC3FD5" w:rsidR="003F6937" w:rsidRPr="003F6937" w:rsidRDefault="003F6937" w:rsidP="003F6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6DD4A" w14:textId="77777777" w:rsidR="00710E27" w:rsidRDefault="00710E27" w:rsidP="00B32FB3">
      <w:pPr>
        <w:spacing w:after="0" w:line="240" w:lineRule="auto"/>
      </w:pPr>
      <w:r>
        <w:separator/>
      </w:r>
    </w:p>
  </w:footnote>
  <w:footnote w:type="continuationSeparator" w:id="0">
    <w:p w14:paraId="2DC1356C" w14:textId="77777777" w:rsidR="00710E27" w:rsidRDefault="00710E27" w:rsidP="00B32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F5A6B" w14:textId="77777777" w:rsidR="00836D78" w:rsidRDefault="00836D78" w:rsidP="00836D78">
    <w:pPr>
      <w:pStyle w:val="DefaultText"/>
      <w:framePr w:hSpace="72" w:vSpace="72" w:wrap="auto" w:vAnchor="page" w:hAnchor="page" w:x="5545" w:y="1265"/>
      <w:jc w:val="both"/>
    </w:pPr>
  </w:p>
  <w:p w14:paraId="71BC8978" w14:textId="77777777" w:rsidR="00836D78" w:rsidRPr="00836D78" w:rsidRDefault="001F1566" w:rsidP="001F1566">
    <w:pPr>
      <w:pStyle w:val="Header"/>
      <w:tabs>
        <w:tab w:val="clear" w:pos="4680"/>
        <w:tab w:val="center" w:pos="9360"/>
      </w:tabs>
      <w:ind w:left="360"/>
      <w:jc w:val="both"/>
    </w:pPr>
    <w:r>
      <w:rPr>
        <w:noProof/>
      </w:rPr>
      <w:drawing>
        <wp:inline distT="0" distB="0" distL="0" distR="0" wp14:anchorId="2C76D6DA" wp14:editId="661D37DE">
          <wp:extent cx="1202499" cy="914400"/>
          <wp:effectExtent l="0" t="0" r="0" b="0"/>
          <wp:docPr id="2" name="Picture 2" descr="Maine Department of Labor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ne Department of Labor | LinkedIn"/>
                  <pic:cNvPicPr>
                    <a:picLocks noChangeAspect="1" noChangeArrowheads="1"/>
                  </pic:cNvPicPr>
                </pic:nvPicPr>
                <pic:blipFill rotWithShape="1">
                  <a:blip r:embed="rId1">
                    <a:extLst>
                      <a:ext uri="{28A0092B-C50C-407E-A947-70E740481C1C}">
                        <a14:useLocalDpi xmlns:a14="http://schemas.microsoft.com/office/drawing/2010/main" val="0"/>
                      </a:ext>
                    </a:extLst>
                  </a:blip>
                  <a:srcRect t="13543" b="10416"/>
                  <a:stretch/>
                </pic:blipFill>
                <pic:spPr bwMode="auto">
                  <a:xfrm>
                    <a:off x="0" y="0"/>
                    <a:ext cx="1202499" cy="9144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tab/>
    </w:r>
    <w:r>
      <w:rPr>
        <w:noProof/>
        <w:sz w:val="20"/>
      </w:rPr>
      <w:drawing>
        <wp:inline distT="0" distB="0" distL="0" distR="0" wp14:anchorId="09F53537" wp14:editId="1F07323C">
          <wp:extent cx="1189318"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4346" t="-4623" r="-3073" b="-12491"/>
                  <a:stretch>
                    <a:fillRect/>
                  </a:stretch>
                </pic:blipFill>
                <pic:spPr bwMode="auto">
                  <a:xfrm>
                    <a:off x="0" y="0"/>
                    <a:ext cx="1189318" cy="914400"/>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91539" w14:textId="77777777" w:rsidR="003F6937" w:rsidRDefault="003F6937" w:rsidP="00836D78">
    <w:pPr>
      <w:pStyle w:val="DefaultText"/>
      <w:framePr w:hSpace="72" w:vSpace="72" w:wrap="auto" w:vAnchor="page" w:hAnchor="page" w:x="5545" w:y="1265"/>
      <w:jc w:val="both"/>
    </w:pPr>
  </w:p>
  <w:p w14:paraId="2FB00CE4" w14:textId="6832E20E" w:rsidR="003F6937" w:rsidRPr="00836D78" w:rsidRDefault="003F6937" w:rsidP="001F1566">
    <w:pPr>
      <w:pStyle w:val="Header"/>
      <w:tabs>
        <w:tab w:val="clear" w:pos="4680"/>
        <w:tab w:val="center" w:pos="9360"/>
      </w:tabs>
      <w:ind w:left="360"/>
      <w:jc w:val="both"/>
    </w:pP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7034A3"/>
    <w:multiLevelType w:val="hybridMultilevel"/>
    <w:tmpl w:val="E8B29D5E"/>
    <w:lvl w:ilvl="0" w:tplc="4232D640">
      <w:start w:val="2"/>
      <w:numFmt w:val="decimal"/>
      <w:lvlText w:val="%1."/>
      <w:lvlJc w:val="left"/>
      <w:pPr>
        <w:tabs>
          <w:tab w:val="num" w:pos="1530"/>
        </w:tabs>
        <w:ind w:left="1530" w:hanging="39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 w15:restartNumberingAfterBreak="0">
    <w:nsid w:val="7CDF5097"/>
    <w:multiLevelType w:val="hybridMultilevel"/>
    <w:tmpl w:val="92C8B034"/>
    <w:lvl w:ilvl="0" w:tplc="A094B4B2">
      <w:start w:val="5"/>
      <w:numFmt w:val="decimal"/>
      <w:lvlText w:val="%1."/>
      <w:lvlJc w:val="left"/>
      <w:pPr>
        <w:tabs>
          <w:tab w:val="num" w:pos="1507"/>
        </w:tabs>
        <w:ind w:left="1507" w:hanging="360"/>
      </w:pPr>
      <w:rPr>
        <w:rFonts w:hint="default"/>
      </w:rPr>
    </w:lvl>
    <w:lvl w:ilvl="1" w:tplc="04090019" w:tentative="1">
      <w:start w:val="1"/>
      <w:numFmt w:val="lowerLetter"/>
      <w:lvlText w:val="%2."/>
      <w:lvlJc w:val="left"/>
      <w:pPr>
        <w:tabs>
          <w:tab w:val="num" w:pos="2227"/>
        </w:tabs>
        <w:ind w:left="2227" w:hanging="360"/>
      </w:pPr>
    </w:lvl>
    <w:lvl w:ilvl="2" w:tplc="0409001B" w:tentative="1">
      <w:start w:val="1"/>
      <w:numFmt w:val="lowerRoman"/>
      <w:lvlText w:val="%3."/>
      <w:lvlJc w:val="right"/>
      <w:pPr>
        <w:tabs>
          <w:tab w:val="num" w:pos="2947"/>
        </w:tabs>
        <w:ind w:left="2947" w:hanging="180"/>
      </w:pPr>
    </w:lvl>
    <w:lvl w:ilvl="3" w:tplc="0409000F" w:tentative="1">
      <w:start w:val="1"/>
      <w:numFmt w:val="decimal"/>
      <w:lvlText w:val="%4."/>
      <w:lvlJc w:val="left"/>
      <w:pPr>
        <w:tabs>
          <w:tab w:val="num" w:pos="3667"/>
        </w:tabs>
        <w:ind w:left="3667" w:hanging="360"/>
      </w:pPr>
    </w:lvl>
    <w:lvl w:ilvl="4" w:tplc="04090019" w:tentative="1">
      <w:start w:val="1"/>
      <w:numFmt w:val="lowerLetter"/>
      <w:lvlText w:val="%5."/>
      <w:lvlJc w:val="left"/>
      <w:pPr>
        <w:tabs>
          <w:tab w:val="num" w:pos="4387"/>
        </w:tabs>
        <w:ind w:left="4387" w:hanging="360"/>
      </w:pPr>
    </w:lvl>
    <w:lvl w:ilvl="5" w:tplc="0409001B" w:tentative="1">
      <w:start w:val="1"/>
      <w:numFmt w:val="lowerRoman"/>
      <w:lvlText w:val="%6."/>
      <w:lvlJc w:val="right"/>
      <w:pPr>
        <w:tabs>
          <w:tab w:val="num" w:pos="5107"/>
        </w:tabs>
        <w:ind w:left="5107" w:hanging="180"/>
      </w:pPr>
    </w:lvl>
    <w:lvl w:ilvl="6" w:tplc="0409000F" w:tentative="1">
      <w:start w:val="1"/>
      <w:numFmt w:val="decimal"/>
      <w:lvlText w:val="%7."/>
      <w:lvlJc w:val="left"/>
      <w:pPr>
        <w:tabs>
          <w:tab w:val="num" w:pos="5827"/>
        </w:tabs>
        <w:ind w:left="5827" w:hanging="360"/>
      </w:pPr>
    </w:lvl>
    <w:lvl w:ilvl="7" w:tplc="04090019" w:tentative="1">
      <w:start w:val="1"/>
      <w:numFmt w:val="lowerLetter"/>
      <w:lvlText w:val="%8."/>
      <w:lvlJc w:val="left"/>
      <w:pPr>
        <w:tabs>
          <w:tab w:val="num" w:pos="6547"/>
        </w:tabs>
        <w:ind w:left="6547" w:hanging="360"/>
      </w:pPr>
    </w:lvl>
    <w:lvl w:ilvl="8" w:tplc="0409001B" w:tentative="1">
      <w:start w:val="1"/>
      <w:numFmt w:val="lowerRoman"/>
      <w:lvlText w:val="%9."/>
      <w:lvlJc w:val="right"/>
      <w:pPr>
        <w:tabs>
          <w:tab w:val="num" w:pos="7267"/>
        </w:tabs>
        <w:ind w:left="726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E27"/>
    <w:rsid w:val="00014814"/>
    <w:rsid w:val="00096A3F"/>
    <w:rsid w:val="000D20B5"/>
    <w:rsid w:val="00162463"/>
    <w:rsid w:val="001F1566"/>
    <w:rsid w:val="00240E86"/>
    <w:rsid w:val="002D0C1D"/>
    <w:rsid w:val="003C31AD"/>
    <w:rsid w:val="003F6937"/>
    <w:rsid w:val="00421680"/>
    <w:rsid w:val="00702F12"/>
    <w:rsid w:val="00710E27"/>
    <w:rsid w:val="00802038"/>
    <w:rsid w:val="008074BE"/>
    <w:rsid w:val="00815761"/>
    <w:rsid w:val="00836D78"/>
    <w:rsid w:val="00937370"/>
    <w:rsid w:val="00971868"/>
    <w:rsid w:val="00A95940"/>
    <w:rsid w:val="00AD572A"/>
    <w:rsid w:val="00B32FB3"/>
    <w:rsid w:val="00B67D02"/>
    <w:rsid w:val="00B86938"/>
    <w:rsid w:val="00BA27D8"/>
    <w:rsid w:val="00BD1DBA"/>
    <w:rsid w:val="00C611C9"/>
    <w:rsid w:val="00C957F4"/>
    <w:rsid w:val="00D752ED"/>
    <w:rsid w:val="00F214A9"/>
    <w:rsid w:val="00FA38A8"/>
    <w:rsid w:val="00FD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334E11"/>
  <w15:chartTrackingRefBased/>
  <w15:docId w15:val="{45ECA52E-7DD8-424E-96E6-70E2CAEA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7FBF"/>
  </w:style>
  <w:style w:type="paragraph" w:styleId="Heading1">
    <w:name w:val="heading 1"/>
    <w:basedOn w:val="Normal"/>
    <w:next w:val="Normal"/>
    <w:link w:val="Heading1Char"/>
    <w:uiPriority w:val="9"/>
    <w:qFormat/>
    <w:rsid w:val="00FD7FBF"/>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nhideWhenUsed/>
    <w:qFormat/>
    <w:rsid w:val="00FD7FBF"/>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FD7FBF"/>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7FBF"/>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FD7FB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FD7FB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FD7FB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FD7FB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FD7FB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FB3"/>
  </w:style>
  <w:style w:type="paragraph" w:styleId="Footer">
    <w:name w:val="footer"/>
    <w:basedOn w:val="Normal"/>
    <w:link w:val="FooterChar"/>
    <w:uiPriority w:val="99"/>
    <w:unhideWhenUsed/>
    <w:rsid w:val="00B32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FB3"/>
  </w:style>
  <w:style w:type="paragraph" w:customStyle="1" w:styleId="DefaultText">
    <w:name w:val="Default Text"/>
    <w:basedOn w:val="Normal"/>
    <w:rsid w:val="00836D78"/>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36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D78"/>
    <w:rPr>
      <w:rFonts w:ascii="Segoe UI" w:hAnsi="Segoe UI" w:cs="Segoe UI"/>
      <w:sz w:val="18"/>
      <w:szCs w:val="18"/>
    </w:rPr>
  </w:style>
  <w:style w:type="character" w:customStyle="1" w:styleId="Heading1Char">
    <w:name w:val="Heading 1 Char"/>
    <w:basedOn w:val="DefaultParagraphFont"/>
    <w:link w:val="Heading1"/>
    <w:uiPriority w:val="9"/>
    <w:rsid w:val="00FD7FBF"/>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FD7F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7FBF"/>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7FB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FD7FB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FD7FB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FD7FB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FD7FB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FD7FBF"/>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FD7FBF"/>
    <w:pPr>
      <w:spacing w:line="240" w:lineRule="auto"/>
    </w:pPr>
    <w:rPr>
      <w:b/>
      <w:bCs/>
      <w:smallCaps/>
      <w:color w:val="44546A" w:themeColor="text2"/>
    </w:rPr>
  </w:style>
  <w:style w:type="paragraph" w:styleId="Title">
    <w:name w:val="Title"/>
    <w:basedOn w:val="Normal"/>
    <w:next w:val="Normal"/>
    <w:link w:val="TitleChar"/>
    <w:uiPriority w:val="10"/>
    <w:qFormat/>
    <w:rsid w:val="00FD7FB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D7FB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D7FB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FD7FBF"/>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FD7FBF"/>
    <w:rPr>
      <w:b/>
      <w:bCs/>
    </w:rPr>
  </w:style>
  <w:style w:type="character" w:styleId="Emphasis">
    <w:name w:val="Emphasis"/>
    <w:basedOn w:val="DefaultParagraphFont"/>
    <w:uiPriority w:val="20"/>
    <w:qFormat/>
    <w:rsid w:val="00FD7FBF"/>
    <w:rPr>
      <w:i/>
      <w:iCs/>
    </w:rPr>
  </w:style>
  <w:style w:type="paragraph" w:styleId="NoSpacing">
    <w:name w:val="No Spacing"/>
    <w:uiPriority w:val="1"/>
    <w:qFormat/>
    <w:rsid w:val="00FD7FBF"/>
    <w:pPr>
      <w:spacing w:after="0" w:line="240" w:lineRule="auto"/>
    </w:pPr>
  </w:style>
  <w:style w:type="paragraph" w:styleId="Quote">
    <w:name w:val="Quote"/>
    <w:basedOn w:val="Normal"/>
    <w:next w:val="Normal"/>
    <w:link w:val="QuoteChar"/>
    <w:uiPriority w:val="29"/>
    <w:qFormat/>
    <w:rsid w:val="00FD7FB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D7FBF"/>
    <w:rPr>
      <w:color w:val="44546A" w:themeColor="text2"/>
      <w:sz w:val="24"/>
      <w:szCs w:val="24"/>
    </w:rPr>
  </w:style>
  <w:style w:type="paragraph" w:styleId="IntenseQuote">
    <w:name w:val="Intense Quote"/>
    <w:basedOn w:val="Normal"/>
    <w:next w:val="Normal"/>
    <w:link w:val="IntenseQuoteChar"/>
    <w:uiPriority w:val="30"/>
    <w:qFormat/>
    <w:rsid w:val="00FD7FB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D7FB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D7FBF"/>
    <w:rPr>
      <w:i/>
      <w:iCs/>
      <w:color w:val="595959" w:themeColor="text1" w:themeTint="A6"/>
    </w:rPr>
  </w:style>
  <w:style w:type="character" w:styleId="IntenseEmphasis">
    <w:name w:val="Intense Emphasis"/>
    <w:basedOn w:val="DefaultParagraphFont"/>
    <w:uiPriority w:val="21"/>
    <w:qFormat/>
    <w:rsid w:val="00FD7FBF"/>
    <w:rPr>
      <w:b/>
      <w:bCs/>
      <w:i/>
      <w:iCs/>
    </w:rPr>
  </w:style>
  <w:style w:type="character" w:styleId="SubtleReference">
    <w:name w:val="Subtle Reference"/>
    <w:basedOn w:val="DefaultParagraphFont"/>
    <w:uiPriority w:val="31"/>
    <w:qFormat/>
    <w:rsid w:val="00FD7FB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D7FBF"/>
    <w:rPr>
      <w:b/>
      <w:bCs/>
      <w:smallCaps/>
      <w:color w:val="44546A" w:themeColor="text2"/>
      <w:u w:val="single"/>
    </w:rPr>
  </w:style>
  <w:style w:type="character" w:styleId="BookTitle">
    <w:name w:val="Book Title"/>
    <w:basedOn w:val="DefaultParagraphFont"/>
    <w:uiPriority w:val="33"/>
    <w:qFormat/>
    <w:rsid w:val="00FD7FBF"/>
    <w:rPr>
      <w:b/>
      <w:bCs/>
      <w:smallCaps/>
      <w:spacing w:val="10"/>
    </w:rPr>
  </w:style>
  <w:style w:type="paragraph" w:styleId="TOCHeading">
    <w:name w:val="TOC Heading"/>
    <w:basedOn w:val="Heading1"/>
    <w:next w:val="Normal"/>
    <w:uiPriority w:val="39"/>
    <w:semiHidden/>
    <w:unhideWhenUsed/>
    <w:qFormat/>
    <w:rsid w:val="00FD7FBF"/>
    <w:pPr>
      <w:outlineLvl w:val="9"/>
    </w:pPr>
  </w:style>
  <w:style w:type="paragraph" w:customStyle="1" w:styleId="level1indent">
    <w:name w:val="level1 indent"/>
    <w:basedOn w:val="Normal"/>
    <w:rsid w:val="00710E27"/>
    <w:pPr>
      <w:tabs>
        <w:tab w:val="center" w:pos="180"/>
        <w:tab w:val="center" w:pos="720"/>
        <w:tab w:val="decimal" w:pos="1260"/>
        <w:tab w:val="left" w:pos="1530"/>
      </w:tabs>
      <w:spacing w:before="120" w:after="80" w:line="280" w:lineRule="atLeast"/>
      <w:ind w:left="1526" w:hanging="1526"/>
    </w:pPr>
    <w:rPr>
      <w:rFonts w:ascii="Helvetica" w:eastAsia="Times New Roman" w:hAnsi="Helvetica" w:cs="Times New Roman"/>
      <w:szCs w:val="24"/>
    </w:rPr>
  </w:style>
  <w:style w:type="paragraph" w:customStyle="1" w:styleId="yesno">
    <w:name w:val="yes/no"/>
    <w:basedOn w:val="Normal"/>
    <w:rsid w:val="00710E27"/>
    <w:pPr>
      <w:tabs>
        <w:tab w:val="left" w:pos="630"/>
        <w:tab w:val="left" w:pos="1080"/>
        <w:tab w:val="left" w:pos="1620"/>
        <w:tab w:val="left" w:pos="2340"/>
        <w:tab w:val="left" w:pos="2520"/>
      </w:tabs>
      <w:spacing w:before="40" w:after="40" w:line="240" w:lineRule="auto"/>
    </w:pPr>
    <w:rPr>
      <w:rFonts w:ascii="Arial" w:eastAsia="Times New Roman" w:hAnsi="Arial" w:cs="Arial"/>
      <w:sz w:val="18"/>
      <w:szCs w:val="24"/>
    </w:rPr>
  </w:style>
  <w:style w:type="character" w:styleId="Hyperlink">
    <w:name w:val="Hyperlink"/>
    <w:basedOn w:val="DefaultParagraphFont"/>
    <w:uiPriority w:val="99"/>
    <w:semiHidden/>
    <w:unhideWhenUsed/>
    <w:rsid w:val="002D0C1D"/>
    <w:rPr>
      <w:color w:val="0000FF"/>
      <w:u w:val="single"/>
    </w:rPr>
  </w:style>
  <w:style w:type="paragraph" w:styleId="NormalWeb">
    <w:name w:val="Normal (Web)"/>
    <w:basedOn w:val="Normal"/>
    <w:uiPriority w:val="99"/>
    <w:semiHidden/>
    <w:unhideWhenUsed/>
    <w:rsid w:val="002D0C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55867">
      <w:bodyDiv w:val="1"/>
      <w:marLeft w:val="0"/>
      <w:marRight w:val="0"/>
      <w:marTop w:val="0"/>
      <w:marBottom w:val="0"/>
      <w:divBdr>
        <w:top w:val="none" w:sz="0" w:space="0" w:color="auto"/>
        <w:left w:val="none" w:sz="0" w:space="0" w:color="auto"/>
        <w:bottom w:val="none" w:sz="0" w:space="0" w:color="auto"/>
        <w:right w:val="none" w:sz="0" w:space="0" w:color="auto"/>
      </w:divBdr>
    </w:div>
    <w:div w:id="789862202">
      <w:bodyDiv w:val="1"/>
      <w:marLeft w:val="0"/>
      <w:marRight w:val="0"/>
      <w:marTop w:val="0"/>
      <w:marBottom w:val="0"/>
      <w:divBdr>
        <w:top w:val="none" w:sz="0" w:space="0" w:color="auto"/>
        <w:left w:val="none" w:sz="0" w:space="0" w:color="auto"/>
        <w:bottom w:val="none" w:sz="0" w:space="0" w:color="auto"/>
        <w:right w:val="none" w:sz="0" w:space="0" w:color="auto"/>
      </w:divBdr>
      <w:divsChild>
        <w:div w:id="145364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WSHDiv\2020%20Website%20Documents\TEMPLATE%20-%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514182088A444698010025A7CA38C2" ma:contentTypeVersion="13" ma:contentTypeDescription="Create a new document." ma:contentTypeScope="" ma:versionID="d49dc7c2013fdd9151f3a21e3565562d">
  <xsd:schema xmlns:xsd="http://www.w3.org/2001/XMLSchema" xmlns:xs="http://www.w3.org/2001/XMLSchema" xmlns:p="http://schemas.microsoft.com/office/2006/metadata/properties" xmlns:ns3="d1a471a7-3e6b-4291-aaf0-4ab7b296483d" xmlns:ns4="0ef62a77-e389-4490-aa52-65b416fc09c9" targetNamespace="http://schemas.microsoft.com/office/2006/metadata/properties" ma:root="true" ma:fieldsID="148f3f45bd40040479a8febcd173d3d2" ns3:_="" ns4:_="">
    <xsd:import namespace="d1a471a7-3e6b-4291-aaf0-4ab7b296483d"/>
    <xsd:import namespace="0ef62a77-e389-4490-aa52-65b416fc09c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471a7-3e6b-4291-aaf0-4ab7b2964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f62a77-e389-4490-aa52-65b416fc09c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82457-DC87-43E8-A0CE-8830F654D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471a7-3e6b-4291-aaf0-4ab7b296483d"/>
    <ds:schemaRef ds:uri="0ef62a77-e389-4490-aa52-65b416fc0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9D1483-6E22-44D1-9B1B-7228902B169E}">
  <ds:schemaRefs>
    <ds:schemaRef ds:uri="d1a471a7-3e6b-4291-aaf0-4ab7b296483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ef62a77-e389-4490-aa52-65b416fc09c9"/>
    <ds:schemaRef ds:uri="http://www.w3.org/XML/1998/namespace"/>
    <ds:schemaRef ds:uri="http://purl.org/dc/dcmitype/"/>
  </ds:schemaRefs>
</ds:datastoreItem>
</file>

<file path=customXml/itemProps3.xml><?xml version="1.0" encoding="utf-8"?>
<ds:datastoreItem xmlns:ds="http://schemas.openxmlformats.org/officeDocument/2006/customXml" ds:itemID="{01CD805A-3BE4-4DF5-8463-E3D1DE4E58CC}">
  <ds:schemaRefs>
    <ds:schemaRef ds:uri="http://schemas.microsoft.com/sharepoint/v3/contenttype/forms"/>
  </ds:schemaRefs>
</ds:datastoreItem>
</file>

<file path=customXml/itemProps4.xml><?xml version="1.0" encoding="utf-8"?>
<ds:datastoreItem xmlns:ds="http://schemas.openxmlformats.org/officeDocument/2006/customXml" ds:itemID="{A719CA65-5E2D-4747-8D7D-5F4446433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Portrait.dotx</Template>
  <TotalTime>1</TotalTime>
  <Pages>3</Pages>
  <Words>640</Words>
  <Characters>3654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Woodman, Michael</dc:creator>
  <cp:keywords/>
  <dc:description/>
  <cp:lastModifiedBy>Woodman, Michael</cp:lastModifiedBy>
  <cp:revision>2</cp:revision>
  <dcterms:created xsi:type="dcterms:W3CDTF">2020-11-05T17:23:00Z</dcterms:created>
  <dcterms:modified xsi:type="dcterms:W3CDTF">2020-11-05T17:23:00Z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0x01010084514182088A444698010025A7CA38C2</vt:lpwstr>
  </property>
</Properties>
</file>