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69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3816"/>
        <w:gridCol w:w="2428"/>
        <w:gridCol w:w="346"/>
        <w:gridCol w:w="175"/>
        <w:gridCol w:w="171"/>
        <w:gridCol w:w="346"/>
        <w:gridCol w:w="1390"/>
        <w:gridCol w:w="1997"/>
      </w:tblGrid>
      <w:tr w:rsidR="00EF2EB6" w:rsidRPr="00EF2EB6" w14:paraId="2CB65824" w14:textId="77777777" w:rsidTr="00296126">
        <w:trPr>
          <w:trHeight w:val="441"/>
        </w:trPr>
        <w:tc>
          <w:tcPr>
            <w:tcW w:w="10669" w:type="dxa"/>
            <w:gridSpan w:val="8"/>
          </w:tcPr>
          <w:p w14:paraId="7160E176" w14:textId="5E36DA39" w:rsidR="00EF2EB6" w:rsidRPr="002F3FBF" w:rsidRDefault="00EF2EB6" w:rsidP="00EF2EB6">
            <w:pPr>
              <w:spacing w:after="160" w:line="259" w:lineRule="auto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2F3FBF">
              <w:rPr>
                <w:rFonts w:ascii="Arial" w:hAnsi="Arial" w:cs="Arial"/>
                <w:b/>
                <w:bCs/>
                <w:sz w:val="40"/>
                <w:szCs w:val="40"/>
              </w:rPr>
              <w:t>Wire Rope Sling Inspection Record</w:t>
            </w:r>
          </w:p>
        </w:tc>
      </w:tr>
      <w:tr w:rsidR="00EF2EB6" w:rsidRPr="00EF2EB6" w14:paraId="0C368BEE" w14:textId="77777777" w:rsidTr="00296126">
        <w:trPr>
          <w:trHeight w:val="287"/>
        </w:trPr>
        <w:tc>
          <w:tcPr>
            <w:tcW w:w="3816" w:type="dxa"/>
          </w:tcPr>
          <w:p w14:paraId="6A6022AF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F3FBF">
              <w:rPr>
                <w:rFonts w:ascii="Arial" w:hAnsi="Arial" w:cs="Arial"/>
              </w:rPr>
              <w:t>Model:</w:t>
            </w:r>
          </w:p>
        </w:tc>
        <w:tc>
          <w:tcPr>
            <w:tcW w:w="2949" w:type="dxa"/>
            <w:gridSpan w:val="3"/>
          </w:tcPr>
          <w:p w14:paraId="051F89F7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F3FBF">
              <w:rPr>
                <w:rFonts w:ascii="Arial" w:hAnsi="Arial" w:cs="Arial"/>
              </w:rPr>
              <w:t>Serial Number:</w:t>
            </w:r>
          </w:p>
        </w:tc>
        <w:tc>
          <w:tcPr>
            <w:tcW w:w="1907" w:type="dxa"/>
            <w:gridSpan w:val="3"/>
          </w:tcPr>
          <w:p w14:paraId="25FC7BE9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F3FBF">
              <w:rPr>
                <w:rFonts w:ascii="Arial" w:hAnsi="Arial" w:cs="Arial"/>
              </w:rPr>
              <w:t>Reach:</w:t>
            </w:r>
          </w:p>
        </w:tc>
        <w:tc>
          <w:tcPr>
            <w:tcW w:w="1997" w:type="dxa"/>
          </w:tcPr>
          <w:p w14:paraId="622A4F71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  <w:b/>
                <w:bCs/>
              </w:rPr>
            </w:pPr>
            <w:r w:rsidRPr="002F3FBF">
              <w:rPr>
                <w:rFonts w:ascii="Arial" w:hAnsi="Arial" w:cs="Arial"/>
                <w:i/>
                <w:iCs/>
              </w:rPr>
              <w:t>Capacity:</w:t>
            </w:r>
          </w:p>
        </w:tc>
      </w:tr>
      <w:tr w:rsidR="00EF2EB6" w:rsidRPr="00EF2EB6" w14:paraId="66E1EEAA" w14:textId="77777777" w:rsidTr="00296126">
        <w:trPr>
          <w:trHeight w:val="731"/>
        </w:trPr>
        <w:tc>
          <w:tcPr>
            <w:tcW w:w="3816" w:type="dxa"/>
          </w:tcPr>
          <w:p w14:paraId="23A2CFD4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  <w:b/>
                <w:bCs/>
                <w:i/>
                <w:iCs/>
                <w:u w:val="single"/>
              </w:rPr>
              <w:t>COMPONENT UNIT OR PART</w:t>
            </w:r>
          </w:p>
        </w:tc>
        <w:tc>
          <w:tcPr>
            <w:tcW w:w="2428" w:type="dxa"/>
          </w:tcPr>
          <w:p w14:paraId="380BAB7E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F3FBF">
              <w:rPr>
                <w:rFonts w:ascii="Arial" w:hAnsi="Arial" w:cs="Arial"/>
                <w:b/>
                <w:bCs/>
                <w:i/>
                <w:iCs/>
                <w:u w:val="single"/>
              </w:rPr>
              <w:t>PROBLEM</w:t>
            </w:r>
            <w:bookmarkStart w:id="0" w:name="_GoBack"/>
            <w:bookmarkEnd w:id="0"/>
          </w:p>
        </w:tc>
        <w:tc>
          <w:tcPr>
            <w:tcW w:w="346" w:type="dxa"/>
          </w:tcPr>
          <w:p w14:paraId="32BED272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SAT</w:t>
            </w:r>
          </w:p>
        </w:tc>
        <w:tc>
          <w:tcPr>
            <w:tcW w:w="346" w:type="dxa"/>
            <w:gridSpan w:val="2"/>
          </w:tcPr>
          <w:p w14:paraId="5D9C38CD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ADJ</w:t>
            </w:r>
          </w:p>
        </w:tc>
        <w:tc>
          <w:tcPr>
            <w:tcW w:w="346" w:type="dxa"/>
          </w:tcPr>
          <w:p w14:paraId="4D3C0510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REP</w:t>
            </w:r>
          </w:p>
        </w:tc>
        <w:tc>
          <w:tcPr>
            <w:tcW w:w="3387" w:type="dxa"/>
            <w:gridSpan w:val="2"/>
          </w:tcPr>
          <w:p w14:paraId="129B0291" w14:textId="77777777" w:rsidR="00EF2EB6" w:rsidRPr="002F3FBF" w:rsidRDefault="00EF2EB6" w:rsidP="00EF2EB6">
            <w:pPr>
              <w:spacing w:line="259" w:lineRule="auto"/>
              <w:rPr>
                <w:rFonts w:ascii="Arial" w:hAnsi="Arial" w:cs="Arial"/>
                <w:b/>
                <w:bCs/>
                <w:i/>
                <w:iCs/>
                <w:u w:val="single"/>
              </w:rPr>
            </w:pPr>
            <w:r w:rsidRPr="002F3FBF">
              <w:rPr>
                <w:rFonts w:ascii="Arial" w:hAnsi="Arial" w:cs="Arial"/>
                <w:b/>
                <w:bCs/>
                <w:i/>
                <w:iCs/>
                <w:u w:val="single"/>
              </w:rPr>
              <w:t>ACTION NOTES:</w:t>
            </w:r>
          </w:p>
          <w:p w14:paraId="5FBE40A7" w14:textId="77777777" w:rsidR="00EF2EB6" w:rsidRPr="002F3FBF" w:rsidRDefault="00EF2EB6" w:rsidP="00EF2EB6">
            <w:pPr>
              <w:spacing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SAT=SATISFACTORY</w:t>
            </w:r>
          </w:p>
          <w:p w14:paraId="20C3278D" w14:textId="77777777" w:rsidR="00EF2EB6" w:rsidRPr="002F3FBF" w:rsidRDefault="00EF2EB6" w:rsidP="00EF2EB6">
            <w:pPr>
              <w:spacing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ADJ=ADJUST</w:t>
            </w:r>
          </w:p>
          <w:p w14:paraId="79D120BD" w14:textId="77777777" w:rsidR="00EF2EB6" w:rsidRPr="002F3FBF" w:rsidRDefault="00EF2EB6" w:rsidP="00EF2EB6">
            <w:pPr>
              <w:spacing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REP=REPAIR</w:t>
            </w:r>
          </w:p>
        </w:tc>
      </w:tr>
      <w:tr w:rsidR="00EF2EB6" w:rsidRPr="00EF2EB6" w14:paraId="679238FE" w14:textId="77777777" w:rsidTr="00296126">
        <w:trPr>
          <w:trHeight w:val="192"/>
        </w:trPr>
        <w:tc>
          <w:tcPr>
            <w:tcW w:w="3816" w:type="dxa"/>
          </w:tcPr>
          <w:p w14:paraId="048DE147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Missing or illegible sling identification</w:t>
            </w:r>
          </w:p>
        </w:tc>
        <w:tc>
          <w:tcPr>
            <w:tcW w:w="2428" w:type="dxa"/>
          </w:tcPr>
          <w:p w14:paraId="52081B63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C0F8074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19BFB3AA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A5C4C35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71E48A15" w14:textId="77777777" w:rsidR="00EF2EB6" w:rsidRPr="002F3FBF" w:rsidRDefault="00EF2EB6" w:rsidP="00EF2EB6">
            <w:pPr>
              <w:spacing w:after="160" w:line="259" w:lineRule="auto"/>
              <w:rPr>
                <w:rFonts w:ascii="Arial" w:hAnsi="Arial" w:cs="Arial"/>
              </w:rPr>
            </w:pPr>
          </w:p>
        </w:tc>
      </w:tr>
      <w:tr w:rsidR="00EF2EB6" w:rsidRPr="00EF2EB6" w14:paraId="1A550156" w14:textId="77777777" w:rsidTr="00296126">
        <w:trPr>
          <w:trHeight w:val="187"/>
        </w:trPr>
        <w:tc>
          <w:tcPr>
            <w:tcW w:w="3816" w:type="dxa"/>
          </w:tcPr>
          <w:p w14:paraId="0A634EEE" w14:textId="431C33CB" w:rsidR="00EF2EB6" w:rsidRPr="002F3FBF" w:rsidRDefault="00EF2EB6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Evidence of heat damage</w:t>
            </w:r>
          </w:p>
        </w:tc>
        <w:tc>
          <w:tcPr>
            <w:tcW w:w="2428" w:type="dxa"/>
          </w:tcPr>
          <w:p w14:paraId="1ED7C43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568EAAC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3A3AE2E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001FC67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5E0C563B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66F2E7E6" w14:textId="77777777" w:rsidTr="00296126">
        <w:trPr>
          <w:trHeight w:val="166"/>
        </w:trPr>
        <w:tc>
          <w:tcPr>
            <w:tcW w:w="3816" w:type="dxa"/>
          </w:tcPr>
          <w:p w14:paraId="03520284" w14:textId="668A9DA2" w:rsidR="00EF2EB6" w:rsidRPr="002F3FBF" w:rsidRDefault="00EF2EB6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Broken Wires</w:t>
            </w:r>
          </w:p>
        </w:tc>
        <w:tc>
          <w:tcPr>
            <w:tcW w:w="2428" w:type="dxa"/>
          </w:tcPr>
          <w:p w14:paraId="7C37376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D544B4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55D88E7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FDEB44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4DB6554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52B6D426" w14:textId="77777777" w:rsidTr="00296126">
        <w:trPr>
          <w:trHeight w:val="173"/>
        </w:trPr>
        <w:tc>
          <w:tcPr>
            <w:tcW w:w="3816" w:type="dxa"/>
          </w:tcPr>
          <w:p w14:paraId="02392991" w14:textId="05E0DE2A" w:rsidR="00EF2EB6" w:rsidRPr="002F3FBF" w:rsidRDefault="00B01A3B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Severe localized abrasion or scraping</w:t>
            </w:r>
          </w:p>
        </w:tc>
        <w:tc>
          <w:tcPr>
            <w:tcW w:w="2428" w:type="dxa"/>
          </w:tcPr>
          <w:p w14:paraId="65FC49B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AA4A124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38C69A46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3619521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46FDE7B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1E19EA16" w14:textId="77777777" w:rsidTr="00296126">
        <w:trPr>
          <w:trHeight w:val="166"/>
        </w:trPr>
        <w:tc>
          <w:tcPr>
            <w:tcW w:w="3816" w:type="dxa"/>
          </w:tcPr>
          <w:p w14:paraId="19FF5378" w14:textId="5E0E0DFB" w:rsidR="00EF2EB6" w:rsidRPr="002F3FBF" w:rsidRDefault="00B01A3B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Kinking, crushing, bird caging</w:t>
            </w:r>
          </w:p>
        </w:tc>
        <w:tc>
          <w:tcPr>
            <w:tcW w:w="2428" w:type="dxa"/>
          </w:tcPr>
          <w:p w14:paraId="7331DDD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5B1934C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7109EFC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2540CEC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4249A3B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33C8C092" w14:textId="77777777" w:rsidTr="00296126">
        <w:trPr>
          <w:trHeight w:val="341"/>
        </w:trPr>
        <w:tc>
          <w:tcPr>
            <w:tcW w:w="3816" w:type="dxa"/>
          </w:tcPr>
          <w:p w14:paraId="7F0624F5" w14:textId="5F592921" w:rsidR="00EF2EB6" w:rsidRPr="002F3FBF" w:rsidRDefault="00B01A3B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Any other damage resulting in damage to the rope structure</w:t>
            </w:r>
          </w:p>
        </w:tc>
        <w:tc>
          <w:tcPr>
            <w:tcW w:w="2428" w:type="dxa"/>
          </w:tcPr>
          <w:p w14:paraId="29C4CE6E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7E301C8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16C2C38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48D3E84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48314F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60AD3500" w14:textId="77777777" w:rsidTr="00296126">
        <w:trPr>
          <w:trHeight w:val="334"/>
        </w:trPr>
        <w:tc>
          <w:tcPr>
            <w:tcW w:w="3816" w:type="dxa"/>
          </w:tcPr>
          <w:p w14:paraId="2EF4593F" w14:textId="4A17E314" w:rsidR="00EF2EB6" w:rsidRPr="002F3FBF" w:rsidRDefault="00B01A3B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End attachments that are cracked, deformed, or worn</w:t>
            </w:r>
          </w:p>
        </w:tc>
        <w:tc>
          <w:tcPr>
            <w:tcW w:w="2428" w:type="dxa"/>
          </w:tcPr>
          <w:p w14:paraId="6F109B27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B1D1C21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56CD0CA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36B6DD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1B6083CE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7412787D" w14:textId="77777777" w:rsidTr="00296126">
        <w:trPr>
          <w:trHeight w:val="341"/>
        </w:trPr>
        <w:tc>
          <w:tcPr>
            <w:tcW w:w="3816" w:type="dxa"/>
          </w:tcPr>
          <w:p w14:paraId="6FD71F8F" w14:textId="73977EB1" w:rsidR="00EF2EB6" w:rsidRPr="002F3FBF" w:rsidRDefault="00B01A3B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Severe corrosion of the rope, end attachments, or fittings</w:t>
            </w:r>
          </w:p>
        </w:tc>
        <w:tc>
          <w:tcPr>
            <w:tcW w:w="2428" w:type="dxa"/>
          </w:tcPr>
          <w:p w14:paraId="2AE293A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514669DE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1558567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78F9235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8CE795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3E6216BA" w14:textId="77777777" w:rsidTr="00296126">
        <w:trPr>
          <w:trHeight w:val="166"/>
        </w:trPr>
        <w:tc>
          <w:tcPr>
            <w:tcW w:w="3816" w:type="dxa"/>
          </w:tcPr>
          <w:p w14:paraId="03A54ADA" w14:textId="7FA43C6B" w:rsidR="00EF2EB6" w:rsidRPr="002F3FBF" w:rsidRDefault="008D12FA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Stretching in length</w:t>
            </w:r>
          </w:p>
        </w:tc>
        <w:tc>
          <w:tcPr>
            <w:tcW w:w="2428" w:type="dxa"/>
          </w:tcPr>
          <w:p w14:paraId="77352EF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4E5876AD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32CDB1E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82DAED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2B9997D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721C181A" w14:textId="77777777" w:rsidTr="00296126">
        <w:trPr>
          <w:trHeight w:val="166"/>
        </w:trPr>
        <w:tc>
          <w:tcPr>
            <w:tcW w:w="3816" w:type="dxa"/>
          </w:tcPr>
          <w:p w14:paraId="540EA354" w14:textId="2F265CD6" w:rsidR="00EF2EB6" w:rsidRPr="002F3FBF" w:rsidRDefault="008D12FA" w:rsidP="00EF2EB6">
            <w:pPr>
              <w:rPr>
                <w:rFonts w:ascii="Arial" w:hAnsi="Arial" w:cs="Arial"/>
              </w:rPr>
            </w:pPr>
            <w:r w:rsidRPr="002F3FBF">
              <w:rPr>
                <w:rFonts w:ascii="Arial" w:hAnsi="Arial" w:cs="Arial"/>
              </w:rPr>
              <w:t>Eye distortion</w:t>
            </w:r>
          </w:p>
        </w:tc>
        <w:tc>
          <w:tcPr>
            <w:tcW w:w="2428" w:type="dxa"/>
          </w:tcPr>
          <w:p w14:paraId="509CAB7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256B389F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1D67E25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3561D38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4FCD24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7396032E" w14:textId="77777777" w:rsidTr="00296126">
        <w:trPr>
          <w:trHeight w:val="173"/>
        </w:trPr>
        <w:tc>
          <w:tcPr>
            <w:tcW w:w="3816" w:type="dxa"/>
          </w:tcPr>
          <w:p w14:paraId="3AD598A1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F4D23A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3D5D2B8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3A5C024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76CF6F7F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EF54CF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3BD977B1" w14:textId="77777777" w:rsidTr="00296126">
        <w:trPr>
          <w:trHeight w:val="166"/>
        </w:trPr>
        <w:tc>
          <w:tcPr>
            <w:tcW w:w="3816" w:type="dxa"/>
          </w:tcPr>
          <w:p w14:paraId="5D04F40B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2133F6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57746AD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2832E5A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43A16966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22554234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785EFACE" w14:textId="77777777" w:rsidTr="00296126">
        <w:trPr>
          <w:trHeight w:val="166"/>
        </w:trPr>
        <w:tc>
          <w:tcPr>
            <w:tcW w:w="3816" w:type="dxa"/>
          </w:tcPr>
          <w:p w14:paraId="20D1A0FD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519BBAA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741339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4B65D31E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C6111DF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52F7680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7E69F40F" w14:textId="77777777" w:rsidTr="00296126">
        <w:trPr>
          <w:trHeight w:val="173"/>
        </w:trPr>
        <w:tc>
          <w:tcPr>
            <w:tcW w:w="3816" w:type="dxa"/>
          </w:tcPr>
          <w:p w14:paraId="6EC8B35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2495BA7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F1E822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7073EABB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2A00FC99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02E74C6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64FB36A0" w14:textId="77777777" w:rsidTr="00296126">
        <w:trPr>
          <w:trHeight w:val="166"/>
        </w:trPr>
        <w:tc>
          <w:tcPr>
            <w:tcW w:w="3816" w:type="dxa"/>
          </w:tcPr>
          <w:p w14:paraId="41C4E6F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</w:tcPr>
          <w:p w14:paraId="39DCE0A7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69A3417B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</w:tcPr>
          <w:p w14:paraId="3713EB3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</w:tcPr>
          <w:p w14:paraId="12338D87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</w:tcPr>
          <w:p w14:paraId="5EC920C6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0EC55D78" w14:textId="77777777" w:rsidTr="00296126">
        <w:trPr>
          <w:trHeight w:val="166"/>
        </w:trPr>
        <w:tc>
          <w:tcPr>
            <w:tcW w:w="3816" w:type="dxa"/>
            <w:tcBorders>
              <w:bottom w:val="single" w:sz="4" w:space="0" w:color="auto"/>
            </w:tcBorders>
          </w:tcPr>
          <w:p w14:paraId="146B8B2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7CC5B6F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48085E1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040DB1A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1C644635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14:paraId="4DE61520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EF2EB6" w:rsidRPr="00EF2EB6" w14:paraId="3F2A0D90" w14:textId="77777777" w:rsidTr="00296126">
        <w:trPr>
          <w:trHeight w:val="166"/>
        </w:trPr>
        <w:tc>
          <w:tcPr>
            <w:tcW w:w="3816" w:type="dxa"/>
            <w:tcBorders>
              <w:bottom w:val="single" w:sz="4" w:space="0" w:color="auto"/>
            </w:tcBorders>
          </w:tcPr>
          <w:p w14:paraId="449F8D33" w14:textId="77777777" w:rsidR="00EF2EB6" w:rsidRPr="002F3FBF" w:rsidRDefault="00EF2EB6" w:rsidP="009A2D84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bottom w:val="single" w:sz="4" w:space="0" w:color="auto"/>
            </w:tcBorders>
          </w:tcPr>
          <w:p w14:paraId="37F8B7BE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BADC22C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</w:tcPr>
          <w:p w14:paraId="33FEFD22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bottom w:val="single" w:sz="4" w:space="0" w:color="auto"/>
            </w:tcBorders>
          </w:tcPr>
          <w:p w14:paraId="5841D173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  <w:tcBorders>
              <w:bottom w:val="single" w:sz="4" w:space="0" w:color="auto"/>
            </w:tcBorders>
          </w:tcPr>
          <w:p w14:paraId="700D0948" w14:textId="77777777" w:rsidR="00EF2EB6" w:rsidRPr="002F3FBF" w:rsidRDefault="00EF2EB6" w:rsidP="00EF2EB6">
            <w:pPr>
              <w:rPr>
                <w:rFonts w:ascii="Arial" w:hAnsi="Arial" w:cs="Arial"/>
              </w:rPr>
            </w:pPr>
          </w:p>
        </w:tc>
      </w:tr>
      <w:tr w:rsidR="00A16513" w:rsidRPr="00EF2EB6" w14:paraId="0F3C4B4A" w14:textId="77777777" w:rsidTr="00296126">
        <w:trPr>
          <w:trHeight w:val="173"/>
        </w:trPr>
        <w:tc>
          <w:tcPr>
            <w:tcW w:w="38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457A9C" w14:textId="77777777" w:rsidR="00A16513" w:rsidRDefault="00A16513" w:rsidP="009A2D84">
            <w:pPr>
              <w:rPr>
                <w:rFonts w:ascii="Arial" w:hAnsi="Arial" w:cs="Arial"/>
              </w:rPr>
            </w:pPr>
          </w:p>
          <w:p w14:paraId="0D466E31" w14:textId="77777777" w:rsidR="00296126" w:rsidRDefault="00296126" w:rsidP="009A2D84">
            <w:pPr>
              <w:rPr>
                <w:rFonts w:ascii="Arial" w:hAnsi="Arial" w:cs="Arial"/>
              </w:rPr>
            </w:pPr>
          </w:p>
          <w:p w14:paraId="67925D53" w14:textId="77777777" w:rsidR="00296126" w:rsidRDefault="00296126" w:rsidP="009A2D84">
            <w:pPr>
              <w:rPr>
                <w:rFonts w:ascii="Arial" w:hAnsi="Arial" w:cs="Arial"/>
              </w:rPr>
            </w:pPr>
          </w:p>
          <w:p w14:paraId="43721039" w14:textId="61FDFAFB" w:rsidR="00296126" w:rsidRPr="002F3FBF" w:rsidRDefault="00296126" w:rsidP="009A2D84">
            <w:pPr>
              <w:rPr>
                <w:rFonts w:ascii="Arial" w:hAnsi="Arial" w:cs="Arial"/>
              </w:rPr>
            </w:pP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E52198" w14:textId="77777777" w:rsidR="00A16513" w:rsidRPr="002F3FBF" w:rsidRDefault="00A16513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467140" w14:textId="77777777" w:rsidR="00A16513" w:rsidRPr="002F3FBF" w:rsidRDefault="00A16513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38475" w14:textId="77777777" w:rsidR="00A16513" w:rsidRPr="002F3FBF" w:rsidRDefault="00A16513" w:rsidP="00EF2EB6">
            <w:pPr>
              <w:rPr>
                <w:rFonts w:ascii="Arial" w:hAnsi="Arial" w:cs="Arial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D5F09" w14:textId="77777777" w:rsidR="00A16513" w:rsidRPr="002F3FBF" w:rsidRDefault="00A16513" w:rsidP="00EF2EB6">
            <w:pPr>
              <w:rPr>
                <w:rFonts w:ascii="Arial" w:hAnsi="Arial" w:cs="Arial"/>
              </w:rPr>
            </w:pP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23B0A3" w14:textId="77777777" w:rsidR="00A16513" w:rsidRPr="002F3FBF" w:rsidRDefault="00A16513" w:rsidP="00EF2EB6">
            <w:pPr>
              <w:rPr>
                <w:rFonts w:ascii="Arial" w:hAnsi="Arial" w:cs="Arial"/>
              </w:rPr>
            </w:pPr>
          </w:p>
        </w:tc>
      </w:tr>
    </w:tbl>
    <w:p w14:paraId="4E7159C1" w14:textId="5138B505" w:rsidR="00976B36" w:rsidRDefault="00112F54" w:rsidP="008373E5">
      <w:r w:rsidRPr="00112F54">
        <w:rPr>
          <w:noProof/>
        </w:rPr>
        <w:lastRenderedPageBreak/>
        <w:drawing>
          <wp:inline distT="0" distB="0" distL="0" distR="0" wp14:anchorId="5CB379A0" wp14:editId="19F6323F">
            <wp:extent cx="2698750" cy="2298472"/>
            <wp:effectExtent l="0" t="0" r="635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54959" cy="2346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73E5">
        <w:t xml:space="preserve">        </w:t>
      </w:r>
      <w:r w:rsidR="00730902">
        <w:rPr>
          <w:noProof/>
        </w:rPr>
        <w:drawing>
          <wp:inline distT="0" distB="0" distL="0" distR="0" wp14:anchorId="68252349" wp14:editId="4B1946D3">
            <wp:extent cx="2647950" cy="231775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231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98A700C" w14:textId="77777777" w:rsidR="00202FDC" w:rsidRDefault="00792665" w:rsidP="00792665">
      <w:r>
        <w:t>How to Inspect</w:t>
      </w:r>
      <w:r w:rsidR="00202FDC">
        <w:t xml:space="preserve"> your Slings</w:t>
      </w:r>
    </w:p>
    <w:p w14:paraId="546069F7" w14:textId="31FBE2B3" w:rsidR="00792665" w:rsidRDefault="00792665" w:rsidP="00202FDC">
      <w:pPr>
        <w:pStyle w:val="ListParagraph"/>
        <w:numPr>
          <w:ilvl w:val="0"/>
          <w:numId w:val="2"/>
        </w:numPr>
      </w:pPr>
      <w:r>
        <w:t xml:space="preserve">First, it is necessary that all parts of the sling are readily visible. The sling should be laid </w:t>
      </w:r>
      <w:r w:rsidR="00DD3E49">
        <w:t>out,</w:t>
      </w:r>
      <w:r>
        <w:t xml:space="preserve"> so every part is accessible.</w:t>
      </w:r>
    </w:p>
    <w:p w14:paraId="11CDFE14" w14:textId="1A00CAAA" w:rsidR="00792665" w:rsidRDefault="00792665" w:rsidP="00202FDC">
      <w:pPr>
        <w:pStyle w:val="ListParagraph"/>
        <w:numPr>
          <w:ilvl w:val="0"/>
          <w:numId w:val="2"/>
        </w:numPr>
      </w:pPr>
      <w:r>
        <w:t xml:space="preserve">Next, the sling should be sufficiently cleaned of dirt and </w:t>
      </w:r>
      <w:r w:rsidR="00DD3E49">
        <w:t>grease,</w:t>
      </w:r>
      <w:r>
        <w:t xml:space="preserve"> so wires and fittings are easily seen. This can usually be accomplished with a wire brush or rags.</w:t>
      </w:r>
    </w:p>
    <w:p w14:paraId="2698F479" w14:textId="77777777" w:rsidR="00792665" w:rsidRDefault="00792665" w:rsidP="00202FDC">
      <w:pPr>
        <w:pStyle w:val="ListParagraph"/>
        <w:numPr>
          <w:ilvl w:val="0"/>
          <w:numId w:val="2"/>
        </w:numPr>
      </w:pPr>
      <w:r>
        <w:t>The sling should then be given a thorough, systematic examination throughout its entire length, paying particular attention to sections showing the most wear.</w:t>
      </w:r>
    </w:p>
    <w:p w14:paraId="54E78A11" w14:textId="77777777" w:rsidR="00792665" w:rsidRDefault="00792665" w:rsidP="00202FDC">
      <w:pPr>
        <w:pStyle w:val="ListParagraph"/>
        <w:numPr>
          <w:ilvl w:val="0"/>
          <w:numId w:val="2"/>
        </w:numPr>
      </w:pPr>
      <w:r>
        <w:t>Special attention should also be paid to fittings and end attachments, and areas of the sling adjacent to these fittings.</w:t>
      </w:r>
    </w:p>
    <w:p w14:paraId="51A88C49" w14:textId="77777777" w:rsidR="00792665" w:rsidRDefault="00792665" w:rsidP="00202FDC">
      <w:pPr>
        <w:pStyle w:val="ListParagraph"/>
        <w:numPr>
          <w:ilvl w:val="0"/>
          <w:numId w:val="2"/>
        </w:numPr>
      </w:pPr>
      <w:r>
        <w:t>When the worst section of a sling has been located, this area should then be carefully checked against the OSHA and ASME criteria.</w:t>
      </w:r>
    </w:p>
    <w:p w14:paraId="4A1AABC1" w14:textId="77777777" w:rsidR="00792665" w:rsidRDefault="00792665" w:rsidP="00202FDC">
      <w:pPr>
        <w:pStyle w:val="ListParagraph"/>
        <w:numPr>
          <w:ilvl w:val="0"/>
          <w:numId w:val="2"/>
        </w:numPr>
      </w:pPr>
      <w:r>
        <w:t>Keep records of inspections that include dates and corresponding conditions of slings.</w:t>
      </w:r>
    </w:p>
    <w:p w14:paraId="6D789BE0" w14:textId="77777777" w:rsidR="00202FDC" w:rsidRDefault="00792665" w:rsidP="00BD7128">
      <w:pPr>
        <w:pStyle w:val="ListParagraph"/>
        <w:numPr>
          <w:ilvl w:val="0"/>
          <w:numId w:val="2"/>
        </w:numPr>
      </w:pPr>
      <w:r>
        <w:t>Immediately dispose of slings that are rejected.</w:t>
      </w:r>
    </w:p>
    <w:p w14:paraId="1AF4FDED" w14:textId="77777777" w:rsidR="008077D0" w:rsidRDefault="00BD7128" w:rsidP="00BD7128">
      <w:pPr>
        <w:pStyle w:val="ListParagraph"/>
        <w:numPr>
          <w:ilvl w:val="1"/>
          <w:numId w:val="2"/>
        </w:numPr>
      </w:pPr>
      <w:r>
        <w:t xml:space="preserve">The best lifting and rigging inspection program is of no value if slings, which are worn out and have been retired, are not properly disposed of. </w:t>
      </w:r>
    </w:p>
    <w:p w14:paraId="2B34A08B" w14:textId="1CFFC353" w:rsidR="008077D0" w:rsidRDefault="00BD7128" w:rsidP="00A07536">
      <w:pPr>
        <w:pStyle w:val="ListParagraph"/>
        <w:numPr>
          <w:ilvl w:val="1"/>
          <w:numId w:val="2"/>
        </w:numPr>
      </w:pPr>
      <w:r>
        <w:t>When it is determined by the inspector that a sling is worn out or damaged beyond use, it should be tagged immediately DO NOT USE.</w:t>
      </w:r>
    </w:p>
    <w:p w14:paraId="4D9C38BC" w14:textId="78C335EE" w:rsidR="00112F54" w:rsidRDefault="00BD7128" w:rsidP="00BD7128">
      <w:pPr>
        <w:pStyle w:val="ListParagraph"/>
        <w:numPr>
          <w:ilvl w:val="1"/>
          <w:numId w:val="2"/>
        </w:numPr>
      </w:pPr>
      <w:r>
        <w:t>If it’s determined that the wire rope will be removed from service, we suggest cutting it down into more manageable sizes before discarding.</w:t>
      </w:r>
      <w:r w:rsidR="003051D9" w:rsidRPr="003051D9">
        <w:t xml:space="preserve"> Cut into approximately 3’ to 4’ sections</w:t>
      </w:r>
    </w:p>
    <w:p w14:paraId="4611D00F" w14:textId="77777777" w:rsidR="00A07536" w:rsidRDefault="00A07536" w:rsidP="00A07536">
      <w:pPr>
        <w:pStyle w:val="ListParagraph"/>
        <w:numPr>
          <w:ilvl w:val="1"/>
          <w:numId w:val="2"/>
        </w:numPr>
      </w:pPr>
      <w:r>
        <w:t>Use a chop saw or torch to cut, or destroy, the eyes of the wire rope sling to prevent any further use of the sling</w:t>
      </w:r>
    </w:p>
    <w:p w14:paraId="3467B3C7" w14:textId="77777777" w:rsidR="00A07536" w:rsidRDefault="00A07536" w:rsidP="00A07536">
      <w:pPr>
        <w:pStyle w:val="ListParagraph"/>
        <w:numPr>
          <w:ilvl w:val="1"/>
          <w:numId w:val="2"/>
        </w:numPr>
      </w:pPr>
      <w:r>
        <w:t>If the sling body is long enough to allow for an eye to be reformed by other means, the wire should be cut down to shorter lengths</w:t>
      </w:r>
    </w:p>
    <w:p w14:paraId="0968BB74" w14:textId="77777777" w:rsidR="00A07536" w:rsidRDefault="00A07536" w:rsidP="00A07536">
      <w:pPr>
        <w:pStyle w:val="ListParagraph"/>
        <w:numPr>
          <w:ilvl w:val="1"/>
          <w:numId w:val="2"/>
        </w:numPr>
      </w:pPr>
      <w:r>
        <w:t>Use proper PPE when handling the pieces of cut wire—cut or frayed ends of the wire rope will be sharp</w:t>
      </w:r>
    </w:p>
    <w:p w14:paraId="160BFFFD" w14:textId="78BD8E0F" w:rsidR="00BD7128" w:rsidRDefault="00A07536" w:rsidP="00BD7128">
      <w:pPr>
        <w:pStyle w:val="ListParagraph"/>
        <w:numPr>
          <w:ilvl w:val="1"/>
          <w:numId w:val="2"/>
        </w:numPr>
      </w:pPr>
      <w:r>
        <w:t>Remove, or separate, any tags and labels from the sling</w:t>
      </w:r>
    </w:p>
    <w:sectPr w:rsidR="00BD7128" w:rsidSect="00707E23">
      <w:footerReference w:type="default" r:id="rId12"/>
      <w:headerReference w:type="first" r:id="rId13"/>
      <w:pgSz w:w="12240" w:h="15840"/>
      <w:pgMar w:top="1440" w:right="117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C70DEB" w14:textId="77777777" w:rsidR="00A16513" w:rsidRDefault="00A16513" w:rsidP="00A16513">
      <w:pPr>
        <w:spacing w:after="0" w:line="240" w:lineRule="auto"/>
      </w:pPr>
      <w:r>
        <w:separator/>
      </w:r>
    </w:p>
  </w:endnote>
  <w:endnote w:type="continuationSeparator" w:id="0">
    <w:p w14:paraId="35C08F2C" w14:textId="77777777" w:rsidR="00A16513" w:rsidRDefault="00A16513" w:rsidP="00A1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3FC1FE" w14:textId="77777777" w:rsidR="00296126" w:rsidRDefault="00296126" w:rsidP="0029612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SafetyWorks!</w:t>
    </w:r>
    <w:r>
      <w:rPr>
        <w:rFonts w:ascii="Arial" w:hAnsi="Arial" w:cs="Arial"/>
      </w:rPr>
      <w:t xml:space="preserve"> Maine Department of Labor</w:t>
    </w:r>
    <w:r w:rsidRPr="001F1566">
      <w:rPr>
        <w:rFonts w:ascii="Arial" w:hAnsi="Arial" w:cs="Arial"/>
      </w:rPr>
      <w:tab/>
    </w:r>
    <w:r>
      <w:rPr>
        <w:rFonts w:ascii="Arial" w:hAnsi="Arial" w:cs="Arial"/>
      </w:rPr>
      <w:tab/>
    </w:r>
    <w:r w:rsidRPr="001F1566">
      <w:rPr>
        <w:rFonts w:ascii="Arial" w:hAnsi="Arial" w:cs="Arial"/>
      </w:rPr>
      <w:t xml:space="preserve">1-877-SAFE-345               </w:t>
    </w:r>
  </w:p>
  <w:p w14:paraId="640233C5" w14:textId="77777777" w:rsidR="00296126" w:rsidRPr="001F1566" w:rsidRDefault="00296126" w:rsidP="00296126">
    <w:pPr>
      <w:pStyle w:val="Footer"/>
      <w:rPr>
        <w:rFonts w:ascii="Arial" w:hAnsi="Arial" w:cs="Arial"/>
      </w:rPr>
    </w:pPr>
    <w:r w:rsidRPr="001F1566">
      <w:rPr>
        <w:rFonts w:ascii="Arial" w:hAnsi="Arial" w:cs="Arial"/>
      </w:rPr>
      <w:t>general.bls-safetyworks@maine.gov</w:t>
    </w:r>
  </w:p>
  <w:p w14:paraId="4C765107" w14:textId="77777777" w:rsidR="00296126" w:rsidRDefault="002961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1C1CEC" w14:textId="77777777" w:rsidR="00A16513" w:rsidRDefault="00A16513" w:rsidP="00A16513">
      <w:pPr>
        <w:spacing w:after="0" w:line="240" w:lineRule="auto"/>
      </w:pPr>
      <w:r>
        <w:separator/>
      </w:r>
    </w:p>
  </w:footnote>
  <w:footnote w:type="continuationSeparator" w:id="0">
    <w:p w14:paraId="48966E48" w14:textId="77777777" w:rsidR="00A16513" w:rsidRDefault="00A16513" w:rsidP="00A16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56CB0" w14:textId="218B61EA" w:rsidR="00707E23" w:rsidRDefault="00707E23">
    <w:pPr>
      <w:pStyle w:val="Header"/>
    </w:pPr>
    <w:r>
      <w:rPr>
        <w:noProof/>
      </w:rPr>
      <w:drawing>
        <wp:inline distT="0" distB="0" distL="0" distR="0" wp14:anchorId="31D64387" wp14:editId="03E95303">
          <wp:extent cx="1200785" cy="9144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78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9224536" wp14:editId="22C603C5">
          <wp:extent cx="1188720" cy="91440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511CFB"/>
    <w:multiLevelType w:val="multilevel"/>
    <w:tmpl w:val="09A2F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8E7EB1"/>
    <w:multiLevelType w:val="hybridMultilevel"/>
    <w:tmpl w:val="2B4A05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M0sjAztDSxMDM3tDRU0lEKTi0uzszPAykwrAUA+2sXtCwAAAA="/>
  </w:docVars>
  <w:rsids>
    <w:rsidRoot w:val="00112F54"/>
    <w:rsid w:val="00062882"/>
    <w:rsid w:val="00112F54"/>
    <w:rsid w:val="00202FDC"/>
    <w:rsid w:val="00296126"/>
    <w:rsid w:val="002F3FBF"/>
    <w:rsid w:val="003051D9"/>
    <w:rsid w:val="00707E23"/>
    <w:rsid w:val="00730902"/>
    <w:rsid w:val="00792665"/>
    <w:rsid w:val="00796049"/>
    <w:rsid w:val="008077D0"/>
    <w:rsid w:val="008373E5"/>
    <w:rsid w:val="008D12FA"/>
    <w:rsid w:val="00976B36"/>
    <w:rsid w:val="009A2D84"/>
    <w:rsid w:val="00A07536"/>
    <w:rsid w:val="00A16513"/>
    <w:rsid w:val="00B01A3B"/>
    <w:rsid w:val="00BD7128"/>
    <w:rsid w:val="00BE0B9A"/>
    <w:rsid w:val="00CE5FE5"/>
    <w:rsid w:val="00DD3E49"/>
    <w:rsid w:val="00EF2EB6"/>
    <w:rsid w:val="00F76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EDAABB"/>
  <w15:chartTrackingRefBased/>
  <w15:docId w15:val="{18CEC410-F491-423D-8233-917E9DC8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D84"/>
  </w:style>
  <w:style w:type="paragraph" w:styleId="Heading1">
    <w:name w:val="heading 1"/>
    <w:basedOn w:val="Normal"/>
    <w:next w:val="Normal"/>
    <w:link w:val="Heading1Char"/>
    <w:uiPriority w:val="9"/>
    <w:qFormat/>
    <w:rsid w:val="009A2D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2D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2D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2D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2D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2D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2D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2D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2D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2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A2D84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2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2D84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2D84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2D84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2D84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2D84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2D84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2D84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2D84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9A2D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A2D84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2D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2D84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9A2D84"/>
    <w:rPr>
      <w:b/>
      <w:bCs/>
    </w:rPr>
  </w:style>
  <w:style w:type="character" w:styleId="Emphasis">
    <w:name w:val="Emphasis"/>
    <w:basedOn w:val="DefaultParagraphFont"/>
    <w:uiPriority w:val="20"/>
    <w:qFormat/>
    <w:rsid w:val="009A2D84"/>
    <w:rPr>
      <w:i/>
      <w:iCs/>
    </w:rPr>
  </w:style>
  <w:style w:type="paragraph" w:styleId="NoSpacing">
    <w:name w:val="No Spacing"/>
    <w:uiPriority w:val="1"/>
    <w:qFormat/>
    <w:rsid w:val="009A2D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9A2D84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9A2D84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2D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2D84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9A2D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9A2D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9A2D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9A2D84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9A2D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2D8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A1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513"/>
  </w:style>
  <w:style w:type="paragraph" w:styleId="Footer">
    <w:name w:val="footer"/>
    <w:basedOn w:val="Normal"/>
    <w:link w:val="FooterChar"/>
    <w:uiPriority w:val="99"/>
    <w:unhideWhenUsed/>
    <w:rsid w:val="00A165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513"/>
  </w:style>
  <w:style w:type="paragraph" w:styleId="ListParagraph">
    <w:name w:val="List Paragraph"/>
    <w:basedOn w:val="Normal"/>
    <w:uiPriority w:val="34"/>
    <w:qFormat/>
    <w:rsid w:val="00202F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0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EEC5D020BC5A4A88E2AD27D23B137D" ma:contentTypeVersion="11" ma:contentTypeDescription="Create a new document." ma:contentTypeScope="" ma:versionID="d906026f07ce9c34c46c44dfd9896934">
  <xsd:schema xmlns:xsd="http://www.w3.org/2001/XMLSchema" xmlns:xs="http://www.w3.org/2001/XMLSchema" xmlns:p="http://schemas.microsoft.com/office/2006/metadata/properties" xmlns:ns3="84fa19b3-8b2d-404c-b3ee-926fca16ad90" xmlns:ns4="48d15458-c501-42e2-9f57-fa975b4a8a29" targetNamespace="http://schemas.microsoft.com/office/2006/metadata/properties" ma:root="true" ma:fieldsID="ab082c33c9c2ecb2be1ee7c9b9a25deb" ns3:_="" ns4:_="">
    <xsd:import namespace="84fa19b3-8b2d-404c-b3ee-926fca16ad90"/>
    <xsd:import namespace="48d15458-c501-42e2-9f57-fa975b4a8a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a19b3-8b2d-404c-b3ee-926fca16ad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15458-c501-42e2-9f57-fa975b4a8a2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1DAF10-654B-4C37-9EE9-516420FFA739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4fa19b3-8b2d-404c-b3ee-926fca16ad90"/>
    <ds:schemaRef ds:uri="48d15458-c501-42e2-9f57-fa975b4a8a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42A77EF-6E91-48CE-BEAA-6644A6F10E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0483C8-770C-4C65-972F-3FED3CC88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a19b3-8b2d-404c-b3ee-926fca16ad90"/>
    <ds:schemaRef ds:uri="48d15458-c501-42e2-9f57-fa975b4a8a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Willett, Kerry</dc:creator>
  <cp:keywords/>
  <dc:description/>
  <cp:lastModifiedBy>Starr, Christina</cp:lastModifiedBy>
  <cp:revision>15</cp:revision>
  <dcterms:created xsi:type="dcterms:W3CDTF">2020-11-05T14:36:00Z</dcterms:created>
  <dcterms:modified xsi:type="dcterms:W3CDTF">2021-02-04T16:10:00Z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0x010100D5EEC5D020BC5A4A88E2AD27D23B137D</vt:lpwstr>
  </property>
</Properties>
</file>