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D1" w:rsidRDefault="0077005E" w:rsidP="00EE61D1">
      <w:pPr>
        <w:spacing w:after="0" w:line="240" w:lineRule="auto"/>
        <w:ind w:left="7470"/>
        <w:rPr>
          <w:rFonts w:ascii="Arial Black" w:hAnsi="Arial Black" w:cs="Arial"/>
          <w:noProof/>
        </w:rPr>
      </w:pPr>
      <w:bookmarkStart w:id="0" w:name="_GoBack"/>
      <w:bookmarkEnd w:id="0"/>
      <w:r w:rsidRPr="0005423A">
        <w:rPr>
          <w:rFonts w:ascii="Arial Black" w:hAnsi="Arial Black" w:cs="Arial"/>
          <w:noProof/>
          <w:sz w:val="56"/>
          <w:szCs w:val="56"/>
          <w:u w:val="single"/>
        </w:rPr>
        <mc:AlternateContent>
          <mc:Choice Requires="wps">
            <w:drawing>
              <wp:anchor distT="0" distB="0" distL="114300" distR="114300" simplePos="0" relativeHeight="251659264" behindDoc="0" locked="0" layoutInCell="1" allowOverlap="1" wp14:anchorId="4E70D1CF" wp14:editId="592DCA17">
                <wp:simplePos x="0" y="0"/>
                <wp:positionH relativeFrom="column">
                  <wp:posOffset>1172210</wp:posOffset>
                </wp:positionH>
                <wp:positionV relativeFrom="paragraph">
                  <wp:posOffset>-74295</wp:posOffset>
                </wp:positionV>
                <wp:extent cx="3009265" cy="898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98525"/>
                        </a:xfrm>
                        <a:prstGeom prst="rect">
                          <a:avLst/>
                        </a:prstGeom>
                        <a:noFill/>
                        <a:ln w="9525">
                          <a:noFill/>
                          <a:miter lim="800000"/>
                          <a:headEnd/>
                          <a:tailEnd/>
                        </a:ln>
                      </wps:spPr>
                      <wps:txbx>
                        <w:txbxContent>
                          <w:p w:rsidR="001C7542" w:rsidRPr="001C7542" w:rsidRDefault="001C7542" w:rsidP="001C7542">
                            <w:pPr>
                              <w:spacing w:after="0" w:line="240" w:lineRule="auto"/>
                              <w:jc w:val="center"/>
                              <w:rPr>
                                <w:rFonts w:ascii="Times New Roman" w:hAnsi="Times New Roman" w:cs="Times New Roman"/>
                                <w:b/>
                                <w:sz w:val="52"/>
                                <w:szCs w:val="52"/>
                              </w:rPr>
                            </w:pPr>
                            <w:r w:rsidRPr="001C7542">
                              <w:rPr>
                                <w:rFonts w:ascii="Times New Roman" w:hAnsi="Times New Roman" w:cs="Times New Roman"/>
                                <w:b/>
                                <w:sz w:val="52"/>
                                <w:szCs w:val="52"/>
                              </w:rPr>
                              <w:t>Important Notice</w:t>
                            </w:r>
                          </w:p>
                          <w:p w:rsidR="00CF315D" w:rsidRPr="001C7542" w:rsidRDefault="00CF315D" w:rsidP="001C7542">
                            <w:pPr>
                              <w:spacing w:after="0" w:line="240" w:lineRule="auto"/>
                              <w:jc w:val="center"/>
                              <w:rPr>
                                <w:rFonts w:ascii="Times New Roman" w:hAnsi="Times New Roman" w:cs="Times New Roman"/>
                              </w:rPr>
                            </w:pPr>
                            <w:r w:rsidRPr="001C7542">
                              <w:rPr>
                                <w:rFonts w:ascii="Times New Roman" w:hAnsi="Times New Roman" w:cs="Times New Roman"/>
                                <w:sz w:val="52"/>
                                <w:szCs w:val="52"/>
                                <w:u w:val="single"/>
                              </w:rPr>
                              <w:t>Public Sector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0D1CF" id="_x0000_t202" coordsize="21600,21600" o:spt="202" path="m,l,21600r21600,l21600,xe">
                <v:stroke joinstyle="miter"/>
                <v:path gradientshapeok="t" o:connecttype="rect"/>
              </v:shapetype>
              <v:shape id="Text Box 2" o:spid="_x0000_s1026" type="#_x0000_t202" style="position:absolute;left:0;text-align:left;margin-left:92.3pt;margin-top:-5.85pt;width:236.9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" filled="f" stroked="f">
                <v:textbox>
                  <w:txbxContent>
                    <w:p w:rsidR="001C7542" w:rsidRPr="001C7542" w:rsidRDefault="001C7542" w:rsidP="001C7542">
                      <w:pPr>
                        <w:spacing w:after="0" w:line="240" w:lineRule="auto"/>
                        <w:jc w:val="center"/>
                        <w:rPr>
                          <w:rFonts w:ascii="Times New Roman" w:hAnsi="Times New Roman" w:cs="Times New Roman"/>
                          <w:b/>
                          <w:sz w:val="52"/>
                          <w:szCs w:val="52"/>
                        </w:rPr>
                      </w:pPr>
                      <w:r w:rsidRPr="001C7542">
                        <w:rPr>
                          <w:rFonts w:ascii="Times New Roman" w:hAnsi="Times New Roman" w:cs="Times New Roman"/>
                          <w:b/>
                          <w:sz w:val="52"/>
                          <w:szCs w:val="52"/>
                        </w:rPr>
                        <w:t>Important Notice</w:t>
                      </w:r>
                    </w:p>
                    <w:p w:rsidR="00CF315D" w:rsidRPr="001C7542" w:rsidRDefault="00CF315D" w:rsidP="001C7542">
                      <w:pPr>
                        <w:spacing w:after="0" w:line="240" w:lineRule="auto"/>
                        <w:jc w:val="center"/>
                        <w:rPr>
                          <w:rFonts w:ascii="Times New Roman" w:hAnsi="Times New Roman" w:cs="Times New Roman"/>
                        </w:rPr>
                      </w:pPr>
                      <w:r w:rsidRPr="001C7542">
                        <w:rPr>
                          <w:rFonts w:ascii="Times New Roman" w:hAnsi="Times New Roman" w:cs="Times New Roman"/>
                          <w:sz w:val="52"/>
                          <w:szCs w:val="52"/>
                          <w:u w:val="single"/>
                        </w:rPr>
                        <w:t>Public Sector Only</w:t>
                      </w:r>
                    </w:p>
                  </w:txbxContent>
                </v:textbox>
              </v:shape>
            </w:pict>
          </mc:Fallback>
        </mc:AlternateContent>
      </w:r>
      <w:r>
        <w:rPr>
          <w:noProof/>
        </w:rPr>
        <w:drawing>
          <wp:anchor distT="0" distB="0" distL="114300" distR="114300" simplePos="0" relativeHeight="251661312" behindDoc="1" locked="0" layoutInCell="1" allowOverlap="1" wp14:anchorId="24D9318C" wp14:editId="3B4E85D3">
            <wp:simplePos x="0" y="0"/>
            <wp:positionH relativeFrom="margin">
              <wp:align>left</wp:align>
            </wp:positionH>
            <wp:positionV relativeFrom="paragraph">
              <wp:posOffset>0</wp:posOffset>
            </wp:positionV>
            <wp:extent cx="704850" cy="860425"/>
            <wp:effectExtent l="0" t="0" r="0" b="0"/>
            <wp:wrapThrough wrapText="bothSides">
              <wp:wrapPolygon edited="0">
                <wp:start x="0" y="0"/>
                <wp:lineTo x="0" y="21042"/>
                <wp:lineTo x="21016" y="21042"/>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black &amp; white diri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860425"/>
                    </a:xfrm>
                    <a:prstGeom prst="rect">
                      <a:avLst/>
                    </a:prstGeom>
                  </pic:spPr>
                </pic:pic>
              </a:graphicData>
            </a:graphic>
            <wp14:sizeRelH relativeFrom="page">
              <wp14:pctWidth>0</wp14:pctWidth>
            </wp14:sizeRelH>
            <wp14:sizeRelV relativeFrom="page">
              <wp14:pctHeight>0</wp14:pctHeight>
            </wp14:sizeRelV>
          </wp:anchor>
        </w:drawing>
      </w:r>
      <w:r w:rsidR="00EE61D1">
        <w:rPr>
          <w:rFonts w:ascii="Arial Black" w:hAnsi="Arial Black" w:cs="Arial"/>
          <w:noProof/>
        </w:rPr>
        <w:drawing>
          <wp:inline distT="0" distB="0" distL="0" distR="0" wp14:anchorId="47F29885" wp14:editId="40D1EFD2">
            <wp:extent cx="1121434" cy="871692"/>
            <wp:effectExtent l="0" t="0" r="2540" b="5080"/>
            <wp:docPr id="4" name="Picture 4" descr="C:\Users\tammy.gross\AppData\Local\Microsoft\Windows\Temporary Internet Files\Content.Outlook\6U7RUSQN\MDOL_BL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my.gross\AppData\Local\Microsoft\Windows\Temporary Internet Files\Content.Outlook\6U7RUSQN\MDOL_BL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549" cy="871782"/>
                    </a:xfrm>
                    <a:prstGeom prst="rect">
                      <a:avLst/>
                    </a:prstGeom>
                    <a:noFill/>
                    <a:ln>
                      <a:noFill/>
                    </a:ln>
                  </pic:spPr>
                </pic:pic>
              </a:graphicData>
            </a:graphic>
          </wp:inline>
        </w:drawing>
      </w:r>
    </w:p>
    <w:p w:rsidR="00EE61D1" w:rsidRDefault="00EE61D1" w:rsidP="00CB15CC">
      <w:pPr>
        <w:spacing w:after="0" w:line="240" w:lineRule="auto"/>
        <w:jc w:val="center"/>
        <w:rPr>
          <w:rFonts w:ascii="Arial Black" w:hAnsi="Arial Black" w:cs="Arial"/>
          <w:noProof/>
        </w:rPr>
      </w:pPr>
    </w:p>
    <w:p w:rsidR="000E7119" w:rsidRPr="000653D1" w:rsidRDefault="000E7119" w:rsidP="000E7119">
      <w:pPr>
        <w:spacing w:after="0" w:line="240" w:lineRule="auto"/>
        <w:jc w:val="both"/>
        <w:rPr>
          <w:rFonts w:ascii="Arial" w:hAnsi="Arial" w:cs="Arial"/>
        </w:rPr>
      </w:pPr>
      <w:r w:rsidRPr="000653D1">
        <w:rPr>
          <w:rFonts w:ascii="Arial" w:hAnsi="Arial" w:cs="Arial"/>
        </w:rPr>
        <w:t>The Maine Department of Labor, Bureau of Labor Standards, has jurisdiction (MRSA Title 26), and responsibility to investigate injuries and fatalities of public sector (county, municipal, or state) employees.</w:t>
      </w:r>
    </w:p>
    <w:p w:rsidR="000E7119" w:rsidRDefault="000E7119" w:rsidP="000E7119">
      <w:pPr>
        <w:spacing w:after="0" w:line="240" w:lineRule="auto"/>
        <w:jc w:val="both"/>
        <w:rPr>
          <w:rFonts w:ascii="Arial Black" w:hAnsi="Arial Black" w:cs="Arial"/>
        </w:rPr>
      </w:pPr>
    </w:p>
    <w:p w:rsidR="000E7119" w:rsidRPr="000653D1" w:rsidRDefault="000E7119" w:rsidP="000653D1">
      <w:pPr>
        <w:spacing w:after="0" w:line="240" w:lineRule="auto"/>
        <w:jc w:val="center"/>
        <w:rPr>
          <w:rFonts w:ascii="Arial" w:hAnsi="Arial" w:cs="Arial"/>
          <w:b/>
        </w:rPr>
      </w:pPr>
      <w:r w:rsidRPr="000653D1">
        <w:rPr>
          <w:rFonts w:ascii="Arial" w:hAnsi="Arial" w:cs="Arial"/>
          <w:b/>
        </w:rPr>
        <w:t>MRSA Title 26: LABOR AND INDUSTRY</w:t>
      </w:r>
    </w:p>
    <w:p w:rsidR="000E7119" w:rsidRPr="000653D1" w:rsidRDefault="000E7119" w:rsidP="000653D1">
      <w:pPr>
        <w:spacing w:after="0" w:line="240" w:lineRule="auto"/>
        <w:jc w:val="center"/>
        <w:rPr>
          <w:rFonts w:ascii="Arial" w:hAnsi="Arial" w:cs="Arial"/>
          <w:b/>
        </w:rPr>
      </w:pPr>
      <w:r w:rsidRPr="000653D1">
        <w:rPr>
          <w:rFonts w:ascii="Arial" w:hAnsi="Arial" w:cs="Arial"/>
          <w:b/>
        </w:rPr>
        <w:t>Chapter 1: GENERAL PROVISIONS</w:t>
      </w:r>
    </w:p>
    <w:p w:rsidR="000E7119" w:rsidRPr="000653D1" w:rsidRDefault="000E7119" w:rsidP="000653D1">
      <w:pPr>
        <w:spacing w:after="0" w:line="240" w:lineRule="auto"/>
        <w:jc w:val="center"/>
        <w:rPr>
          <w:rFonts w:ascii="Arial" w:hAnsi="Arial" w:cs="Arial"/>
          <w:b/>
        </w:rPr>
      </w:pPr>
      <w:r w:rsidRPr="000653D1">
        <w:rPr>
          <w:rFonts w:ascii="Arial" w:hAnsi="Arial" w:cs="Arial"/>
          <w:b/>
        </w:rPr>
        <w:t>Section 2: REPORT OF DEATH AND INJURIES</w:t>
      </w:r>
    </w:p>
    <w:p w:rsidR="00CB15CC" w:rsidRDefault="00CB15CC" w:rsidP="00CB15CC">
      <w:pPr>
        <w:spacing w:after="0" w:line="240" w:lineRule="auto"/>
      </w:pPr>
    </w:p>
    <w:p w:rsidR="00005925" w:rsidRDefault="000E7119" w:rsidP="00CB15CC">
      <w:pPr>
        <w:pStyle w:val="ListParagraph"/>
        <w:numPr>
          <w:ilvl w:val="0"/>
          <w:numId w:val="1"/>
        </w:numPr>
        <w:spacing w:after="0" w:line="240" w:lineRule="auto"/>
        <w:ind w:left="270" w:hanging="270"/>
      </w:pPr>
      <w:r w:rsidRPr="00CF315D">
        <w:rPr>
          <w:u w:val="single"/>
        </w:rPr>
        <w:t>Reports of deaths.</w:t>
      </w:r>
      <w:r>
        <w:t xml:space="preserve"> The person in charge of any workplace as defined in section 1 provided by the State, a state agency, a county, a municipal corporation, a school district or other public corporation or political subdivision shall, within 8 hours after the occurrence, report the death of any person in the workplace or on the premises to the Director of the Bureau of Labor Standards, or the director's designee, by telephone or electronically, stating as fully as possible the cause of the death and the place where the deceased person has been sent and supplying other information relative to the death that may be required by the director who may investigate the causes of the death and require such precautions to be taken as will prevent the recurrence of similar events. A statement contained in any such report is not admissible in evidence in any action arising out of the death reported. </w:t>
      </w:r>
    </w:p>
    <w:p w:rsidR="000E7119" w:rsidRDefault="000E7119" w:rsidP="00005925">
      <w:pPr>
        <w:spacing w:after="0" w:line="240" w:lineRule="auto"/>
        <w:ind w:firstLine="270"/>
      </w:pPr>
      <w:r>
        <w:t xml:space="preserve">[ 2015, c. 138, §1 (AMD) .] </w:t>
      </w:r>
    </w:p>
    <w:p w:rsidR="00CB15CC" w:rsidRDefault="00CB15CC" w:rsidP="00CB15CC">
      <w:pPr>
        <w:spacing w:after="0" w:line="240" w:lineRule="auto"/>
      </w:pPr>
    </w:p>
    <w:p w:rsidR="00005925" w:rsidRDefault="000E7119" w:rsidP="00CB15CC">
      <w:pPr>
        <w:pStyle w:val="ListParagraph"/>
        <w:numPr>
          <w:ilvl w:val="0"/>
          <w:numId w:val="1"/>
        </w:numPr>
        <w:spacing w:after="0" w:line="240" w:lineRule="auto"/>
        <w:ind w:left="270" w:hanging="270"/>
      </w:pPr>
      <w:r w:rsidRPr="00CF315D">
        <w:rPr>
          <w:u w:val="single"/>
        </w:rPr>
        <w:t>Reports of serious physical injuries.</w:t>
      </w:r>
      <w:r>
        <w:t xml:space="preserve"> The person in charge of any workplace as defined in section 1 provided by the State, a state agency, a county, a municipal corporation, a school district or other public corporation or political subdivision shall, within 24 hours after the occurrence, report all serious physical injuries requiring immediate hospitalization sustained by any person in the workplace or on the premises to the Director of the Bureau of Labor Standards, or the director's designee, by telephone or electronically, stating as fully as possible the extent and cause of the injury and the place where the injured person has been sent and supplying other information relative to the injury that may be required by the director who may investigate the causes of the injury and require such precautions to be taken as will prevent the recurrence of similar events. A statement contained in any such report is not admissible in evidence in any action arising out of the accident reported. </w:t>
      </w:r>
    </w:p>
    <w:p w:rsidR="000E7119" w:rsidRDefault="000E7119" w:rsidP="00005925">
      <w:pPr>
        <w:spacing w:after="0" w:line="240" w:lineRule="auto"/>
        <w:ind w:firstLine="270"/>
      </w:pPr>
      <w:r>
        <w:t xml:space="preserve">[ 2015, c. 138, §1 (AMD) .] </w:t>
      </w:r>
    </w:p>
    <w:p w:rsidR="00CB15CC" w:rsidRDefault="00CB15CC" w:rsidP="00CB15CC">
      <w:pPr>
        <w:spacing w:after="0" w:line="240" w:lineRule="auto"/>
      </w:pPr>
    </w:p>
    <w:p w:rsidR="000E7119" w:rsidRDefault="000E7119" w:rsidP="00CB15CC">
      <w:pPr>
        <w:pStyle w:val="ListParagraph"/>
        <w:numPr>
          <w:ilvl w:val="0"/>
          <w:numId w:val="1"/>
        </w:numPr>
        <w:spacing w:after="0" w:line="240" w:lineRule="auto"/>
        <w:ind w:left="270" w:hanging="270"/>
      </w:pPr>
      <w:r w:rsidRPr="00CF315D">
        <w:rPr>
          <w:u w:val="single"/>
        </w:rPr>
        <w:t>Serious physical injuries defined.</w:t>
      </w:r>
      <w:r>
        <w:t xml:space="preserve"> "Serious physical injuries," as used in this section, means an incident that results in an </w:t>
      </w:r>
      <w:r w:rsidRPr="00CB15CC">
        <w:t>amputation, loss or fracture of any body part or that necessitates immediate hospitalization or formal admission to the inpatient service of a hospital or clinic for care or treatment.</w:t>
      </w:r>
    </w:p>
    <w:p w:rsidR="000E7119" w:rsidRDefault="000E7119" w:rsidP="00CB15CC">
      <w:pPr>
        <w:spacing w:after="0" w:line="240" w:lineRule="auto"/>
        <w:jc w:val="both"/>
        <w:rPr>
          <w:rFonts w:ascii="Arial Black" w:hAnsi="Arial Black" w:cs="Arial"/>
        </w:rPr>
      </w:pPr>
    </w:p>
    <w:p w:rsidR="000E7119" w:rsidRDefault="00CB15CC" w:rsidP="00CB15CC">
      <w:pPr>
        <w:spacing w:after="0" w:line="240" w:lineRule="auto"/>
        <w:rPr>
          <w:rFonts w:ascii="Arial Black" w:hAnsi="Arial Black" w:cs="Arial"/>
        </w:rPr>
      </w:pPr>
      <w:r>
        <w:rPr>
          <w:rFonts w:ascii="Arial Black" w:hAnsi="Arial Black" w:cs="Arial"/>
        </w:rPr>
        <w:t>Note: Incidents should be reported as soon as possible so appropriate notification can be made.</w:t>
      </w:r>
    </w:p>
    <w:p w:rsidR="00CB15CC" w:rsidRPr="00CB15CC" w:rsidRDefault="00CB15CC" w:rsidP="00CB15CC">
      <w:pPr>
        <w:spacing w:after="0" w:line="240" w:lineRule="auto"/>
        <w:rPr>
          <w:rFonts w:ascii="Arial Black" w:hAnsi="Arial Black" w:cs="Arial"/>
          <w:b/>
          <w:i/>
          <w:u w:val="single"/>
        </w:rPr>
      </w:pPr>
    </w:p>
    <w:p w:rsidR="00CB15CC" w:rsidRPr="00154FDA" w:rsidRDefault="00CB15CC" w:rsidP="00CB15CC">
      <w:pPr>
        <w:spacing w:after="0" w:line="240" w:lineRule="auto"/>
        <w:jc w:val="center"/>
        <w:rPr>
          <w:rFonts w:ascii="Arial Black" w:hAnsi="Arial Black" w:cs="Arial"/>
          <w:b/>
        </w:rPr>
      </w:pPr>
      <w:r w:rsidRPr="00154FDA">
        <w:rPr>
          <w:rFonts w:ascii="Arial Black" w:hAnsi="Arial Black" w:cs="Arial"/>
          <w:b/>
        </w:rPr>
        <w:t>Phone: (207)592-4501</w:t>
      </w:r>
    </w:p>
    <w:p w:rsidR="00CB15CC" w:rsidRPr="00154FDA" w:rsidRDefault="00CB15CC" w:rsidP="00CB15CC">
      <w:pPr>
        <w:spacing w:after="0" w:line="240" w:lineRule="auto"/>
        <w:jc w:val="center"/>
        <w:rPr>
          <w:rFonts w:ascii="Arial Black" w:hAnsi="Arial Black" w:cs="Arial"/>
          <w:b/>
        </w:rPr>
      </w:pPr>
    </w:p>
    <w:p w:rsidR="000E7119" w:rsidRPr="00D755A6" w:rsidRDefault="00CB15CC" w:rsidP="00CF315D">
      <w:pPr>
        <w:spacing w:after="0" w:line="240" w:lineRule="auto"/>
        <w:jc w:val="center"/>
        <w:rPr>
          <w:rFonts w:ascii="Arial Black" w:hAnsi="Arial Black" w:cs="Arial"/>
          <w:b/>
        </w:rPr>
      </w:pPr>
      <w:r w:rsidRPr="00D755A6">
        <w:rPr>
          <w:rFonts w:ascii="Arial Black" w:hAnsi="Arial Black" w:cs="Arial"/>
          <w:b/>
        </w:rPr>
        <w:t xml:space="preserve">Email: </w:t>
      </w:r>
      <w:hyperlink r:id="rId9" w:history="1">
        <w:r w:rsidR="009E2F45" w:rsidRPr="00D755A6">
          <w:rPr>
            <w:rStyle w:val="Hyperlink"/>
            <w:rFonts w:ascii="Arial Black" w:hAnsi="Arial Black" w:cs="Arial"/>
            <w:b/>
            <w:color w:val="auto"/>
          </w:rPr>
          <w:t>accident.bls@maine.gov</w:t>
        </w:r>
      </w:hyperlink>
    </w:p>
    <w:p w:rsidR="00F77332" w:rsidRPr="00154FDA" w:rsidRDefault="00F77332">
      <w:pPr>
        <w:rPr>
          <w:rFonts w:ascii="Arial Black" w:hAnsi="Arial Black" w:cs="Arial"/>
        </w:rPr>
      </w:pPr>
      <w:r w:rsidRPr="00154FDA">
        <w:rPr>
          <w:rFonts w:ascii="Arial Black" w:hAnsi="Arial Black" w:cs="Arial"/>
        </w:rPr>
        <w:br w:type="page"/>
      </w:r>
    </w:p>
    <w:p w:rsidR="00F77332" w:rsidRPr="003A5225" w:rsidRDefault="00F77332" w:rsidP="00F77332">
      <w:pPr>
        <w:spacing w:after="0" w:line="240" w:lineRule="auto"/>
        <w:jc w:val="center"/>
        <w:rPr>
          <w:b/>
          <w:sz w:val="28"/>
          <w:szCs w:val="28"/>
          <w:u w:val="single"/>
        </w:rPr>
      </w:pPr>
      <w:r>
        <w:rPr>
          <w:b/>
          <w:sz w:val="28"/>
          <w:szCs w:val="28"/>
          <w:u w:val="single"/>
        </w:rPr>
        <w:lastRenderedPageBreak/>
        <w:t>Reference Links</w:t>
      </w:r>
    </w:p>
    <w:p w:rsidR="00F77332" w:rsidRPr="003A5225" w:rsidRDefault="00F77332" w:rsidP="00F77332">
      <w:pPr>
        <w:spacing w:after="0" w:line="240" w:lineRule="auto"/>
        <w:rPr>
          <w:b/>
        </w:rPr>
      </w:pPr>
    </w:p>
    <w:p w:rsidR="00F77332" w:rsidRPr="00F77332" w:rsidRDefault="000F44F8" w:rsidP="00F77332">
      <w:pPr>
        <w:spacing w:after="0" w:line="240" w:lineRule="auto"/>
        <w:rPr>
          <w:b/>
          <w:i/>
          <w:sz w:val="24"/>
          <w:szCs w:val="24"/>
          <w:u w:val="single"/>
        </w:rPr>
      </w:pPr>
      <w:r>
        <w:rPr>
          <w:b/>
          <w:i/>
          <w:sz w:val="24"/>
          <w:szCs w:val="24"/>
          <w:u w:val="single"/>
        </w:rPr>
        <w:t xml:space="preserve">Public Sector </w:t>
      </w:r>
      <w:r w:rsidR="00154FDA">
        <w:rPr>
          <w:b/>
          <w:i/>
          <w:sz w:val="24"/>
          <w:szCs w:val="24"/>
          <w:u w:val="single"/>
        </w:rPr>
        <w:t>Enforcement</w:t>
      </w:r>
      <w:r w:rsidR="00EE61D1">
        <w:rPr>
          <w:b/>
          <w:i/>
          <w:sz w:val="24"/>
          <w:szCs w:val="24"/>
          <w:u w:val="single"/>
        </w:rPr>
        <w:t xml:space="preserve"> </w:t>
      </w:r>
    </w:p>
    <w:p w:rsidR="00F77332" w:rsidRPr="00F77332" w:rsidRDefault="00154FDA" w:rsidP="00F77332">
      <w:pPr>
        <w:pStyle w:val="ListParagraph"/>
        <w:numPr>
          <w:ilvl w:val="0"/>
          <w:numId w:val="2"/>
        </w:numPr>
        <w:spacing w:after="0" w:line="240" w:lineRule="auto"/>
        <w:ind w:left="270" w:hanging="270"/>
        <w:rPr>
          <w:b/>
        </w:rPr>
      </w:pPr>
      <w:r>
        <w:rPr>
          <w:b/>
        </w:rPr>
        <w:t>Compliance Directives</w:t>
      </w:r>
    </w:p>
    <w:p w:rsidR="00F77332" w:rsidRPr="00F77332" w:rsidRDefault="0077005E" w:rsidP="00F77332">
      <w:pPr>
        <w:spacing w:after="0" w:line="240" w:lineRule="auto"/>
      </w:pPr>
      <w:hyperlink r:id="rId10" w:history="1">
        <w:r w:rsidR="00F77332" w:rsidRPr="00F77332">
          <w:rPr>
            <w:rStyle w:val="Hyperlink"/>
            <w:color w:val="auto"/>
          </w:rPr>
          <w:t>http://www.maine.gov/labor/workplace_safety/compliancedirectives/index.shtml</w:t>
        </w:r>
      </w:hyperlink>
    </w:p>
    <w:p w:rsidR="00F77332" w:rsidRPr="00F77332" w:rsidRDefault="00F77332" w:rsidP="00F77332">
      <w:pPr>
        <w:spacing w:after="0" w:line="240" w:lineRule="auto"/>
      </w:pPr>
    </w:p>
    <w:p w:rsidR="00F77332" w:rsidRPr="00F77332" w:rsidRDefault="00154FDA" w:rsidP="00F77332">
      <w:pPr>
        <w:pStyle w:val="ListParagraph"/>
        <w:numPr>
          <w:ilvl w:val="0"/>
          <w:numId w:val="2"/>
        </w:numPr>
        <w:spacing w:after="0" w:line="240" w:lineRule="auto"/>
        <w:ind w:left="270" w:hanging="270"/>
        <w:rPr>
          <w:b/>
        </w:rPr>
      </w:pPr>
      <w:r>
        <w:rPr>
          <w:b/>
        </w:rPr>
        <w:t>Model Safety Plans</w:t>
      </w:r>
    </w:p>
    <w:p w:rsidR="00F77332" w:rsidRPr="00F77332" w:rsidRDefault="0077005E" w:rsidP="00F77332">
      <w:pPr>
        <w:spacing w:after="0" w:line="240" w:lineRule="auto"/>
      </w:pPr>
      <w:hyperlink r:id="rId11" w:history="1">
        <w:r w:rsidR="00F77332" w:rsidRPr="00F77332">
          <w:rPr>
            <w:rStyle w:val="Hyperlink"/>
            <w:color w:val="auto"/>
          </w:rPr>
          <w:t>http://www.maine.gov/labor/workplace_safety/model_policies/index.shtml</w:t>
        </w:r>
      </w:hyperlink>
    </w:p>
    <w:p w:rsidR="00F77332" w:rsidRPr="00F77332" w:rsidRDefault="00F77332" w:rsidP="00F77332">
      <w:pPr>
        <w:spacing w:after="0" w:line="240" w:lineRule="auto"/>
      </w:pPr>
    </w:p>
    <w:p w:rsidR="00F77332" w:rsidRPr="00F77332" w:rsidRDefault="00154FDA" w:rsidP="00F77332">
      <w:pPr>
        <w:pStyle w:val="ListParagraph"/>
        <w:numPr>
          <w:ilvl w:val="0"/>
          <w:numId w:val="2"/>
        </w:numPr>
        <w:spacing w:after="0" w:line="240" w:lineRule="auto"/>
        <w:ind w:left="270" w:hanging="270"/>
        <w:rPr>
          <w:b/>
        </w:rPr>
      </w:pPr>
      <w:r>
        <w:rPr>
          <w:b/>
        </w:rPr>
        <w:t>Safety Checklists</w:t>
      </w:r>
    </w:p>
    <w:p w:rsidR="00F77332" w:rsidRPr="00F77332" w:rsidRDefault="0077005E" w:rsidP="00F77332">
      <w:pPr>
        <w:spacing w:after="0" w:line="240" w:lineRule="auto"/>
        <w:rPr>
          <w:rStyle w:val="Hyperlink"/>
          <w:color w:val="auto"/>
        </w:rPr>
      </w:pPr>
      <w:hyperlink r:id="rId12" w:history="1">
        <w:r w:rsidR="00F77332" w:rsidRPr="00F77332">
          <w:rPr>
            <w:rStyle w:val="Hyperlink"/>
            <w:color w:val="auto"/>
          </w:rPr>
          <w:t>http://www.maine.gov/labor/workplace_safety/checklists/index.shtml</w:t>
        </w:r>
      </w:hyperlink>
    </w:p>
    <w:p w:rsidR="00F77332" w:rsidRPr="00F77332" w:rsidRDefault="00F77332" w:rsidP="00F77332">
      <w:pPr>
        <w:spacing w:after="0" w:line="240" w:lineRule="auto"/>
        <w:rPr>
          <w:rStyle w:val="Hyperlink"/>
          <w:color w:val="auto"/>
        </w:rPr>
      </w:pPr>
    </w:p>
    <w:p w:rsidR="00F77332" w:rsidRPr="00F77332" w:rsidRDefault="001957F4" w:rsidP="00F77332">
      <w:pPr>
        <w:pStyle w:val="ListParagraph"/>
        <w:numPr>
          <w:ilvl w:val="0"/>
          <w:numId w:val="2"/>
        </w:numPr>
        <w:spacing w:after="0" w:line="240" w:lineRule="auto"/>
        <w:ind w:left="270" w:hanging="270"/>
        <w:rPr>
          <w:b/>
        </w:rPr>
      </w:pPr>
      <w:r>
        <w:rPr>
          <w:b/>
        </w:rPr>
        <w:t>Labor Posters (Free O</w:t>
      </w:r>
      <w:r w:rsidR="00154FDA">
        <w:rPr>
          <w:b/>
        </w:rPr>
        <w:t>n-</w:t>
      </w:r>
      <w:r>
        <w:rPr>
          <w:b/>
        </w:rPr>
        <w:t>L</w:t>
      </w:r>
      <w:r w:rsidR="00154FDA">
        <w:rPr>
          <w:b/>
        </w:rPr>
        <w:t>ine)</w:t>
      </w:r>
    </w:p>
    <w:p w:rsidR="00F77332" w:rsidRPr="00F77332" w:rsidRDefault="0077005E" w:rsidP="00F77332">
      <w:pPr>
        <w:spacing w:after="0" w:line="240" w:lineRule="auto"/>
        <w:rPr>
          <w:rStyle w:val="Hyperlink"/>
          <w:color w:val="auto"/>
        </w:rPr>
      </w:pPr>
      <w:hyperlink r:id="rId13" w:history="1">
        <w:r w:rsidR="00F77332" w:rsidRPr="00F77332">
          <w:rPr>
            <w:rStyle w:val="Hyperlink"/>
            <w:color w:val="auto"/>
          </w:rPr>
          <w:t>http://www.maine.gov/labor/posters/index.html</w:t>
        </w:r>
      </w:hyperlink>
    </w:p>
    <w:p w:rsidR="00F77332" w:rsidRPr="00F77332" w:rsidRDefault="00F77332" w:rsidP="00F77332">
      <w:pPr>
        <w:spacing w:after="0" w:line="240" w:lineRule="auto"/>
        <w:rPr>
          <w:rStyle w:val="Hyperlink"/>
          <w:b/>
          <w:color w:val="auto"/>
        </w:rPr>
      </w:pPr>
    </w:p>
    <w:p w:rsidR="00F77332" w:rsidRPr="00F77332" w:rsidRDefault="00F77332" w:rsidP="00F77332">
      <w:pPr>
        <w:spacing w:after="0" w:line="240" w:lineRule="auto"/>
        <w:rPr>
          <w:rStyle w:val="Hyperlink"/>
          <w:b/>
          <w:color w:val="auto"/>
        </w:rPr>
      </w:pPr>
      <w:r w:rsidRPr="00F77332">
        <w:rPr>
          <w:rStyle w:val="Hyperlink"/>
          <w:b/>
          <w:color w:val="auto"/>
        </w:rPr>
        <w:t>Federal O</w:t>
      </w:r>
      <w:r w:rsidR="00154FDA">
        <w:rPr>
          <w:rStyle w:val="Hyperlink"/>
          <w:b/>
          <w:color w:val="auto"/>
        </w:rPr>
        <w:t>SHA Safety &amp; Health Regulations</w:t>
      </w:r>
    </w:p>
    <w:p w:rsidR="00F77332" w:rsidRPr="00F77332" w:rsidRDefault="0077005E" w:rsidP="00F77332">
      <w:pPr>
        <w:spacing w:after="0" w:line="240" w:lineRule="auto"/>
        <w:rPr>
          <w:rStyle w:val="Hyperlink"/>
          <w:color w:val="auto"/>
        </w:rPr>
      </w:pPr>
      <w:hyperlink r:id="rId14" w:history="1">
        <w:r w:rsidR="00F77332" w:rsidRPr="00F77332">
          <w:rPr>
            <w:rStyle w:val="Hyperlink"/>
            <w:color w:val="auto"/>
          </w:rPr>
          <w:t>www.OSHA.gov</w:t>
        </w:r>
      </w:hyperlink>
    </w:p>
    <w:p w:rsidR="00F77332" w:rsidRPr="00F77332" w:rsidRDefault="00F77332" w:rsidP="00F77332">
      <w:pPr>
        <w:spacing w:after="0" w:line="240" w:lineRule="auto"/>
        <w:rPr>
          <w:rStyle w:val="Hyperlink"/>
          <w:color w:val="auto"/>
        </w:rPr>
      </w:pPr>
    </w:p>
    <w:p w:rsidR="00F77332" w:rsidRPr="00F77332" w:rsidRDefault="00154FDA" w:rsidP="00F77332">
      <w:pPr>
        <w:spacing w:after="0" w:line="240" w:lineRule="auto"/>
        <w:rPr>
          <w:rStyle w:val="Hyperlink"/>
          <w:b/>
          <w:color w:val="auto"/>
        </w:rPr>
      </w:pPr>
      <w:r>
        <w:rPr>
          <w:rStyle w:val="Hyperlink"/>
          <w:b/>
          <w:color w:val="auto"/>
        </w:rPr>
        <w:t>Maine S</w:t>
      </w:r>
      <w:r w:rsidR="00F77332" w:rsidRPr="00F77332">
        <w:rPr>
          <w:rStyle w:val="Hyperlink"/>
          <w:b/>
          <w:color w:val="auto"/>
        </w:rPr>
        <w:t>tatutes MSRA Title 26</w:t>
      </w:r>
    </w:p>
    <w:p w:rsidR="00F77332" w:rsidRPr="00F77332" w:rsidRDefault="0077005E" w:rsidP="00F77332">
      <w:pPr>
        <w:spacing w:after="0" w:line="240" w:lineRule="auto"/>
        <w:rPr>
          <w:rStyle w:val="Hyperlink"/>
          <w:color w:val="auto"/>
        </w:rPr>
      </w:pPr>
      <w:hyperlink r:id="rId15" w:history="1">
        <w:r w:rsidR="00F77332" w:rsidRPr="00F77332">
          <w:rPr>
            <w:rStyle w:val="Hyperlink"/>
            <w:color w:val="auto"/>
          </w:rPr>
          <w:t>http://legislature.maine.gov/statutes/search.htm</w:t>
        </w:r>
      </w:hyperlink>
    </w:p>
    <w:p w:rsidR="00F77332" w:rsidRPr="00F77332" w:rsidRDefault="00F77332" w:rsidP="00F77332">
      <w:pPr>
        <w:spacing w:after="0" w:line="240" w:lineRule="auto"/>
        <w:rPr>
          <w:rStyle w:val="Hyperlink"/>
          <w:color w:val="auto"/>
        </w:rPr>
      </w:pPr>
    </w:p>
    <w:p w:rsidR="00F77332" w:rsidRPr="00F77332" w:rsidRDefault="00F77332" w:rsidP="00F77332">
      <w:pPr>
        <w:spacing w:after="0" w:line="240" w:lineRule="auto"/>
        <w:rPr>
          <w:rStyle w:val="Hyperlink"/>
          <w:b/>
          <w:color w:val="auto"/>
        </w:rPr>
      </w:pPr>
      <w:r w:rsidRPr="00F77332">
        <w:rPr>
          <w:rStyle w:val="Hyperlink"/>
          <w:b/>
          <w:color w:val="auto"/>
        </w:rPr>
        <w:t>Maine Agency Rules by Department (Labor) 12-179CMR</w:t>
      </w:r>
    </w:p>
    <w:p w:rsidR="00F77332" w:rsidRPr="00F77332" w:rsidRDefault="0077005E" w:rsidP="00F77332">
      <w:pPr>
        <w:spacing w:after="0" w:line="240" w:lineRule="auto"/>
        <w:rPr>
          <w:rStyle w:val="Hyperlink"/>
          <w:color w:val="auto"/>
        </w:rPr>
      </w:pPr>
      <w:hyperlink r:id="rId16" w:history="1">
        <w:r w:rsidR="00F77332" w:rsidRPr="00F77332">
          <w:rPr>
            <w:rStyle w:val="Hyperlink"/>
            <w:color w:val="auto"/>
          </w:rPr>
          <w:t>http://www.maine.gov/sos/cec/rules/12/chaps12.htm</w:t>
        </w:r>
      </w:hyperlink>
    </w:p>
    <w:p w:rsidR="00F77332" w:rsidRPr="00F77332" w:rsidRDefault="00F77332" w:rsidP="00F77332">
      <w:pPr>
        <w:spacing w:after="0" w:line="240" w:lineRule="auto"/>
        <w:rPr>
          <w:rStyle w:val="Hyperlink"/>
          <w:color w:val="auto"/>
        </w:rPr>
      </w:pPr>
    </w:p>
    <w:p w:rsidR="00F77332" w:rsidRPr="00F77332" w:rsidRDefault="00154FDA" w:rsidP="00F77332">
      <w:pPr>
        <w:spacing w:after="0" w:line="240" w:lineRule="auto"/>
        <w:rPr>
          <w:b/>
          <w:i/>
          <w:sz w:val="24"/>
          <w:szCs w:val="24"/>
          <w:u w:val="single"/>
        </w:rPr>
      </w:pPr>
      <w:r>
        <w:rPr>
          <w:b/>
          <w:i/>
          <w:sz w:val="24"/>
          <w:szCs w:val="24"/>
          <w:u w:val="single"/>
        </w:rPr>
        <w:t>SafetyWorks! Links</w:t>
      </w:r>
    </w:p>
    <w:p w:rsidR="00F77332" w:rsidRPr="00F77332" w:rsidRDefault="00F77332" w:rsidP="00F77332">
      <w:pPr>
        <w:pStyle w:val="ListParagraph"/>
        <w:numPr>
          <w:ilvl w:val="0"/>
          <w:numId w:val="2"/>
        </w:numPr>
        <w:spacing w:after="0" w:line="240" w:lineRule="auto"/>
        <w:ind w:left="270" w:hanging="270"/>
        <w:rPr>
          <w:b/>
        </w:rPr>
      </w:pPr>
      <w:r w:rsidRPr="00F77332">
        <w:rPr>
          <w:b/>
        </w:rPr>
        <w:t>SafetyWorks! Training Calendar</w:t>
      </w:r>
    </w:p>
    <w:p w:rsidR="00F77332" w:rsidRPr="0045651F" w:rsidRDefault="0077005E" w:rsidP="00F77332">
      <w:pPr>
        <w:spacing w:after="0" w:line="240" w:lineRule="auto"/>
        <w:rPr>
          <w:color w:val="000000" w:themeColor="text1"/>
        </w:rPr>
      </w:pPr>
      <w:hyperlink r:id="rId17" w:history="1">
        <w:r w:rsidR="00F77332" w:rsidRPr="0045651F">
          <w:rPr>
            <w:rStyle w:val="Hyperlink"/>
            <w:color w:val="000000" w:themeColor="text1"/>
          </w:rPr>
          <w:t>http://www.maine.gov/tools/whatsnew/index.php?topic=Safetyworks_Classes&amp;v=ListAll</w:t>
        </w:r>
      </w:hyperlink>
    </w:p>
    <w:p w:rsidR="00F77332" w:rsidRPr="0045651F" w:rsidRDefault="00F77332" w:rsidP="00F77332">
      <w:pPr>
        <w:spacing w:after="0" w:line="240" w:lineRule="auto"/>
        <w:rPr>
          <w:color w:val="000000" w:themeColor="text1"/>
        </w:rPr>
      </w:pPr>
    </w:p>
    <w:p w:rsidR="00F77332" w:rsidRPr="009B6EC4" w:rsidRDefault="00F77332" w:rsidP="00F77332">
      <w:pPr>
        <w:pStyle w:val="ListParagraph"/>
        <w:numPr>
          <w:ilvl w:val="0"/>
          <w:numId w:val="2"/>
        </w:numPr>
        <w:spacing w:after="0" w:line="240" w:lineRule="auto"/>
        <w:ind w:left="270" w:hanging="270"/>
        <w:rPr>
          <w:b/>
          <w:color w:val="000000" w:themeColor="text1"/>
        </w:rPr>
      </w:pPr>
      <w:r w:rsidRPr="009B6EC4">
        <w:rPr>
          <w:b/>
          <w:color w:val="000000" w:themeColor="text1"/>
        </w:rPr>
        <w:t>Saf</w:t>
      </w:r>
      <w:r w:rsidR="00154FDA" w:rsidRPr="009B6EC4">
        <w:rPr>
          <w:b/>
          <w:color w:val="000000" w:themeColor="text1"/>
        </w:rPr>
        <w:t>etyWorks! Consultation Requests</w:t>
      </w:r>
    </w:p>
    <w:p w:rsidR="00F77332" w:rsidRPr="009B6EC4" w:rsidRDefault="0077005E" w:rsidP="00F77332">
      <w:pPr>
        <w:spacing w:after="0" w:line="240" w:lineRule="auto"/>
        <w:rPr>
          <w:rStyle w:val="Hyperlink"/>
          <w:color w:val="000000" w:themeColor="text1"/>
        </w:rPr>
      </w:pPr>
      <w:hyperlink r:id="rId18" w:history="1">
        <w:r w:rsidR="009B6EC4" w:rsidRPr="009B6EC4">
          <w:rPr>
            <w:rStyle w:val="Hyperlink"/>
            <w:color w:val="000000" w:themeColor="text1"/>
          </w:rPr>
          <w:t>http://www.safetyworksmaine.gov/consultations/index.html</w:t>
        </w:r>
      </w:hyperlink>
    </w:p>
    <w:p w:rsidR="009B6EC4" w:rsidRPr="009B6EC4" w:rsidRDefault="009B6EC4" w:rsidP="00F77332">
      <w:pPr>
        <w:spacing w:after="0" w:line="240" w:lineRule="auto"/>
        <w:rPr>
          <w:color w:val="000000" w:themeColor="text1"/>
          <w:u w:val="single"/>
        </w:rPr>
      </w:pPr>
    </w:p>
    <w:p w:rsidR="00F77332" w:rsidRPr="009B6EC4" w:rsidRDefault="00154FDA" w:rsidP="00F77332">
      <w:pPr>
        <w:pStyle w:val="ListParagraph"/>
        <w:numPr>
          <w:ilvl w:val="0"/>
          <w:numId w:val="2"/>
        </w:numPr>
        <w:spacing w:after="0" w:line="240" w:lineRule="auto"/>
        <w:ind w:left="270" w:hanging="270"/>
        <w:rPr>
          <w:b/>
          <w:color w:val="000000" w:themeColor="text1"/>
        </w:rPr>
      </w:pPr>
      <w:r w:rsidRPr="009B6EC4">
        <w:rPr>
          <w:b/>
          <w:color w:val="000000" w:themeColor="text1"/>
        </w:rPr>
        <w:t>SafetyWorks! Training Requests</w:t>
      </w:r>
    </w:p>
    <w:p w:rsidR="00F77332" w:rsidRPr="009B6EC4" w:rsidRDefault="0077005E" w:rsidP="00F77332">
      <w:pPr>
        <w:spacing w:after="0" w:line="240" w:lineRule="auto"/>
        <w:rPr>
          <w:color w:val="000000" w:themeColor="text1"/>
        </w:rPr>
      </w:pPr>
      <w:hyperlink r:id="rId19" w:history="1">
        <w:r w:rsidR="009B6EC4" w:rsidRPr="009B6EC4">
          <w:rPr>
            <w:rStyle w:val="Hyperlink"/>
            <w:color w:val="000000" w:themeColor="text1"/>
          </w:rPr>
          <w:t>http://www.safetyworksmaine.gov/training/index.html</w:t>
        </w:r>
      </w:hyperlink>
    </w:p>
    <w:p w:rsidR="009B6EC4" w:rsidRPr="009B6EC4" w:rsidRDefault="009B6EC4" w:rsidP="00F77332">
      <w:pPr>
        <w:spacing w:after="0" w:line="240" w:lineRule="auto"/>
        <w:rPr>
          <w:color w:val="000000" w:themeColor="text1"/>
        </w:rPr>
      </w:pPr>
    </w:p>
    <w:p w:rsidR="00F77332" w:rsidRPr="009B6EC4" w:rsidRDefault="00154FDA" w:rsidP="00F77332">
      <w:pPr>
        <w:pStyle w:val="ListParagraph"/>
        <w:numPr>
          <w:ilvl w:val="0"/>
          <w:numId w:val="2"/>
        </w:numPr>
        <w:spacing w:after="0" w:line="240" w:lineRule="auto"/>
        <w:ind w:left="270" w:hanging="270"/>
        <w:rPr>
          <w:b/>
          <w:color w:val="000000" w:themeColor="text1"/>
        </w:rPr>
      </w:pPr>
      <w:r w:rsidRPr="009B6EC4">
        <w:rPr>
          <w:b/>
          <w:color w:val="000000" w:themeColor="text1"/>
        </w:rPr>
        <w:t>SafetyWorks! Video/CD library</w:t>
      </w:r>
    </w:p>
    <w:p w:rsidR="00F77332" w:rsidRPr="009B6EC4" w:rsidRDefault="009B6EC4" w:rsidP="00F77332">
      <w:pPr>
        <w:spacing w:after="0" w:line="240" w:lineRule="auto"/>
        <w:rPr>
          <w:color w:val="000000" w:themeColor="text1"/>
          <w:u w:val="single"/>
        </w:rPr>
      </w:pPr>
      <w:r w:rsidRPr="009B6EC4">
        <w:rPr>
          <w:color w:val="000000" w:themeColor="text1"/>
          <w:u w:val="single"/>
        </w:rPr>
        <w:t>http://www.safetyworksmaine.gov/videos-pubs/index.html</w:t>
      </w:r>
    </w:p>
    <w:p w:rsidR="009B6EC4" w:rsidRPr="009B6EC4" w:rsidRDefault="009B6EC4" w:rsidP="00F77332">
      <w:pPr>
        <w:spacing w:after="0" w:line="240" w:lineRule="auto"/>
        <w:rPr>
          <w:color w:val="000000" w:themeColor="text1"/>
        </w:rPr>
      </w:pPr>
    </w:p>
    <w:p w:rsidR="00F77332" w:rsidRPr="009B6EC4" w:rsidRDefault="00F77332" w:rsidP="00F77332">
      <w:pPr>
        <w:pStyle w:val="ListParagraph"/>
        <w:numPr>
          <w:ilvl w:val="0"/>
          <w:numId w:val="2"/>
        </w:numPr>
        <w:spacing w:after="0" w:line="240" w:lineRule="auto"/>
        <w:ind w:left="270" w:hanging="270"/>
        <w:rPr>
          <w:b/>
          <w:color w:val="000000" w:themeColor="text1"/>
        </w:rPr>
      </w:pPr>
      <w:r w:rsidRPr="009B6EC4">
        <w:rPr>
          <w:b/>
          <w:color w:val="000000" w:themeColor="text1"/>
        </w:rPr>
        <w:t xml:space="preserve">SafetyWorks! Globally Harmonized System (GHS) </w:t>
      </w:r>
      <w:r w:rsidR="00154FDA" w:rsidRPr="009B6EC4">
        <w:rPr>
          <w:b/>
          <w:color w:val="000000" w:themeColor="text1"/>
        </w:rPr>
        <w:t>T</w:t>
      </w:r>
      <w:r w:rsidRPr="009B6EC4">
        <w:rPr>
          <w:b/>
          <w:color w:val="000000" w:themeColor="text1"/>
        </w:rPr>
        <w:t>raining</w:t>
      </w:r>
    </w:p>
    <w:p w:rsidR="00F77332" w:rsidRPr="009B6EC4" w:rsidRDefault="009B6EC4" w:rsidP="00F77332">
      <w:pPr>
        <w:spacing w:after="0" w:line="240" w:lineRule="auto"/>
        <w:rPr>
          <w:color w:val="000000" w:themeColor="text1"/>
          <w:u w:val="single"/>
        </w:rPr>
      </w:pPr>
      <w:r w:rsidRPr="009B6EC4">
        <w:rPr>
          <w:color w:val="000000" w:themeColor="text1"/>
          <w:u w:val="single"/>
        </w:rPr>
        <w:t>http://www.safetyworksmaine.gov/training/online_classes/hazard_communication/index.shtml</w:t>
      </w:r>
    </w:p>
    <w:p w:rsidR="009B6EC4" w:rsidRPr="009B6EC4" w:rsidRDefault="009B6EC4" w:rsidP="00F77332">
      <w:pPr>
        <w:spacing w:after="0" w:line="240" w:lineRule="auto"/>
        <w:rPr>
          <w:color w:val="000000" w:themeColor="text1"/>
        </w:rPr>
      </w:pPr>
    </w:p>
    <w:p w:rsidR="00F77332" w:rsidRPr="009B6EC4" w:rsidRDefault="00154FDA" w:rsidP="00F77332">
      <w:pPr>
        <w:pStyle w:val="ListParagraph"/>
        <w:numPr>
          <w:ilvl w:val="0"/>
          <w:numId w:val="2"/>
        </w:numPr>
        <w:spacing w:after="0" w:line="240" w:lineRule="auto"/>
        <w:ind w:left="270" w:hanging="270"/>
        <w:rPr>
          <w:b/>
          <w:color w:val="000000" w:themeColor="text1"/>
        </w:rPr>
      </w:pPr>
      <w:r w:rsidRPr="009B6EC4">
        <w:rPr>
          <w:b/>
          <w:color w:val="000000" w:themeColor="text1"/>
        </w:rPr>
        <w:t>Online Training</w:t>
      </w:r>
    </w:p>
    <w:p w:rsidR="00F77332" w:rsidRPr="009B6EC4" w:rsidRDefault="009B6EC4" w:rsidP="009B6EC4">
      <w:pPr>
        <w:spacing w:after="0" w:line="240" w:lineRule="auto"/>
        <w:rPr>
          <w:rFonts w:ascii="Arial Black" w:hAnsi="Arial Black" w:cs="Arial"/>
          <w:u w:val="single"/>
        </w:rPr>
      </w:pPr>
      <w:r w:rsidRPr="009B6EC4">
        <w:rPr>
          <w:color w:val="000000" w:themeColor="text1"/>
          <w:u w:val="single"/>
        </w:rPr>
        <w:t>http://www.safetyworksmaine.gov/training/online_classes/index.html</w:t>
      </w:r>
    </w:p>
    <w:p w:rsidR="009B6EC4" w:rsidRDefault="009B6EC4" w:rsidP="00CF315D">
      <w:pPr>
        <w:spacing w:after="0" w:line="240" w:lineRule="auto"/>
        <w:jc w:val="center"/>
        <w:rPr>
          <w:rFonts w:ascii="Arial Black" w:hAnsi="Arial Black" w:cs="Arial"/>
        </w:rPr>
      </w:pPr>
    </w:p>
    <w:p w:rsidR="00DA56D1" w:rsidRPr="00DA56D1" w:rsidRDefault="00DA56D1" w:rsidP="00DA56D1">
      <w:pPr>
        <w:spacing w:after="0" w:line="240" w:lineRule="auto"/>
        <w:rPr>
          <w:rFonts w:cs="Arial"/>
          <w:b/>
          <w:i/>
          <w:sz w:val="24"/>
          <w:szCs w:val="24"/>
          <w:u w:val="single"/>
        </w:rPr>
      </w:pPr>
      <w:r w:rsidRPr="00DA56D1">
        <w:rPr>
          <w:rFonts w:cs="Arial"/>
          <w:b/>
          <w:i/>
          <w:sz w:val="24"/>
          <w:szCs w:val="24"/>
          <w:u w:val="single"/>
        </w:rPr>
        <w:t>Important Phone Numbers</w:t>
      </w:r>
    </w:p>
    <w:p w:rsidR="00DA56D1" w:rsidRDefault="00DA56D1" w:rsidP="00DA56D1">
      <w:pPr>
        <w:pStyle w:val="ListParagraph"/>
        <w:numPr>
          <w:ilvl w:val="0"/>
          <w:numId w:val="2"/>
        </w:numPr>
        <w:spacing w:after="0" w:line="240" w:lineRule="auto"/>
        <w:ind w:left="270" w:hanging="270"/>
      </w:pPr>
      <w:r>
        <w:t>SafetyWorks! – (207)623-7900</w:t>
      </w:r>
    </w:p>
    <w:p w:rsidR="00DA56D1" w:rsidRDefault="00DA56D1" w:rsidP="00DA56D1">
      <w:pPr>
        <w:pStyle w:val="ListParagraph"/>
        <w:numPr>
          <w:ilvl w:val="0"/>
          <w:numId w:val="2"/>
        </w:numPr>
        <w:spacing w:after="0" w:line="240" w:lineRule="auto"/>
        <w:ind w:left="270" w:hanging="270"/>
      </w:pPr>
      <w:r>
        <w:t>Bureau of Labor Standards Public Sector Enforcement – (207)623-7900</w:t>
      </w:r>
    </w:p>
    <w:p w:rsidR="00DA56D1" w:rsidRDefault="00DA56D1" w:rsidP="00DA56D1">
      <w:pPr>
        <w:pStyle w:val="ListParagraph"/>
        <w:numPr>
          <w:ilvl w:val="0"/>
          <w:numId w:val="2"/>
        </w:numPr>
        <w:spacing w:after="0" w:line="240" w:lineRule="auto"/>
        <w:ind w:left="270" w:hanging="270"/>
      </w:pPr>
      <w:r>
        <w:t>Federal OSHA – Bangor: (207)941-8177 – Augusta: (207)626-9160</w:t>
      </w:r>
    </w:p>
    <w:sectPr w:rsidR="00DA56D1" w:rsidSect="00585460">
      <w:headerReference w:type="default" r:id="rId20"/>
      <w:footerReference w:type="default" r:id="rId21"/>
      <w:pgSz w:w="12240" w:h="15840"/>
      <w:pgMar w:top="630" w:right="1440" w:bottom="81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09" w:rsidRDefault="00F32A09" w:rsidP="00CB15CC">
      <w:pPr>
        <w:spacing w:after="0" w:line="240" w:lineRule="auto"/>
      </w:pPr>
      <w:r>
        <w:separator/>
      </w:r>
    </w:p>
  </w:endnote>
  <w:endnote w:type="continuationSeparator" w:id="0">
    <w:p w:rsidR="00F32A09" w:rsidRDefault="00F32A09" w:rsidP="00CB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0136"/>
      <w:docPartObj>
        <w:docPartGallery w:val="Page Numbers (Bottom of Page)"/>
        <w:docPartUnique/>
      </w:docPartObj>
    </w:sdtPr>
    <w:sdtEndPr>
      <w:rPr>
        <w:color w:val="808080" w:themeColor="background1" w:themeShade="80"/>
        <w:spacing w:val="60"/>
      </w:rPr>
    </w:sdtEndPr>
    <w:sdtContent>
      <w:p w:rsidR="00585460" w:rsidRDefault="00585460" w:rsidP="00585460">
        <w:pPr>
          <w:pStyle w:val="Footer"/>
          <w:jc w:val="right"/>
          <w:rPr>
            <w:b/>
            <w:bCs/>
          </w:rPr>
        </w:pPr>
        <w:r>
          <w:fldChar w:fldCharType="begin"/>
        </w:r>
        <w:r>
          <w:instrText xml:space="preserve"> PAGE   \* MERGEFORMAT </w:instrText>
        </w:r>
        <w:r>
          <w:fldChar w:fldCharType="separate"/>
        </w:r>
        <w:r w:rsidR="0077005E" w:rsidRPr="0077005E">
          <w:rPr>
            <w:b/>
            <w:bCs/>
            <w:noProof/>
          </w:rPr>
          <w:t>1</w:t>
        </w:r>
        <w:r>
          <w:rPr>
            <w:b/>
            <w:bCs/>
            <w:noProof/>
          </w:rPr>
          <w:fldChar w:fldCharType="end"/>
        </w:r>
        <w:r>
          <w:rPr>
            <w:b/>
            <w:bCs/>
          </w:rPr>
          <w:t xml:space="preserve"> of 2| </w:t>
        </w:r>
        <w:r>
          <w:rPr>
            <w:color w:val="808080" w:themeColor="background1" w:themeShade="80"/>
            <w:spacing w:val="60"/>
          </w:rPr>
          <w:t>Page</w:t>
        </w:r>
      </w:p>
    </w:sdtContent>
  </w:sdt>
  <w:p w:rsidR="00585460" w:rsidRDefault="00585460" w:rsidP="00585460">
    <w:pPr>
      <w:pStyle w:val="Footer"/>
      <w:jc w:val="right"/>
    </w:pPr>
    <w:r>
      <w:t xml:space="preserve">Revised </w:t>
    </w:r>
    <w:r w:rsidR="009B6EC4">
      <w:t>10</w:t>
    </w:r>
    <w:r>
      <w:t>-</w:t>
    </w:r>
    <w:r w:rsidR="009B6EC4">
      <w:t>20</w:t>
    </w:r>
    <w:r>
      <w:t>-16</w:t>
    </w:r>
  </w:p>
  <w:p w:rsidR="00585460" w:rsidRDefault="00585460" w:rsidP="00585460">
    <w:pPr>
      <w:pStyle w:val="Footer"/>
      <w:jc w:val="right"/>
    </w:pPr>
  </w:p>
  <w:p w:rsidR="00585460" w:rsidRDefault="0058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09" w:rsidRDefault="00F32A09" w:rsidP="00CB15CC">
      <w:pPr>
        <w:spacing w:after="0" w:line="240" w:lineRule="auto"/>
      </w:pPr>
      <w:r>
        <w:separator/>
      </w:r>
    </w:p>
  </w:footnote>
  <w:footnote w:type="continuationSeparator" w:id="0">
    <w:p w:rsidR="00F32A09" w:rsidRDefault="00F32A09" w:rsidP="00CB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CC" w:rsidRDefault="00CB15CC">
    <w:pPr>
      <w:pStyle w:val="Header"/>
    </w:pPr>
    <w:r w:rsidRPr="00CF315D">
      <w:rPr>
        <w:rFonts w:ascii="Arial Black" w:hAnsi="Arial Black"/>
        <w:b/>
        <w:i/>
      </w:rPr>
      <w:ptab w:relativeTo="margin" w:alignment="center" w:leader="none"/>
    </w:r>
    <w:r w:rsidR="00CF315D" w:rsidRPr="00CF315D">
      <w:rPr>
        <w:rFonts w:ascii="Arial Black" w:hAnsi="Arial Black"/>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74C3"/>
    <w:multiLevelType w:val="hybridMultilevel"/>
    <w:tmpl w:val="121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537F9"/>
    <w:multiLevelType w:val="hybridMultilevel"/>
    <w:tmpl w:val="7D44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19"/>
    <w:rsid w:val="00005925"/>
    <w:rsid w:val="0005423A"/>
    <w:rsid w:val="000653D1"/>
    <w:rsid w:val="000E7119"/>
    <w:rsid w:val="000F44F8"/>
    <w:rsid w:val="00125D8B"/>
    <w:rsid w:val="00154FDA"/>
    <w:rsid w:val="001957F4"/>
    <w:rsid w:val="001C7542"/>
    <w:rsid w:val="001F3CAD"/>
    <w:rsid w:val="00282CF8"/>
    <w:rsid w:val="0045651F"/>
    <w:rsid w:val="00512D6A"/>
    <w:rsid w:val="00534A53"/>
    <w:rsid w:val="00585460"/>
    <w:rsid w:val="00680790"/>
    <w:rsid w:val="00702A64"/>
    <w:rsid w:val="0077005E"/>
    <w:rsid w:val="00795B39"/>
    <w:rsid w:val="007B04F0"/>
    <w:rsid w:val="007B37D2"/>
    <w:rsid w:val="007F59CC"/>
    <w:rsid w:val="008B3C61"/>
    <w:rsid w:val="009B6EC4"/>
    <w:rsid w:val="009E2F45"/>
    <w:rsid w:val="00B4661F"/>
    <w:rsid w:val="00B6053E"/>
    <w:rsid w:val="00CB15CC"/>
    <w:rsid w:val="00CF315D"/>
    <w:rsid w:val="00D755A6"/>
    <w:rsid w:val="00DA2DE4"/>
    <w:rsid w:val="00DA56D1"/>
    <w:rsid w:val="00E94EC8"/>
    <w:rsid w:val="00EE61D1"/>
    <w:rsid w:val="00F32A09"/>
    <w:rsid w:val="00F7317C"/>
    <w:rsid w:val="00F77332"/>
    <w:rsid w:val="00F95905"/>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C82630-8CFA-464D-BD55-8F12B10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5CC"/>
    <w:pPr>
      <w:ind w:left="720"/>
      <w:contextualSpacing/>
    </w:pPr>
  </w:style>
  <w:style w:type="paragraph" w:styleId="BalloonText">
    <w:name w:val="Balloon Text"/>
    <w:basedOn w:val="Normal"/>
    <w:link w:val="BalloonTextChar"/>
    <w:uiPriority w:val="99"/>
    <w:semiHidden/>
    <w:unhideWhenUsed/>
    <w:rsid w:val="00CB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CC"/>
    <w:rPr>
      <w:rFonts w:ascii="Tahoma" w:hAnsi="Tahoma" w:cs="Tahoma"/>
      <w:sz w:val="16"/>
      <w:szCs w:val="16"/>
    </w:rPr>
  </w:style>
  <w:style w:type="paragraph" w:styleId="Header">
    <w:name w:val="header"/>
    <w:basedOn w:val="Normal"/>
    <w:link w:val="HeaderChar"/>
    <w:uiPriority w:val="99"/>
    <w:unhideWhenUsed/>
    <w:rsid w:val="00CB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5CC"/>
  </w:style>
  <w:style w:type="paragraph" w:styleId="Footer">
    <w:name w:val="footer"/>
    <w:basedOn w:val="Normal"/>
    <w:link w:val="FooterChar"/>
    <w:uiPriority w:val="99"/>
    <w:unhideWhenUsed/>
    <w:rsid w:val="00CB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5CC"/>
  </w:style>
  <w:style w:type="character" w:styleId="Hyperlink">
    <w:name w:val="Hyperlink"/>
    <w:basedOn w:val="DefaultParagraphFont"/>
    <w:uiPriority w:val="99"/>
    <w:unhideWhenUsed/>
    <w:rsid w:val="00F77332"/>
    <w:rPr>
      <w:color w:val="0000FF" w:themeColor="hyperlink"/>
      <w:u w:val="single"/>
    </w:rPr>
  </w:style>
  <w:style w:type="character" w:styleId="FollowedHyperlink">
    <w:name w:val="FollowedHyperlink"/>
    <w:basedOn w:val="DefaultParagraphFont"/>
    <w:uiPriority w:val="99"/>
    <w:semiHidden/>
    <w:unhideWhenUsed/>
    <w:rsid w:val="00456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855">
      <w:bodyDiv w:val="1"/>
      <w:marLeft w:val="0"/>
      <w:marRight w:val="0"/>
      <w:marTop w:val="0"/>
      <w:marBottom w:val="0"/>
      <w:divBdr>
        <w:top w:val="none" w:sz="0" w:space="0" w:color="auto"/>
        <w:left w:val="none" w:sz="0" w:space="0" w:color="auto"/>
        <w:bottom w:val="none" w:sz="0" w:space="0" w:color="auto"/>
        <w:right w:val="none" w:sz="0" w:space="0" w:color="auto"/>
      </w:divBdr>
    </w:div>
    <w:div w:id="7647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ine.gov/labor/posters/index.html" TargetMode="External"/><Relationship Id="rId18" Type="http://schemas.openxmlformats.org/officeDocument/2006/relationships/hyperlink" Target="http://www.safetyworksmaine.gov/consultations/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hyperlink" Target="http://www.maine.gov/labor/workplace_safety/checklists/index.shtml" TargetMode="External"/><Relationship Id="rId17" Type="http://schemas.openxmlformats.org/officeDocument/2006/relationships/hyperlink" Target="http://www.maine.gov/tools/whatsnew/index.php?topic=Safetyworks_Classes&amp;v=ListAll" TargetMode="External"/><Relationship Id="rId2" Type="http://schemas.openxmlformats.org/officeDocument/2006/relationships/styles" Target="styles.xml"/><Relationship Id="rId16" Type="http://schemas.openxmlformats.org/officeDocument/2006/relationships/hyperlink" Target="http://www.maine.gov/sos/cec/rules/12/chaps12.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labor/workplace_safety/model_policies/index.shtml" TargetMode="External"/><Relationship Id="rId5" Type="http://schemas.openxmlformats.org/officeDocument/2006/relationships/footnotes" Target="footnotes.xml"/><Relationship Id="rId15" Type="http://schemas.openxmlformats.org/officeDocument/2006/relationships/hyperlink" Target="http://legislature.maine.gov/statutes/search.htm" TargetMode="External"/><Relationship Id="rId23" Type="http://schemas.openxmlformats.org/officeDocument/2006/relationships/theme" Target="theme/theme1.xml"/><Relationship Id="rId10" Type="http://schemas.openxmlformats.org/officeDocument/2006/relationships/hyperlink" Target="http://www.maine.gov/labor/workplace_safety/compliancedirectives/index.shtml" TargetMode="External"/><Relationship Id="rId19" Type="http://schemas.openxmlformats.org/officeDocument/2006/relationships/hyperlink" Target="http://www.safetyworksmaine.gov/training/index.html" TargetMode="External"/><Relationship Id="rId4" Type="http://schemas.openxmlformats.org/officeDocument/2006/relationships/webSettings" Target="webSettings.xml"/><Relationship Id="rId9" Type="http://schemas.openxmlformats.org/officeDocument/2006/relationships/hyperlink" Target="mailto:accident.bls@maine.gov" TargetMode="External"/><Relationship Id="rId14" Type="http://schemas.openxmlformats.org/officeDocument/2006/relationships/hyperlink" Target="http://www.OSH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Tammy</dc:creator>
  <cp:lastModifiedBy>Mitchell, Kip</cp:lastModifiedBy>
  <cp:revision>2</cp:revision>
  <dcterms:created xsi:type="dcterms:W3CDTF">2020-06-17T17:10:00Z</dcterms:created>
  <dcterms:modified xsi:type="dcterms:W3CDTF">2020-06-17T17:10:00Z</dcterms:modified>
</cp:coreProperties>
</file>