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DB10" w14:textId="3EDA2D91" w:rsidR="00E74210" w:rsidRPr="00D952A4" w:rsidRDefault="0090098C" w:rsidP="00910F2F">
      <w:pPr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291465" distL="0" distR="0" simplePos="0" relativeHeight="251657216" behindDoc="1" locked="0" layoutInCell="1" allowOverlap="1" wp14:anchorId="54AB159C" wp14:editId="775CD1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7130"/>
                <wp:effectExtent l="0" t="0" r="0" b="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224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79508" w14:textId="77777777" w:rsidR="00E74210" w:rsidRDefault="00E74210">
                            <w:pPr>
                              <w:pBdr>
                                <w:bottom w:val="single" w:sz="7" w:space="22" w:color="30528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B159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612pt;height:91.9pt;z-index:-251659264;visibility:visible;mso-wrap-style:square;mso-width-percent:0;mso-height-percent:0;mso-wrap-distance-left:0;mso-wrap-distance-top:0;mso-wrap-distance-right:0;mso-wrap-distance-bottom:2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KkAQIAAN8DAAAOAAAAZHJzL2Uyb0RvYy54bWysU8Fu2zAMvQ/YPwi6L7aToimMOEWXoMOA&#10;bivQ7VzIsmwLs0WNUmJnXz9KjtOiuw3zQaBE6onv8XlzO/YdOyp0GkzBs0XKmTISKm2agv/4fv/h&#10;hjPnhalEB0YV/KQcv92+f7cZbK6W0EJXKWQEYlw+2IK33ts8SZxsVS/cAqwylKwBe+Fpi01SoRgI&#10;ve+SZZpeJwNgZRGkco5O91OSbyN+XSvpv9W1U551BafefFwxrmVYk+1G5A0K22p5bkP8Qxe90IYe&#10;vUDthRfsgPovqF5LBAe1X0joE6hrLVXkQGyy9A2bp1ZYFbmQOM5eZHL/D1Z+PT4i01XBV5wZ0dOI&#10;nseUvmcXxRmsy6nmyVKVHz/CSEOORJ19APnTMQO7VphG3SHC0CpRUXNZkDV5dTWMw+UugJTDF6jo&#10;FXHwEIHGGvugHGnBCJ2GdLoMRo2eSTpcr9fLq5RSknJZdr3OVrG7ROTzdYvOf1LQsxAUHGnyEV4c&#10;H5wP7Yh8LgmvOeh0da+7Lm6wKXcdsqMglyyXVzerfWTwpqwzodhAuDYhhpPIM1CbSPqxHCkZ+JZQ&#10;nYgxwuQ6+ksoaAF/czaQ4wrufh0EKs66z4ZUC/acA5yDcg6EkXS14J6zKdz5ycYHi7ppCXmai4E7&#10;UrbWkfNLF+c+yUVRirPjg01f72PVy3+5/QMAAP//AwBQSwMEFAAGAAgAAAAhABzva3XdAAAABgEA&#10;AA8AAABkcnMvZG93bnJldi54bWxMj0FLw0AQhe+C/2EZwUuxG6OUELMpRQioB8HUS27b7JgEs7Mx&#10;u2nSf+/US70M83jDm+9l28X24oij7xwpuF9HIJBqZzpqFHzui7sEhA+ajO4doYITetjm11eZTo2b&#10;6QOPZWgEh5BPtYI2hCGV0tctWu3XbkBi78uNVgeWYyPNqGcOt72Mo2gjre6IP7R6wOcW6+9ysgrm&#10;sir2fvU6rXan6r2uirfN8PKj1O3NsnsCEXAJl2M44zM65Mx0cBMZL3oFXCT8zbMXx4+sD7wlDwnI&#10;PJP/8fNfAAAA//8DAFBLAQItABQABgAIAAAAIQC2gziS/gAAAOEBAAATAAAAAAAAAAAAAAAAAAAA&#10;AABbQ29udGVudF9UeXBlc10ueG1sUEsBAi0AFAAGAAgAAAAhADj9If/WAAAAlAEAAAsAAAAAAAAA&#10;AAAAAAAALwEAAF9yZWxzLy5yZWxzUEsBAi0AFAAGAAgAAAAhAA04EqQBAgAA3wMAAA4AAAAAAAAA&#10;AAAAAAAALgIAAGRycy9lMm9Eb2MueG1sUEsBAi0AFAAGAAgAAAAhABzva3XdAAAABgEAAA8AAAAA&#10;AAAAAAAAAAAAWwQAAGRycy9kb3ducmV2LnhtbFBLBQYAAAAABAAEAPMAAABlBQAAAAA=&#10;" fillcolor="#22483d" stroked="f">
                <v:textbox inset="0,0,0,0">
                  <w:txbxContent>
                    <w:p w14:paraId="16379508" w14:textId="77777777" w:rsidR="00E74210" w:rsidRDefault="00E74210">
                      <w:pPr>
                        <w:pBdr>
                          <w:bottom w:val="single" w:sz="7" w:space="22" w:color="30528F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291465" distL="0" distR="0" simplePos="0" relativeHeight="251658240" behindDoc="1" locked="0" layoutInCell="1" allowOverlap="1" wp14:anchorId="4268D298" wp14:editId="69E975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71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67130"/>
                        </a:xfrm>
                        <a:prstGeom prst="rect">
                          <a:avLst/>
                        </a:prstGeom>
                        <a:solidFill>
                          <a:srgbClr val="224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E54DE" w14:textId="77777777" w:rsidR="003E73EA" w:rsidRDefault="003E73EA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4"/>
                              <w:gridCol w:w="9586"/>
                            </w:tblGrid>
                            <w:tr w:rsidR="003E73EA" w:rsidRPr="00D952A4" w14:paraId="4350F96D" w14:textId="77777777" w:rsidTr="00CA55C3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26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B40AC5B" w14:textId="77777777" w:rsidR="003E73EA" w:rsidRPr="00D952A4" w:rsidRDefault="003E73EA" w:rsidP="003E73EA">
                                  <w:pPr>
                                    <w:jc w:val="right"/>
                                    <w:textAlignment w:val="baseline"/>
                                    <w:rPr>
                                      <w:lang w:val="pt-PT"/>
                                    </w:rPr>
                                  </w:pPr>
                                  <w:r w:rsidRPr="00D952A4">
                                    <w:rPr>
                                      <w:noProof/>
                                      <w:lang w:val="pt-PT"/>
                                    </w:rPr>
                                    <w:drawing>
                                      <wp:inline distT="0" distB="0" distL="0" distR="0" wp14:anchorId="147DAE08" wp14:editId="348A1DCF">
                                        <wp:extent cx="996315" cy="646430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315" cy="646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8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B20C5CC" w14:textId="77777777" w:rsidR="003E73EA" w:rsidRPr="00D952A4" w:rsidRDefault="003E73EA" w:rsidP="003E73EA">
                                  <w:pPr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FFFF"/>
                                      <w:sz w:val="47"/>
                                      <w:shd w:val="solid" w:color="22483D" w:fill="22483D"/>
                                      <w:lang w:val="pt-PT"/>
                                    </w:rPr>
                                  </w:pPr>
                                  <w:r w:rsidRPr="00D952A4">
                                    <w:rPr>
                                      <w:rFonts w:ascii="Calibri" w:eastAsia="Calibri" w:hAnsi="Calibri"/>
                                      <w:color w:val="FFFFFF"/>
                                      <w:sz w:val="47"/>
                                      <w:shd w:val="solid" w:color="22483D" w:fill="22483D"/>
                                      <w:lang w:val="pt-PT"/>
                                    </w:rPr>
                                    <w:t>Leis Laborais Associadas à COVID-19</w:t>
                                  </w:r>
                                </w:p>
                              </w:tc>
                            </w:tr>
                          </w:tbl>
                          <w:p w14:paraId="2827274A" w14:textId="77777777" w:rsidR="00E74210" w:rsidRDefault="00E74210">
                            <w:pPr>
                              <w:pBdr>
                                <w:bottom w:val="single" w:sz="7" w:space="22" w:color="30528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D298" id="Text Box 2" o:spid="_x0000_s1027" type="#_x0000_t202" style="position:absolute;margin-left:0;margin-top:0;width:612pt;height:91.9pt;z-index:-251658240;visibility:visible;mso-wrap-style:square;mso-width-percent:0;mso-height-percent:0;mso-wrap-distance-left:0;mso-wrap-distance-top:0;mso-wrap-distance-right:0;mso-wrap-distance-bottom:2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nxAQIAAOcDAAAOAAAAZHJzL2Uyb0RvYy54bWysU9tu2zAMfR+wfxD0vjh2i6Yw4hRdgg4D&#10;ugvQ7gNkWbaFyaJGKbGzrx8lJ2nRvQ17EShejngOqfXdNBh2UOg12IrniyVnykpotO0q/uP54cMt&#10;Zz4I2wgDVlX8qDy/27x/tx5dqQrowTQKGYFYX46u4n0IrswyL3s1CL8ApywFW8BBBLpilzUoRkIf&#10;TFYslzfZCNg4BKm8J+9uDvJNwm9bJcO3tvUqMFNx6i2kE9NZxzPbrEXZoXC9lqc2xD90MQht6dEL&#10;1E4Ewfao/4IatETw0IaFhCGDttVSJQ7EJl++YfPUC6cSFxLHu4tM/v/Byq+H78h0U/GCMysGGtGz&#10;mgL7CBMrojqj8yUlPTlKCxO5acqJqXePIH96ZmHbC9upe0QYeyUa6i6Pldmr0hnHR5B6/AINPSP2&#10;ARLQ1OIQpSMxGKHTlI6XycRWJDlXq1VxvaSQpFie36zyqzS7TJTncoc+fFIwsGhUHGn0CV4cHn2I&#10;7YjynBJf82B086CNSRfs6q1BdhC0JkVxfXu1SwzepBkbky3EshkxehLPSG0mGaZ6SoImEaIGNTRH&#10;Io4wbx/9FjJ6wN+cjbR5Ffe/9gIVZ+azJfHimp4NPBv12RBWUmnFA2ezuQ3zOu8d6q4n5Hk8Fu5J&#10;4FYn6i9dnNqlbUqKnDY/ruvre8p6+Z+bPwAAAP//AwBQSwMEFAAGAAgAAAAhABzva3XdAAAABgEA&#10;AA8AAABkcnMvZG93bnJldi54bWxMj0FLw0AQhe+C/2EZwUuxG6OUELMpRQioB8HUS27b7JgEs7Mx&#10;u2nSf+/US70M83jDm+9l28X24oij7xwpuF9HIJBqZzpqFHzui7sEhA+ajO4doYITetjm11eZTo2b&#10;6QOPZWgEh5BPtYI2hCGV0tctWu3XbkBi78uNVgeWYyPNqGcOt72Mo2gjre6IP7R6wOcW6+9ysgrm&#10;sir2fvU6rXan6r2uirfN8PKj1O3NsnsCEXAJl2M44zM65Mx0cBMZL3oFXCT8zbMXx4+sD7wlDwnI&#10;PJP/8fNfAAAA//8DAFBLAQItABQABgAIAAAAIQC2gziS/gAAAOEBAAATAAAAAAAAAAAAAAAAAAAA&#10;AABbQ29udGVudF9UeXBlc10ueG1sUEsBAi0AFAAGAAgAAAAhADj9If/WAAAAlAEAAAsAAAAAAAAA&#10;AAAAAAAALwEAAF9yZWxzLy5yZWxzUEsBAi0AFAAGAAgAAAAhAJ0JafEBAgAA5wMAAA4AAAAAAAAA&#10;AAAAAAAALgIAAGRycy9lMm9Eb2MueG1sUEsBAi0AFAAGAAgAAAAhABzva3XdAAAABgEAAA8AAAAA&#10;AAAAAAAAAAAAWwQAAGRycy9kb3ducmV2LnhtbFBLBQYAAAAABAAEAPMAAABlBQAAAAA=&#10;" fillcolor="#22483d" stroked="f">
                <v:textbox inset="0,0,0,0">
                  <w:txbxContent>
                    <w:p w14:paraId="15DE54DE" w14:textId="77777777" w:rsidR="003E73EA" w:rsidRDefault="003E73EA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4"/>
                        <w:gridCol w:w="9586"/>
                      </w:tblGrid>
                      <w:tr w:rsidR="003E73EA" w:rsidRPr="00D952A4" w14:paraId="4350F96D" w14:textId="77777777" w:rsidTr="00CA55C3">
                        <w:trPr>
                          <w:trHeight w:hRule="exact" w:val="1044"/>
                        </w:trPr>
                        <w:tc>
                          <w:tcPr>
                            <w:tcW w:w="26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B40AC5B" w14:textId="77777777" w:rsidR="003E73EA" w:rsidRPr="00D952A4" w:rsidRDefault="003E73EA" w:rsidP="003E73EA">
                            <w:pPr>
                              <w:jc w:val="right"/>
                              <w:textAlignment w:val="baseline"/>
                              <w:rPr>
                                <w:lang w:val="pt-PT"/>
                              </w:rPr>
                            </w:pPr>
                            <w:r w:rsidRPr="00D952A4">
                              <w:rPr>
                                <w:noProof/>
                                <w:lang w:val="pt-PT"/>
                              </w:rPr>
                              <w:drawing>
                                <wp:inline distT="0" distB="0" distL="0" distR="0" wp14:anchorId="147DAE08" wp14:editId="348A1DCF">
                                  <wp:extent cx="996315" cy="6464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1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8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B20C5CC" w14:textId="77777777" w:rsidR="003E73EA" w:rsidRPr="00D952A4" w:rsidRDefault="003E73EA" w:rsidP="003E73EA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FFFFFF"/>
                                <w:sz w:val="47"/>
                                <w:shd w:val="solid" w:color="22483D" w:fill="22483D"/>
                                <w:lang w:val="pt-PT"/>
                              </w:rPr>
                            </w:pPr>
                            <w:r w:rsidRPr="00D952A4">
                              <w:rPr>
                                <w:rFonts w:ascii="Calibri" w:eastAsia="Calibri" w:hAnsi="Calibri"/>
                                <w:color w:val="FFFFFF"/>
                                <w:sz w:val="47"/>
                                <w:shd w:val="solid" w:color="22483D" w:fill="22483D"/>
                                <w:lang w:val="pt-PT"/>
                              </w:rPr>
                              <w:t>Leis Laborais Associadas à COVID-19</w:t>
                            </w:r>
                          </w:p>
                        </w:tc>
                      </w:tr>
                    </w:tbl>
                    <w:p w14:paraId="2827274A" w14:textId="77777777" w:rsidR="00E74210" w:rsidRDefault="00E74210">
                      <w:pPr>
                        <w:pBdr>
                          <w:bottom w:val="single" w:sz="7" w:space="22" w:color="30528F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96AF92" w14:textId="77777777" w:rsidR="00910F2F" w:rsidRDefault="00910F2F" w:rsidP="00910F2F">
      <w:pPr>
        <w:jc w:val="both"/>
        <w:textAlignment w:val="baseline"/>
        <w:rPr>
          <w:rFonts w:ascii="Calibri" w:eastAsia="Calibri" w:hAnsi="Calibri"/>
          <w:b/>
          <w:color w:val="000000"/>
          <w:sz w:val="26"/>
          <w:lang w:val="pt-PT"/>
        </w:rPr>
      </w:pPr>
    </w:p>
    <w:p w14:paraId="2317B0A0" w14:textId="0D6A827F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  <w:r w:rsidRPr="0090098C">
        <w:rPr>
          <w:rFonts w:ascii="Calibri" w:eastAsia="Calibri" w:hAnsi="Calibri"/>
          <w:b/>
          <w:color w:val="000000"/>
          <w:lang w:val="pt-PT"/>
        </w:rPr>
        <w:t xml:space="preserve">A Licença de Trabalho do Maine para Prestadores de Cuidados e Pessoas Afectadas por Emergências de Saúde Pública </w:t>
      </w:r>
      <w:r w:rsidRPr="0090098C">
        <w:rPr>
          <w:rFonts w:ascii="Calibri" w:eastAsia="Calibri" w:hAnsi="Calibri"/>
          <w:color w:val="000000"/>
          <w:lang w:val="pt-PT"/>
        </w:rPr>
        <w:t>abrange os funcionários que foram afectados ou estão a cuidar de um familiar próximo que foi afectado por uma emergência de saúde pública.</w:t>
      </w:r>
    </w:p>
    <w:p w14:paraId="4A1CFE4E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5EDFC23D" w14:textId="2762A342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  <w:r w:rsidRPr="0090098C">
        <w:rPr>
          <w:rFonts w:ascii="Calibri" w:eastAsia="Calibri" w:hAnsi="Calibri"/>
          <w:color w:val="000000"/>
          <w:lang w:val="pt-PT"/>
        </w:rPr>
        <w:t xml:space="preserve">Ser afectado por uma emergência de saúde pública significa ser submetido a um tratamento, ou estar em quarentena ou isolamento, entre outras coisas. A necessidade de uma licença deve ser comunicada </w:t>
      </w:r>
      <w:r w:rsidR="00D952A4" w:rsidRPr="0090098C">
        <w:rPr>
          <w:rFonts w:ascii="Calibri" w:eastAsia="Calibri" w:hAnsi="Calibri"/>
          <w:color w:val="000000"/>
          <w:lang w:val="pt-PT"/>
        </w:rPr>
        <w:t>à entidade patronal</w:t>
      </w:r>
      <w:r w:rsidRPr="0090098C">
        <w:rPr>
          <w:rFonts w:ascii="Calibri" w:eastAsia="Calibri" w:hAnsi="Calibri"/>
          <w:color w:val="000000"/>
          <w:lang w:val="pt-PT"/>
        </w:rPr>
        <w:t xml:space="preserve"> com uma antecedência razoável.</w:t>
      </w:r>
    </w:p>
    <w:p w14:paraId="30F14976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</w:p>
    <w:p w14:paraId="492B8F60" w14:textId="5554CAB4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  <w:r w:rsidRPr="0090098C">
        <w:rPr>
          <w:rFonts w:ascii="Calibri" w:eastAsia="Calibri" w:hAnsi="Calibri"/>
          <w:color w:val="000000"/>
          <w:lang w:val="pt-PT"/>
        </w:rPr>
        <w:t>A licença pode ser com ou sem vencimento. As excepções incluem funcionários públicos que são responsáveis por assegurar a saúde e segurança públicas e funcionários cuja licença provocaria uma dificuldade inaceitável, levando a entidade patronal a reduzir as operações.</w:t>
      </w:r>
    </w:p>
    <w:p w14:paraId="03CC95AE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27284153" w14:textId="339C0730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90098C">
        <w:rPr>
          <w:rFonts w:ascii="Calibri" w:eastAsia="Calibri" w:hAnsi="Calibri"/>
          <w:b/>
          <w:color w:val="000000"/>
          <w:lang w:val="pt-PT"/>
        </w:rPr>
        <w:t>As leis de Licença Médica Familiar do Maine</w:t>
      </w:r>
      <w:r w:rsidRPr="0090098C">
        <w:rPr>
          <w:rFonts w:ascii="Calibri" w:eastAsia="Calibri" w:hAnsi="Calibri"/>
          <w:color w:val="000000"/>
          <w:lang w:val="pt-PT"/>
        </w:rPr>
        <w:t xml:space="preserve"> aplicam-se a um funcionário que tenha trabalhado para a mesma entidade patronal durante, pelo menos, 12 meses consecutivos. A entidade patronal teria direito a até 10 semanas de Licença Médica Familiar sem vencimento e com o emprego assegurado, a cada dois anos. Porém, as entidades patronais com menos de 15 funcionários empregados num local de trabalho permanente estão isentas. As entidades patronais podem, a seu critério, conceder uma licença com vencimento.</w:t>
      </w:r>
    </w:p>
    <w:p w14:paraId="6C2EA67E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pt-PT"/>
        </w:rPr>
      </w:pPr>
    </w:p>
    <w:p w14:paraId="4E5ED2C3" w14:textId="5A96F480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pt-PT"/>
        </w:rPr>
      </w:pPr>
      <w:r w:rsidRPr="0090098C">
        <w:rPr>
          <w:rFonts w:ascii="Calibri" w:eastAsia="Calibri" w:hAnsi="Calibri"/>
          <w:b/>
          <w:color w:val="000000"/>
          <w:spacing w:val="-1"/>
          <w:lang w:val="pt-PT"/>
        </w:rPr>
        <w:t>A lei que rege a Licença por Doença Familiar do Maine</w:t>
      </w:r>
      <w:r w:rsidRPr="0090098C">
        <w:rPr>
          <w:rFonts w:ascii="Calibri" w:eastAsia="Calibri" w:hAnsi="Calibri"/>
          <w:color w:val="000000"/>
          <w:spacing w:val="-1"/>
          <w:lang w:val="pt-PT"/>
        </w:rPr>
        <w:t xml:space="preserve"> estipula que, se uma entidade patronal conceder uma licença com vencimento, essa entidade patronal deve permitir a um funcionário utilizar a licença com vencimento para cuidar de um familiar próximo que esteja doente. Esta lei dá ao funcionário o direito de escolher que tipo de licença vai utilizar, se a sua entidade patronal conceder várias regalias (tais como licença por doença, licença de férias ou licença pessoal) com limitações. Esta secção da lei não se aplica à doença do funcionário, caso em que o funcionário poderá requerer a utilização da licença por doença.</w:t>
      </w:r>
    </w:p>
    <w:p w14:paraId="6A2AD4B5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</w:p>
    <w:p w14:paraId="26C852DD" w14:textId="54B6215D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color w:val="000000"/>
          <w:lang w:val="pt-PT"/>
        </w:rPr>
      </w:pPr>
      <w:r w:rsidRPr="0090098C">
        <w:rPr>
          <w:rFonts w:ascii="Calibri" w:eastAsia="Calibri" w:hAnsi="Calibri"/>
          <w:color w:val="000000"/>
          <w:lang w:val="pt-PT"/>
        </w:rPr>
        <w:t>As empresas de maior dimensão, como as que têm 50 ou mais funcionários, estão também sujeitas ao disposto na Lei federal de Licença Familiar e Médica (FMLA). Isto requer a concessão de uma licença sem vencimento de até 12 semanas para uma situação elegível. As entidades patronais podem, a seu critério, conceder uma licença com vencimento.</w:t>
      </w:r>
    </w:p>
    <w:p w14:paraId="132463F2" w14:textId="77777777" w:rsidR="003E73EA" w:rsidRPr="0090098C" w:rsidRDefault="003E73EA" w:rsidP="00910F2F">
      <w:pPr>
        <w:contextualSpacing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6E1FC1D2" w14:textId="082F217D" w:rsidR="00E74210" w:rsidRPr="0090098C" w:rsidRDefault="006C597C" w:rsidP="00910F2F">
      <w:pPr>
        <w:contextualSpacing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90098C">
        <w:rPr>
          <w:rFonts w:ascii="Calibri" w:eastAsia="Calibri" w:hAnsi="Calibri"/>
          <w:b/>
          <w:color w:val="000000"/>
          <w:lang w:val="pt-PT"/>
        </w:rPr>
        <w:t xml:space="preserve">Perguntas Mais Frequentes do Departamento do Trabalho dos EUA sobre a FMLA federal: </w:t>
      </w:r>
      <w:r w:rsidRPr="0090098C">
        <w:rPr>
          <w:rFonts w:ascii="Calibri" w:eastAsia="Calibri" w:hAnsi="Calibri"/>
          <w:b/>
          <w:color w:val="000000"/>
          <w:lang w:val="pt-PT"/>
        </w:rPr>
        <w:br/>
      </w:r>
      <w:hyperlink r:id="rId5">
        <w:r w:rsidRPr="0090098C">
          <w:rPr>
            <w:rFonts w:ascii="Calibri" w:eastAsia="Calibri" w:hAnsi="Calibri"/>
            <w:color w:val="0000FF"/>
            <w:u w:val="single"/>
            <w:lang w:val="pt-PT"/>
          </w:rPr>
          <w:t>https://www.dol.gov/agencies/whd/fmla/pandemic</w:t>
        </w:r>
      </w:hyperlink>
      <w:r w:rsidRPr="0090098C">
        <w:rPr>
          <w:rFonts w:ascii="Calibri" w:eastAsia="Calibri" w:hAnsi="Calibri"/>
          <w:color w:val="000000"/>
          <w:lang w:val="pt-PT"/>
        </w:rPr>
        <w:t xml:space="preserve"> </w:t>
      </w:r>
    </w:p>
    <w:p w14:paraId="054900B3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535B97D0" w14:textId="761B02D8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90098C">
        <w:rPr>
          <w:rFonts w:ascii="Calibri" w:eastAsia="Calibri" w:hAnsi="Calibri"/>
          <w:b/>
          <w:color w:val="000000"/>
          <w:lang w:val="pt-PT"/>
        </w:rPr>
        <w:t>A lei que rege a Licença com Vencimento por Direito do Maine</w:t>
      </w:r>
      <w:r w:rsidRPr="0090098C">
        <w:rPr>
          <w:rFonts w:ascii="Calibri" w:eastAsia="Calibri" w:hAnsi="Calibri"/>
          <w:color w:val="000000"/>
          <w:lang w:val="pt-PT"/>
        </w:rPr>
        <w:t xml:space="preserve"> só entra em vigor a 1 de Janeiro de 2021. Esta lei, quando em vigor, dá aos funcionários a possibilidade de acumular até 40 horas de licença com vencimento, com base no número de horas que trabalharam para uma entidade patronal.</w:t>
      </w:r>
    </w:p>
    <w:p w14:paraId="5FC26AC7" w14:textId="77777777" w:rsidR="003E73EA" w:rsidRPr="0090098C" w:rsidRDefault="003E73EA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7BDBF095" w14:textId="5CAC799D" w:rsidR="00E74210" w:rsidRPr="0090098C" w:rsidRDefault="006C597C" w:rsidP="00910F2F">
      <w:pPr>
        <w:contextualSpacing/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90098C">
        <w:rPr>
          <w:rFonts w:ascii="Calibri" w:eastAsia="Calibri" w:hAnsi="Calibri"/>
          <w:b/>
          <w:color w:val="000000"/>
          <w:lang w:val="pt-PT"/>
        </w:rPr>
        <w:t xml:space="preserve">Doença Associada ao Trabalho </w:t>
      </w:r>
      <w:r w:rsidRPr="0090098C">
        <w:rPr>
          <w:rFonts w:ascii="Calibri" w:eastAsia="Calibri" w:hAnsi="Calibri"/>
          <w:color w:val="000000"/>
          <w:lang w:val="pt-PT"/>
        </w:rPr>
        <w:t xml:space="preserve">- Se a doença estiver associada ao trabalho, o funcionário e a entidade patronal devem consultar o Conselho de Indemnização de Trabalhadores do Maine. Para mais informações sobre o Conselho de Indemnização de Trabalhadores, visite </w:t>
      </w:r>
      <w:r w:rsidRPr="0090098C">
        <w:rPr>
          <w:rFonts w:ascii="Calibri" w:eastAsia="Calibri" w:hAnsi="Calibri"/>
          <w:color w:val="0000FF"/>
          <w:u w:val="single"/>
          <w:lang w:val="pt-PT"/>
        </w:rPr>
        <w:t xml:space="preserve"> </w:t>
      </w:r>
      <w:hyperlink r:id="rId6">
        <w:r w:rsidRPr="0090098C">
          <w:rPr>
            <w:rFonts w:ascii="Calibri" w:eastAsia="Calibri" w:hAnsi="Calibri"/>
            <w:color w:val="0000FF"/>
            <w:u w:val="single"/>
            <w:lang w:val="pt-PT"/>
          </w:rPr>
          <w:t xml:space="preserve">https://www.maine.gov/wcb/ </w:t>
        </w:r>
      </w:hyperlink>
    </w:p>
    <w:p w14:paraId="1FADC13F" w14:textId="77777777" w:rsidR="003E73EA" w:rsidRPr="0090098C" w:rsidRDefault="003E73EA" w:rsidP="00910F2F">
      <w:pPr>
        <w:contextualSpacing/>
        <w:textAlignment w:val="baseline"/>
        <w:rPr>
          <w:rFonts w:ascii="Calibri" w:eastAsia="Calibri" w:hAnsi="Calibri"/>
          <w:color w:val="000000"/>
          <w:lang w:val="pt-PT"/>
        </w:rPr>
      </w:pPr>
    </w:p>
    <w:p w14:paraId="3FA98528" w14:textId="40873FF7" w:rsidR="00E74210" w:rsidRPr="0090098C" w:rsidRDefault="006C597C" w:rsidP="00910F2F">
      <w:pPr>
        <w:contextualSpacing/>
        <w:textAlignment w:val="baseline"/>
        <w:rPr>
          <w:rFonts w:ascii="Calibri" w:eastAsia="Calibri" w:hAnsi="Calibri"/>
          <w:color w:val="000000"/>
          <w:sz w:val="24"/>
          <w:szCs w:val="20"/>
          <w:lang w:val="pt-PT"/>
        </w:rPr>
      </w:pPr>
      <w:r w:rsidRPr="0090098C">
        <w:rPr>
          <w:rFonts w:ascii="Calibri" w:eastAsia="Calibri" w:hAnsi="Calibri"/>
          <w:color w:val="000000"/>
          <w:lang w:val="pt-PT"/>
        </w:rPr>
        <w:t xml:space="preserve">Para mais informações, visite </w:t>
      </w:r>
      <w:r w:rsidRPr="0090098C">
        <w:rPr>
          <w:rFonts w:ascii="Calibri" w:eastAsia="Calibri" w:hAnsi="Calibri"/>
          <w:color w:val="0000FF"/>
          <w:u w:val="single"/>
          <w:lang w:val="pt-PT"/>
        </w:rPr>
        <w:t xml:space="preserve"> </w:t>
      </w:r>
      <w:hyperlink r:id="rId7">
        <w:r w:rsidRPr="0090098C">
          <w:rPr>
            <w:rFonts w:ascii="Calibri" w:eastAsia="Calibri" w:hAnsi="Calibri"/>
            <w:color w:val="0000FF"/>
            <w:u w:val="single"/>
            <w:lang w:val="pt-PT"/>
          </w:rPr>
          <w:t>https://www.maine.gov/labor/bls/index.shtml</w:t>
        </w:r>
        <w:r w:rsidRPr="0090098C">
          <w:rPr>
            <w:rFonts w:ascii="Calibri" w:eastAsia="Calibri" w:hAnsi="Calibri"/>
            <w:color w:val="0000FF"/>
            <w:sz w:val="24"/>
            <w:szCs w:val="20"/>
            <w:u w:val="single"/>
            <w:lang w:val="pt-PT"/>
          </w:rPr>
          <w:t xml:space="preserve"> </w:t>
        </w:r>
      </w:hyperlink>
    </w:p>
    <w:p w14:paraId="63D44285" w14:textId="77777777" w:rsidR="003E73EA" w:rsidRPr="0090098C" w:rsidRDefault="003E73EA" w:rsidP="00910F2F">
      <w:pPr>
        <w:contextualSpacing/>
        <w:textAlignment w:val="baseline"/>
        <w:rPr>
          <w:rFonts w:ascii="Calibri" w:eastAsia="Calibri" w:hAnsi="Calibri"/>
          <w:color w:val="000000"/>
          <w:sz w:val="18"/>
          <w:szCs w:val="20"/>
          <w:lang w:val="pt-PT"/>
        </w:rPr>
      </w:pPr>
    </w:p>
    <w:p w14:paraId="65662147" w14:textId="67DB518B" w:rsidR="00E74210" w:rsidRPr="0090098C" w:rsidRDefault="006C597C" w:rsidP="00910F2F">
      <w:pPr>
        <w:contextualSpacing/>
        <w:textAlignment w:val="baseline"/>
        <w:rPr>
          <w:rFonts w:ascii="Calibri" w:eastAsia="Calibri" w:hAnsi="Calibri"/>
          <w:color w:val="000000"/>
          <w:sz w:val="18"/>
          <w:szCs w:val="20"/>
          <w:lang w:val="pt-PT"/>
        </w:rPr>
      </w:pPr>
      <w:r w:rsidRPr="0090098C">
        <w:rPr>
          <w:rFonts w:ascii="Calibri" w:eastAsia="Calibri" w:hAnsi="Calibri"/>
          <w:color w:val="000000"/>
          <w:sz w:val="18"/>
          <w:szCs w:val="20"/>
          <w:lang w:val="pt-PT"/>
        </w:rPr>
        <w:t>Julho de 2020</w:t>
      </w:r>
    </w:p>
    <w:p w14:paraId="1A178127" w14:textId="77777777" w:rsidR="00E74210" w:rsidRPr="00D952A4" w:rsidRDefault="00E74210" w:rsidP="00910F2F">
      <w:pPr>
        <w:rPr>
          <w:lang w:val="pt-PT"/>
        </w:rPr>
        <w:sectPr w:rsidR="00E74210" w:rsidRPr="00D952A4" w:rsidSect="00910F2F"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12C27F46" w14:textId="43178CC5" w:rsidR="00E74210" w:rsidRPr="006C597C" w:rsidRDefault="006C597C" w:rsidP="00910F2F">
      <w:pPr>
        <w:jc w:val="center"/>
        <w:textAlignment w:val="baseline"/>
        <w:rPr>
          <w:rFonts w:ascii="Calibri" w:eastAsia="Calibri" w:hAnsi="Calibri"/>
          <w:color w:val="000000"/>
          <w:u w:val="single"/>
          <w:lang w:val="pt-PT"/>
        </w:rPr>
      </w:pPr>
      <w:r w:rsidRPr="006C597C">
        <w:rPr>
          <w:rFonts w:ascii="Calibri" w:eastAsia="Calibri" w:hAnsi="Calibri"/>
          <w:color w:val="000000"/>
          <w:u w:val="single"/>
          <w:lang w:val="pt-PT"/>
        </w:rPr>
        <w:lastRenderedPageBreak/>
        <w:t>Perguntas Mais Frequentes</w:t>
      </w:r>
    </w:p>
    <w:p w14:paraId="70D2246C" w14:textId="77777777" w:rsidR="007627D5" w:rsidRPr="006C597C" w:rsidRDefault="007627D5" w:rsidP="00910F2F">
      <w:pPr>
        <w:jc w:val="center"/>
        <w:textAlignment w:val="baseline"/>
        <w:rPr>
          <w:rFonts w:ascii="Calibri" w:eastAsia="Calibri" w:hAnsi="Calibri"/>
          <w:color w:val="000000"/>
          <w:u w:val="single"/>
          <w:lang w:val="pt-PT"/>
        </w:rPr>
      </w:pPr>
    </w:p>
    <w:p w14:paraId="4A996C8E" w14:textId="2430C645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P:</w:t>
      </w:r>
      <w:r w:rsidR="006C597C" w:rsidRPr="006C597C">
        <w:rPr>
          <w:rFonts w:ascii="Calibri" w:eastAsia="Calibri" w:hAnsi="Calibri"/>
          <w:b/>
          <w:i/>
          <w:color w:val="000000"/>
          <w:lang w:val="pt-PT"/>
        </w:rPr>
        <w:t xml:space="preserve"> Recebo um salário mensal, com isenção. A minha entidade patronal tem de pagar o meu salário completo se a empresa fechar devido à COVID-19?</w:t>
      </w:r>
    </w:p>
    <w:p w14:paraId="7AE67267" w14:textId="48CC3C3E" w:rsidR="00E74210" w:rsidRPr="006C597C" w:rsidRDefault="006C597C" w:rsidP="00456007">
      <w:pPr>
        <w:jc w:val="both"/>
        <w:textAlignment w:val="baseline"/>
        <w:rPr>
          <w:rFonts w:ascii="Calibri" w:eastAsia="Calibri" w:hAnsi="Calibri"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 xml:space="preserve">R: </w:t>
      </w:r>
      <w:r w:rsidRPr="006C597C">
        <w:rPr>
          <w:rFonts w:ascii="Calibri" w:eastAsia="Calibri" w:hAnsi="Calibri"/>
          <w:color w:val="000000"/>
          <w:lang w:val="pt-PT"/>
        </w:rPr>
        <w:t>Se o trabalhador que recebe um salário mensal com isenção trabalhou alguma parte da semana deverá receber o seu salário completo. A entidade patronal pode pedir ao funcionário para utilizar a sua regalia de licença com vencimento, tal como a licença de férias, licença por doença, licença pessoal, etc. Se o funcionário que recebe um salário mensal com isenção não tem tempo disponível, a entidade patronal continua a ser obrigada a pagar o salário completo durante o que restar dessa semana. Se a empresa estiver fechada na(s) semana(s) seguintes e o funcionário que recebe um salário mensal com isenção não trabalhar durante a semana, a entidade patronal não é obrigada a pagar nenhuma parte do salário.</w:t>
      </w:r>
    </w:p>
    <w:p w14:paraId="5E2FFDD9" w14:textId="77777777" w:rsidR="007627D5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75BFCC0E" w14:textId="06DCE27F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P: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b/>
          <w:i/>
          <w:color w:val="000000"/>
          <w:lang w:val="pt-PT"/>
        </w:rPr>
        <w:t>Sou um funcionário horista (sem isenção). A minha entidade patronal tem de me pagar se a empresa fechou devido à COVID-19?</w:t>
      </w:r>
    </w:p>
    <w:p w14:paraId="5A0431FD" w14:textId="5C017D55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pt-PT"/>
        </w:rPr>
      </w:pPr>
      <w:r w:rsidRPr="006C597C">
        <w:rPr>
          <w:rFonts w:ascii="Calibri" w:eastAsia="Calibri" w:hAnsi="Calibri"/>
          <w:b/>
          <w:color w:val="000000"/>
          <w:spacing w:val="-1"/>
          <w:lang w:val="pt-PT"/>
        </w:rPr>
        <w:t>R:</w:t>
      </w:r>
      <w:r w:rsidR="006C597C" w:rsidRPr="006C597C">
        <w:rPr>
          <w:rFonts w:ascii="Calibri" w:eastAsia="Calibri" w:hAnsi="Calibri"/>
          <w:b/>
          <w:color w:val="000000"/>
          <w:spacing w:val="-1"/>
          <w:lang w:val="pt-PT"/>
        </w:rPr>
        <w:t xml:space="preserve"> </w:t>
      </w:r>
      <w:r w:rsidR="006C597C" w:rsidRPr="006C597C">
        <w:rPr>
          <w:rFonts w:ascii="Calibri" w:eastAsia="Calibri" w:hAnsi="Calibri"/>
          <w:color w:val="000000"/>
          <w:spacing w:val="-1"/>
          <w:lang w:val="pt-PT"/>
        </w:rPr>
        <w:t>Não. As entidades patronais apenas são obrigadas a pagar aos funcionários sem isenção o tempo efectivamente trabalhado. Quer o funcionário possa utilizar, ou não, a sua regalia de licença com vencimento, tal como a licença de férias, licença por doença, licença pessoal, etc., ocorre apenas a critério da entidade patronal.</w:t>
      </w:r>
    </w:p>
    <w:p w14:paraId="366C035A" w14:textId="77777777" w:rsidR="00456007" w:rsidRPr="006C597C" w:rsidRDefault="00456007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6DFEAF51" w14:textId="304DDEE0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P: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b/>
          <w:i/>
          <w:color w:val="000000"/>
          <w:lang w:val="pt-PT"/>
        </w:rPr>
        <w:t>Pode um menor trabalhar horas adicionais se a sua escola fechar devido à COVID-19?</w:t>
      </w:r>
    </w:p>
    <w:p w14:paraId="5E98B2A8" w14:textId="5A0C3D6D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R: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color w:val="000000"/>
          <w:lang w:val="pt-PT"/>
        </w:rPr>
        <w:t>Não. Na maioria dos casos, as escolas fecharam os seus edifícios, mas os alunos continuam a ter tarefas diárias por via virtual. Por conseguinte, considera-se que a escola continua “em funcionamento”.</w:t>
      </w:r>
    </w:p>
    <w:p w14:paraId="138A264A" w14:textId="77777777" w:rsidR="00456007" w:rsidRPr="006C597C" w:rsidRDefault="00456007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230AB72B" w14:textId="68C97493" w:rsidR="00E74210" w:rsidRPr="006C597C" w:rsidRDefault="006C597C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 xml:space="preserve">P: </w:t>
      </w:r>
      <w:r w:rsidRPr="006C597C">
        <w:rPr>
          <w:rFonts w:ascii="Calibri" w:eastAsia="Calibri" w:hAnsi="Calibri"/>
          <w:b/>
          <w:i/>
          <w:color w:val="000000"/>
          <w:lang w:val="pt-PT"/>
        </w:rPr>
        <w:t>Irá o Gabinete de Normas de Trabalho do Departamento de Trabalho do Maine pedir informações sobre o meu estatuto de imigração?</w:t>
      </w:r>
    </w:p>
    <w:p w14:paraId="6D21A1D1" w14:textId="0CD76A03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R: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color w:val="000000"/>
          <w:lang w:val="pt-PT"/>
        </w:rPr>
        <w:t>Para o gabinete de Normas Laborais, um funcionário é um funcionário. Não pedimos informações sobre o estatuto de imigração ou número de segurança social quando respondemos a dúvidas ou atendemos reclamações. Fazemos cumprir as leis laborais do Maine, sem ter em conta se um funcionário tem ou não autorização de trabalho, ou é indocumentado.</w:t>
      </w:r>
    </w:p>
    <w:p w14:paraId="299FDA56" w14:textId="77777777" w:rsidR="00456007" w:rsidRPr="006C597C" w:rsidRDefault="00456007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3E49CDC8" w14:textId="35EB942A" w:rsidR="00E74210" w:rsidRPr="006C597C" w:rsidRDefault="006C597C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 xml:space="preserve">P: </w:t>
      </w:r>
      <w:r w:rsidRPr="006C597C">
        <w:rPr>
          <w:rFonts w:ascii="Calibri" w:eastAsia="Calibri" w:hAnsi="Calibri"/>
          <w:b/>
          <w:i/>
          <w:color w:val="000000"/>
          <w:lang w:val="pt-PT"/>
        </w:rPr>
        <w:t>Durante quanto tempo posso tirar uma licença nos termos da Licença de Trabalho do Maine para Prestadores de Cuidados e Pessoas Afectadas por Emergências de Saúde Pública?</w:t>
      </w:r>
    </w:p>
    <w:p w14:paraId="30683910" w14:textId="19A9350E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R: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color w:val="000000"/>
          <w:lang w:val="pt-PT"/>
        </w:rPr>
        <w:t>Esta licença apenas se aplica durante o Estado de Emergência Civil declarado pela governadora. Continua durante um período de tempo razoável e necessário após ter terminado a emergência, para pessoas que tenham contraído a COVID-19, ou tenham estado expostos à COVID-19 durante o Estado de Emergência Civil.</w:t>
      </w:r>
    </w:p>
    <w:p w14:paraId="1DF18A0B" w14:textId="77777777" w:rsidR="00456007" w:rsidRPr="006C597C" w:rsidRDefault="00456007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</w:p>
    <w:p w14:paraId="2961F8A0" w14:textId="7487EF3A" w:rsidR="00E74210" w:rsidRPr="006C597C" w:rsidRDefault="006C597C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 xml:space="preserve">P: </w:t>
      </w:r>
      <w:r w:rsidRPr="006C597C">
        <w:rPr>
          <w:rFonts w:ascii="Calibri" w:eastAsia="Calibri" w:hAnsi="Calibri"/>
          <w:b/>
          <w:i/>
          <w:color w:val="000000"/>
          <w:lang w:val="pt-PT"/>
        </w:rPr>
        <w:t>Pode uma entidade patronal recusar voltar a deixar-me trabalhar, se eu tirar uma licença nos termos da Licença de Trabalho do Maine para Prestadores de Cuidados e Pessoas Afectadas por Emergências de Saúde Pública, ou de uma das outras leis que regem as licenças?</w:t>
      </w:r>
    </w:p>
    <w:p w14:paraId="2E8BD57D" w14:textId="3EBA9F81" w:rsidR="00E74210" w:rsidRPr="006C597C" w:rsidRDefault="007627D5" w:rsidP="00456007">
      <w:pPr>
        <w:jc w:val="both"/>
        <w:textAlignment w:val="baseline"/>
        <w:rPr>
          <w:rFonts w:ascii="Calibri" w:eastAsia="Calibri" w:hAnsi="Calibri"/>
          <w:b/>
          <w:color w:val="000000"/>
          <w:lang w:val="pt-PT"/>
        </w:rPr>
      </w:pPr>
      <w:r w:rsidRPr="006C597C">
        <w:rPr>
          <w:rFonts w:ascii="Calibri" w:eastAsia="Calibri" w:hAnsi="Calibri"/>
          <w:b/>
          <w:color w:val="000000"/>
          <w:lang w:val="pt-PT"/>
        </w:rPr>
        <w:t>R:</w:t>
      </w:r>
      <w:r w:rsidR="006C597C" w:rsidRPr="006C597C">
        <w:rPr>
          <w:rFonts w:ascii="Calibri" w:eastAsia="Calibri" w:hAnsi="Calibri"/>
          <w:b/>
          <w:color w:val="000000"/>
          <w:lang w:val="pt-PT"/>
        </w:rPr>
        <w:t xml:space="preserve"> </w:t>
      </w:r>
      <w:r w:rsidR="006C597C" w:rsidRPr="006C597C">
        <w:rPr>
          <w:rFonts w:ascii="Calibri" w:eastAsia="Calibri" w:hAnsi="Calibri"/>
          <w:color w:val="000000"/>
          <w:lang w:val="pt-PT"/>
        </w:rPr>
        <w:t xml:space="preserve">Não seria legítimo uma entidade patronal rescindir o contrato de trabalho por o funcionário tirar uma licença nos termos de uma dessas leis. Porém, o Maine é um estado onde o emprego é arbitrário. Emprego arbitrário significa que, na ausência de um contrato sindical ou contrato individual de trabalho, uma entidade patronal é livre de despedir um funcionário, a qualquer momento e por qualquer motivo, desde que o motivo não seja discriminatório e não seja especificamente proibido nos estatutos. </w:t>
      </w:r>
    </w:p>
    <w:p w14:paraId="49E39A64" w14:textId="77777777" w:rsidR="006C597C" w:rsidRDefault="006C597C" w:rsidP="00456007">
      <w:pPr>
        <w:jc w:val="both"/>
        <w:textAlignment w:val="baseline"/>
        <w:rPr>
          <w:rFonts w:ascii="Calibri" w:eastAsia="Calibri" w:hAnsi="Calibri"/>
          <w:color w:val="000000"/>
          <w:sz w:val="20"/>
          <w:lang w:val="pt-PT"/>
        </w:rPr>
      </w:pPr>
    </w:p>
    <w:p w14:paraId="4589DB33" w14:textId="79804BA9" w:rsidR="00E74210" w:rsidRPr="00D952A4" w:rsidRDefault="006C597C" w:rsidP="00456007">
      <w:pPr>
        <w:jc w:val="both"/>
        <w:textAlignment w:val="baseline"/>
        <w:rPr>
          <w:rFonts w:ascii="Calibri" w:eastAsia="Calibri" w:hAnsi="Calibri"/>
          <w:color w:val="000000"/>
          <w:sz w:val="20"/>
          <w:lang w:val="pt-PT"/>
        </w:rPr>
      </w:pPr>
      <w:r w:rsidRPr="00D952A4">
        <w:rPr>
          <w:rFonts w:ascii="Calibri" w:eastAsia="Calibri" w:hAnsi="Calibri"/>
          <w:color w:val="000000"/>
          <w:sz w:val="20"/>
          <w:lang w:val="pt-PT"/>
        </w:rPr>
        <w:t>Julho de 2020</w:t>
      </w:r>
    </w:p>
    <w:sectPr w:rsidR="00E74210" w:rsidRPr="00D952A4" w:rsidSect="00910F2F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10"/>
    <w:rsid w:val="003E73EA"/>
    <w:rsid w:val="00456007"/>
    <w:rsid w:val="006C597C"/>
    <w:rsid w:val="007627D5"/>
    <w:rsid w:val="0090098C"/>
    <w:rsid w:val="00910F2F"/>
    <w:rsid w:val="00AC3E90"/>
    <w:rsid w:val="00D952A4"/>
    <w:rsid w:val="00E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C28D79"/>
  <w15:docId w15:val="{7F9F1316-0C48-4F0A-80C4-83A76AA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labor/bls/index.shtml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wcb/" TargetMode="External"/><Relationship Id="rId5" Type="http://schemas.openxmlformats.org/officeDocument/2006/relationships/hyperlink" Target="https://www.dol.gov/agencies/whd/fmla/pandemic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Rose</dc:creator>
  <cp:lastModifiedBy>Bri Rose</cp:lastModifiedBy>
  <cp:revision>2</cp:revision>
  <dcterms:created xsi:type="dcterms:W3CDTF">2020-07-24T20:23:00Z</dcterms:created>
  <dcterms:modified xsi:type="dcterms:W3CDTF">2020-07-24T20:23:00Z</dcterms:modified>
</cp:coreProperties>
</file>