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F1CC" w14:textId="1EE5B99A" w:rsidR="00356BFE" w:rsidRPr="004D2819" w:rsidRDefault="008C2A11">
      <w:pPr>
        <w:spacing w:before="268" w:line="20" w:lineRule="exact"/>
        <w:rPr>
          <w:lang w:val="fr-FR"/>
        </w:rPr>
      </w:pPr>
      <w:r>
        <w:rPr>
          <w:noProof/>
          <w:lang w:val="fr-FR"/>
        </w:rPr>
        <mc:AlternateContent>
          <mc:Choice Requires="wps">
            <w:drawing>
              <wp:anchor distT="0" distB="291465" distL="0" distR="0" simplePos="0" relativeHeight="251657216" behindDoc="1" locked="0" layoutInCell="1" allowOverlap="1" wp14:anchorId="52DCF1EC" wp14:editId="3071F58C">
                <wp:simplePos x="0" y="0"/>
                <wp:positionH relativeFrom="page">
                  <wp:posOffset>0</wp:posOffset>
                </wp:positionH>
                <wp:positionV relativeFrom="page">
                  <wp:posOffset>0</wp:posOffset>
                </wp:positionV>
                <wp:extent cx="7772400" cy="1167130"/>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CF1F0" w14:textId="77777777" w:rsidR="00356BFE" w:rsidRDefault="00356BFE">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CF1EC" id="_x0000_t202" coordsize="21600,21600" o:spt="202" path="m,l,21600r21600,l21600,xe">
                <v:stroke joinstyle="miter"/>
                <v:path gradientshapeok="t" o:connecttype="rect"/>
              </v:shapetype>
              <v:shape id="_x0000_s0" o:spid="_x0000_s1026" type="#_x0000_t202" style="position:absolute;margin-left:0;margin-top:0;width:612pt;height:91.9pt;z-index:-251659264;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A04EqQBAgAA3wMAAA4AAAAAAAAA&#10;AAAAAAAALgIAAGRycy9lMm9Eb2MueG1sUEsBAi0AFAAGAAgAAAAhABzva3XdAAAABgEAAA8AAAAA&#10;AAAAAAAAAAAAWwQAAGRycy9kb3ducmV2LnhtbFBLBQYAAAAABAAEAPMAAABlBQAAAAA=&#10;" fillcolor="#22483d" stroked="f">
                <v:textbox inset="0,0,0,0">
                  <w:txbxContent>
                    <w:p w14:paraId="52DCF1F0" w14:textId="77777777" w:rsidR="00356BFE" w:rsidRDefault="00356BFE">
                      <w:pPr>
                        <w:pBdr>
                          <w:bottom w:val="single" w:sz="7" w:space="22" w:color="30528F"/>
                        </w:pBdr>
                      </w:pPr>
                    </w:p>
                  </w:txbxContent>
                </v:textbox>
                <w10:wrap anchorx="page" anchory="page"/>
              </v:shape>
            </w:pict>
          </mc:Fallback>
        </mc:AlternateContent>
      </w:r>
      <w:r>
        <w:rPr>
          <w:noProof/>
          <w:lang w:val="fr-FR"/>
        </w:rPr>
        <mc:AlternateContent>
          <mc:Choice Requires="wps">
            <w:drawing>
              <wp:anchor distT="0" distB="291465" distL="0" distR="0" simplePos="0" relativeHeight="251658240" behindDoc="1" locked="0" layoutInCell="1" allowOverlap="1" wp14:anchorId="52DCF1ED" wp14:editId="36EE8419">
                <wp:simplePos x="0" y="0"/>
                <wp:positionH relativeFrom="page">
                  <wp:posOffset>0</wp:posOffset>
                </wp:positionH>
                <wp:positionV relativeFrom="page">
                  <wp:posOffset>0</wp:posOffset>
                </wp:positionV>
                <wp:extent cx="7772400" cy="116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CF1F1" w14:textId="77777777" w:rsidR="00356BFE" w:rsidRDefault="00356BFE">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F1ED" id="Text Box 2" o:spid="_x0000_s1027" type="#_x0000_t202" style="position:absolute;margin-left:0;margin-top:0;width:612pt;height:91.9pt;z-index:-251658240;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J0JafEBAgAA5wMAAA4AAAAAAAAA&#10;AAAAAAAALgIAAGRycy9lMm9Eb2MueG1sUEsBAi0AFAAGAAgAAAAhABzva3XdAAAABgEAAA8AAAAA&#10;AAAAAAAAAAAAWwQAAGRycy9kb3ducmV2LnhtbFBLBQYAAAAABAAEAPMAAABlBQAAAAA=&#10;" fillcolor="#22483d" stroked="f">
                <v:textbox inset="0,0,0,0">
                  <w:txbxContent>
                    <w:p w14:paraId="52DCF1F1" w14:textId="77777777" w:rsidR="00356BFE" w:rsidRDefault="00356BFE">
                      <w:pPr>
                        <w:pBdr>
                          <w:bottom w:val="single" w:sz="7" w:space="22" w:color="30528F"/>
                        </w:pBdr>
                      </w:pPr>
                    </w:p>
                  </w:txbxContent>
                </v:textbox>
                <w10:wrap anchorx="page" anchory="page"/>
              </v:shape>
            </w:pict>
          </mc:Fallback>
        </mc:AlternateContent>
      </w:r>
    </w:p>
    <w:tbl>
      <w:tblPr>
        <w:tblW w:w="12687" w:type="dxa"/>
        <w:tblLayout w:type="fixed"/>
        <w:tblCellMar>
          <w:left w:w="0" w:type="dxa"/>
          <w:right w:w="0" w:type="dxa"/>
        </w:tblCellMar>
        <w:tblLook w:val="04A0" w:firstRow="1" w:lastRow="0" w:firstColumn="1" w:lastColumn="0" w:noHBand="0" w:noVBand="1"/>
      </w:tblPr>
      <w:tblGrid>
        <w:gridCol w:w="2750"/>
        <w:gridCol w:w="9937"/>
      </w:tblGrid>
      <w:tr w:rsidR="00356BFE" w:rsidRPr="00447CEB" w14:paraId="52DCF1CF" w14:textId="77777777" w:rsidTr="008C2A11">
        <w:trPr>
          <w:trHeight w:hRule="exact" w:val="1090"/>
        </w:trPr>
        <w:tc>
          <w:tcPr>
            <w:tcW w:w="2750" w:type="dxa"/>
            <w:tcBorders>
              <w:top w:val="none" w:sz="0" w:space="0" w:color="000000"/>
              <w:left w:val="none" w:sz="0" w:space="0" w:color="000000"/>
              <w:bottom w:val="none" w:sz="0" w:space="0" w:color="000000"/>
              <w:right w:val="none" w:sz="0" w:space="0" w:color="000000"/>
            </w:tcBorders>
          </w:tcPr>
          <w:p w14:paraId="52DCF1CD" w14:textId="77777777" w:rsidR="00356BFE" w:rsidRPr="004D2819" w:rsidRDefault="00816141">
            <w:pPr>
              <w:spacing w:after="26"/>
              <w:ind w:left="1085"/>
              <w:jc w:val="right"/>
              <w:textAlignment w:val="baseline"/>
              <w:rPr>
                <w:lang w:val="fr-FR"/>
              </w:rPr>
            </w:pPr>
            <w:r w:rsidRPr="004D2819">
              <w:rPr>
                <w:noProof/>
                <w:lang w:val="fr-FR"/>
              </w:rPr>
              <w:drawing>
                <wp:inline distT="0" distB="0" distL="0" distR="0" wp14:anchorId="52DCF1EE" wp14:editId="52DCF1EF">
                  <wp:extent cx="996315" cy="6464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996315" cy="646430"/>
                          </a:xfrm>
                          <a:prstGeom prst="rect">
                            <a:avLst/>
                          </a:prstGeom>
                        </pic:spPr>
                      </pic:pic>
                    </a:graphicData>
                  </a:graphic>
                </wp:inline>
              </w:drawing>
            </w:r>
          </w:p>
        </w:tc>
        <w:tc>
          <w:tcPr>
            <w:tcW w:w="9937" w:type="dxa"/>
            <w:tcBorders>
              <w:top w:val="none" w:sz="0" w:space="0" w:color="000000"/>
              <w:left w:val="none" w:sz="0" w:space="0" w:color="000000"/>
              <w:bottom w:val="none" w:sz="0" w:space="0" w:color="000000"/>
              <w:right w:val="none" w:sz="0" w:space="0" w:color="000000"/>
            </w:tcBorders>
            <w:vAlign w:val="center"/>
          </w:tcPr>
          <w:p w14:paraId="52DCF1CE" w14:textId="2F48BFAF" w:rsidR="00356BFE" w:rsidRPr="004D2819" w:rsidRDefault="00816141" w:rsidP="008C2A11">
            <w:pPr>
              <w:spacing w:before="259" w:after="287" w:line="490" w:lineRule="exact"/>
              <w:ind w:right="1143"/>
              <w:jc w:val="right"/>
              <w:textAlignment w:val="baseline"/>
              <w:rPr>
                <w:rFonts w:ascii="Calibri" w:eastAsia="Calibri" w:hAnsi="Calibri"/>
                <w:color w:val="FFFFFF"/>
                <w:sz w:val="47"/>
                <w:shd w:val="solid" w:color="22483D" w:fill="22483D"/>
                <w:lang w:val="fr-FR"/>
              </w:rPr>
            </w:pPr>
            <w:r w:rsidRPr="004D2819">
              <w:rPr>
                <w:rFonts w:ascii="Calibri" w:eastAsia="Calibri" w:hAnsi="Calibri"/>
                <w:color w:val="FFFFFF"/>
                <w:sz w:val="47"/>
                <w:shd w:val="solid" w:color="22483D" w:fill="22483D"/>
                <w:lang w:val="fr-FR"/>
              </w:rPr>
              <w:t xml:space="preserve">Le droit du travail relatif </w:t>
            </w:r>
            <w:r w:rsidR="001857F4">
              <w:rPr>
                <w:rFonts w:ascii="Calibri" w:eastAsia="Calibri" w:hAnsi="Calibri"/>
                <w:color w:val="FFFFFF"/>
                <w:sz w:val="47"/>
                <w:shd w:val="solid" w:color="22483D" w:fill="22483D"/>
                <w:lang w:val="fr-FR"/>
              </w:rPr>
              <w:t xml:space="preserve">à la </w:t>
            </w:r>
            <w:r w:rsidRPr="004D2819">
              <w:rPr>
                <w:rFonts w:ascii="Calibri" w:eastAsia="Calibri" w:hAnsi="Calibri"/>
                <w:color w:val="FFFFFF"/>
                <w:sz w:val="47"/>
                <w:shd w:val="solid" w:color="22483D" w:fill="22483D"/>
                <w:lang w:val="fr-FR"/>
              </w:rPr>
              <w:t>COVID-19</w:t>
            </w:r>
          </w:p>
        </w:tc>
      </w:tr>
    </w:tbl>
    <w:p w14:paraId="52DCF1D0" w14:textId="77777777" w:rsidR="00356BFE" w:rsidRPr="004D2819" w:rsidRDefault="00356BFE">
      <w:pPr>
        <w:spacing w:after="907" w:line="20" w:lineRule="exact"/>
        <w:rPr>
          <w:lang w:val="fr-FR"/>
        </w:rPr>
      </w:pPr>
    </w:p>
    <w:p w14:paraId="52DCF1D1" w14:textId="6D57FA94" w:rsidR="00356BFE" w:rsidRPr="000F3919" w:rsidRDefault="00816141" w:rsidP="000F3919">
      <w:pPr>
        <w:spacing w:line="252" w:lineRule="auto"/>
        <w:ind w:left="720" w:right="720"/>
        <w:jc w:val="both"/>
        <w:textAlignment w:val="baseline"/>
        <w:rPr>
          <w:rFonts w:ascii="Calibri" w:eastAsia="Calibri" w:hAnsi="Calibri"/>
          <w:b/>
          <w:color w:val="000000"/>
          <w:lang w:val="fr-FR"/>
        </w:rPr>
      </w:pPr>
      <w:r w:rsidRPr="000F3919">
        <w:rPr>
          <w:rFonts w:ascii="Calibri" w:eastAsia="Calibri" w:hAnsi="Calibri"/>
          <w:b/>
          <w:color w:val="000000"/>
          <w:lang w:val="fr-FR"/>
        </w:rPr>
        <w:t xml:space="preserve">Le dispositif de congé </w:t>
      </w:r>
      <w:r w:rsidR="0070694F" w:rsidRPr="000F3919">
        <w:rPr>
          <w:rFonts w:ascii="Calibri" w:eastAsia="Calibri" w:hAnsi="Calibri"/>
          <w:b/>
          <w:color w:val="000000"/>
          <w:lang w:val="fr-FR"/>
        </w:rPr>
        <w:t xml:space="preserve">de l'État du Maine </w:t>
      </w:r>
      <w:r w:rsidRPr="000F3919">
        <w:rPr>
          <w:rFonts w:ascii="Calibri" w:eastAsia="Calibri" w:hAnsi="Calibri"/>
          <w:b/>
          <w:color w:val="000000"/>
          <w:lang w:val="fr-FR"/>
        </w:rPr>
        <w:t xml:space="preserve">pour les soignants et les personnes </w:t>
      </w:r>
      <w:r w:rsidR="005F6232" w:rsidRPr="000F3919">
        <w:rPr>
          <w:rFonts w:ascii="Calibri" w:eastAsia="Calibri" w:hAnsi="Calibri"/>
          <w:b/>
          <w:color w:val="000000"/>
          <w:lang w:val="fr-FR"/>
        </w:rPr>
        <w:t>touchées</w:t>
      </w:r>
      <w:r w:rsidRPr="000F3919">
        <w:rPr>
          <w:rFonts w:ascii="Calibri" w:eastAsia="Calibri" w:hAnsi="Calibri"/>
          <w:b/>
          <w:color w:val="000000"/>
          <w:lang w:val="fr-FR"/>
        </w:rPr>
        <w:t xml:space="preserve"> par les situations d’urgence sanitaire </w:t>
      </w:r>
      <w:r w:rsidRPr="000F3919">
        <w:rPr>
          <w:rFonts w:ascii="Calibri" w:eastAsia="Calibri" w:hAnsi="Calibri"/>
          <w:bCs/>
          <w:color w:val="000000"/>
          <w:lang w:val="fr-FR"/>
        </w:rPr>
        <w:t>couvre les employés qui sont eux-mêmes affectés ou qui s'occupent d'un membre de la famille immédiate qui est touché par une situation d'urgence sanitaire.</w:t>
      </w:r>
    </w:p>
    <w:p w14:paraId="52DCF1D2" w14:textId="77777777" w:rsidR="00356BFE" w:rsidRPr="000F3919" w:rsidRDefault="00816141" w:rsidP="000F3919">
      <w:pPr>
        <w:spacing w:before="120" w:line="252" w:lineRule="auto"/>
        <w:ind w:left="720" w:right="720"/>
        <w:jc w:val="both"/>
        <w:textAlignment w:val="baseline"/>
        <w:rPr>
          <w:rFonts w:ascii="Calibri" w:eastAsia="Calibri" w:hAnsi="Calibri"/>
          <w:color w:val="000000"/>
          <w:lang w:val="fr-FR"/>
        </w:rPr>
      </w:pPr>
      <w:r w:rsidRPr="000F3919">
        <w:rPr>
          <w:rFonts w:ascii="Calibri" w:eastAsia="Calibri" w:hAnsi="Calibri"/>
          <w:color w:val="000000"/>
          <w:lang w:val="fr-FR"/>
        </w:rPr>
        <w:t>Être affecté par une situation d'urgence sanitaire signifie, entre autres, suivre un traitement ou être en quarantaine ou en isolement. La demande de congé doit être communiquée à l’employeur dans un délai raisonnable.</w:t>
      </w:r>
    </w:p>
    <w:p w14:paraId="52DCF1D3" w14:textId="6D09DE3C" w:rsidR="00356BFE" w:rsidRPr="000F3919" w:rsidRDefault="00816141" w:rsidP="000F3919">
      <w:pPr>
        <w:spacing w:before="122" w:line="252" w:lineRule="auto"/>
        <w:ind w:left="720" w:right="720"/>
        <w:jc w:val="both"/>
        <w:textAlignment w:val="baseline"/>
        <w:rPr>
          <w:rFonts w:ascii="Calibri" w:eastAsia="Calibri" w:hAnsi="Calibri"/>
          <w:color w:val="000000"/>
          <w:lang w:val="fr-FR"/>
        </w:rPr>
      </w:pPr>
      <w:r w:rsidRPr="000F3919">
        <w:rPr>
          <w:rFonts w:ascii="Calibri" w:eastAsia="Calibri" w:hAnsi="Calibri"/>
          <w:color w:val="000000"/>
          <w:lang w:val="fr-FR"/>
        </w:rPr>
        <w:t xml:space="preserve">Le congé peut être payé ou </w:t>
      </w:r>
      <w:r w:rsidR="005B4BD0" w:rsidRPr="000F3919">
        <w:rPr>
          <w:rFonts w:ascii="Calibri" w:eastAsia="Calibri" w:hAnsi="Calibri"/>
          <w:color w:val="000000"/>
          <w:lang w:val="fr-FR"/>
        </w:rPr>
        <w:t>sans solde</w:t>
      </w:r>
      <w:r w:rsidRPr="000F3919">
        <w:rPr>
          <w:rFonts w:ascii="Calibri" w:eastAsia="Calibri" w:hAnsi="Calibri"/>
          <w:color w:val="000000"/>
          <w:lang w:val="fr-FR"/>
        </w:rPr>
        <w:t xml:space="preserve">. Les exceptions comprennent les fonctionnaires </w:t>
      </w:r>
      <w:r w:rsidR="00FD31A1" w:rsidRPr="000F3919">
        <w:rPr>
          <w:rFonts w:ascii="Calibri" w:eastAsia="Calibri" w:hAnsi="Calibri"/>
          <w:color w:val="000000"/>
          <w:lang w:val="fr-FR"/>
        </w:rPr>
        <w:t xml:space="preserve">chargés </w:t>
      </w:r>
      <w:r w:rsidRPr="000F3919">
        <w:rPr>
          <w:rFonts w:ascii="Calibri" w:eastAsia="Calibri" w:hAnsi="Calibri"/>
          <w:color w:val="000000"/>
          <w:lang w:val="fr-FR"/>
        </w:rPr>
        <w:t xml:space="preserve">d’assurer la santé et la sécurité publique et les employés dont le congé </w:t>
      </w:r>
      <w:r w:rsidR="007A3332" w:rsidRPr="000F3919">
        <w:rPr>
          <w:rFonts w:ascii="Calibri" w:eastAsia="Calibri" w:hAnsi="Calibri"/>
          <w:color w:val="000000"/>
          <w:lang w:val="fr-FR"/>
        </w:rPr>
        <w:t>provoqu</w:t>
      </w:r>
      <w:r w:rsidRPr="000F3919">
        <w:rPr>
          <w:rFonts w:ascii="Calibri" w:eastAsia="Calibri" w:hAnsi="Calibri"/>
          <w:color w:val="000000"/>
          <w:lang w:val="fr-FR"/>
        </w:rPr>
        <w:t>erait une contrainte excessive obligeant l’employeur à réduire ses activités.</w:t>
      </w:r>
    </w:p>
    <w:p w14:paraId="52DCF1D4" w14:textId="2EBBFFC7" w:rsidR="00356BFE" w:rsidRPr="000F3919" w:rsidRDefault="00816141" w:rsidP="000F3919">
      <w:pPr>
        <w:spacing w:before="123" w:line="252" w:lineRule="auto"/>
        <w:ind w:left="720" w:right="720"/>
        <w:jc w:val="both"/>
        <w:textAlignment w:val="baseline"/>
        <w:rPr>
          <w:rFonts w:ascii="Calibri" w:eastAsia="Calibri" w:hAnsi="Calibri"/>
          <w:b/>
          <w:color w:val="000000"/>
          <w:lang w:val="fr-FR"/>
        </w:rPr>
      </w:pPr>
      <w:r w:rsidRPr="000F3919">
        <w:rPr>
          <w:rFonts w:ascii="Calibri" w:eastAsia="Calibri" w:hAnsi="Calibri"/>
          <w:b/>
          <w:color w:val="000000"/>
          <w:lang w:val="fr-FR"/>
        </w:rPr>
        <w:t>L</w:t>
      </w:r>
      <w:r w:rsidR="007814D4" w:rsidRPr="000F3919">
        <w:rPr>
          <w:rFonts w:ascii="Calibri" w:eastAsia="Calibri" w:hAnsi="Calibri"/>
          <w:b/>
          <w:color w:val="000000"/>
          <w:lang w:val="fr-FR"/>
        </w:rPr>
        <w:t>a législation</w:t>
      </w:r>
      <w:r w:rsidRPr="000F3919">
        <w:rPr>
          <w:rFonts w:ascii="Calibri" w:eastAsia="Calibri" w:hAnsi="Calibri"/>
          <w:b/>
          <w:color w:val="000000"/>
          <w:lang w:val="fr-FR"/>
        </w:rPr>
        <w:t xml:space="preserve"> relative au congé familial</w:t>
      </w:r>
      <w:r w:rsidR="000549EC" w:rsidRPr="000F3919">
        <w:rPr>
          <w:rFonts w:ascii="Calibri" w:eastAsia="Calibri" w:hAnsi="Calibri"/>
          <w:b/>
          <w:color w:val="000000"/>
          <w:lang w:val="fr-FR"/>
        </w:rPr>
        <w:t xml:space="preserve"> et médical (</w:t>
      </w:r>
      <w:r w:rsidR="000549EC" w:rsidRPr="000F3919">
        <w:rPr>
          <w:rFonts w:ascii="Calibri" w:eastAsia="Calibri" w:hAnsi="Calibri"/>
          <w:b/>
          <w:i/>
          <w:iCs/>
          <w:color w:val="000000"/>
          <w:lang w:val="fr-FR"/>
        </w:rPr>
        <w:t xml:space="preserve">Family and </w:t>
      </w:r>
      <w:proofErr w:type="spellStart"/>
      <w:r w:rsidR="000549EC" w:rsidRPr="000F3919">
        <w:rPr>
          <w:rFonts w:ascii="Calibri" w:eastAsia="Calibri" w:hAnsi="Calibri"/>
          <w:b/>
          <w:i/>
          <w:iCs/>
          <w:color w:val="000000"/>
          <w:lang w:val="fr-FR"/>
        </w:rPr>
        <w:t>Medical</w:t>
      </w:r>
      <w:proofErr w:type="spellEnd"/>
      <w:r w:rsidR="000549EC" w:rsidRPr="000F3919">
        <w:rPr>
          <w:rFonts w:ascii="Calibri" w:eastAsia="Calibri" w:hAnsi="Calibri"/>
          <w:b/>
          <w:i/>
          <w:iCs/>
          <w:color w:val="000000"/>
          <w:lang w:val="fr-FR"/>
        </w:rPr>
        <w:t xml:space="preserve"> </w:t>
      </w:r>
      <w:proofErr w:type="spellStart"/>
      <w:r w:rsidR="000549EC" w:rsidRPr="000F3919">
        <w:rPr>
          <w:rFonts w:ascii="Calibri" w:eastAsia="Calibri" w:hAnsi="Calibri"/>
          <w:b/>
          <w:i/>
          <w:iCs/>
          <w:color w:val="000000"/>
          <w:lang w:val="fr-FR"/>
        </w:rPr>
        <w:t>Leave</w:t>
      </w:r>
      <w:proofErr w:type="spellEnd"/>
      <w:r w:rsidR="000549EC" w:rsidRPr="000F3919">
        <w:rPr>
          <w:rFonts w:ascii="Calibri" w:eastAsia="Calibri" w:hAnsi="Calibri"/>
          <w:b/>
          <w:color w:val="000000"/>
          <w:lang w:val="fr-FR"/>
        </w:rPr>
        <w:t>)</w:t>
      </w:r>
      <w:r w:rsidRPr="000F3919">
        <w:rPr>
          <w:rFonts w:ascii="Calibri" w:eastAsia="Calibri" w:hAnsi="Calibri"/>
          <w:b/>
          <w:color w:val="000000"/>
          <w:lang w:val="fr-FR"/>
        </w:rPr>
        <w:t xml:space="preserve"> de l'État du Maine </w:t>
      </w:r>
      <w:r w:rsidRPr="000F3919">
        <w:rPr>
          <w:rFonts w:ascii="Calibri" w:eastAsia="Calibri" w:hAnsi="Calibri"/>
          <w:bCs/>
          <w:color w:val="000000"/>
          <w:lang w:val="fr-FR"/>
        </w:rPr>
        <w:t>s’applique à un employé qui travaille pour le même employeur depuis au moins 12 mois consécutifs.</w:t>
      </w:r>
      <w:r w:rsidRPr="000F3919">
        <w:rPr>
          <w:rFonts w:ascii="Calibri" w:eastAsia="Calibri" w:hAnsi="Calibri"/>
          <w:color w:val="000000"/>
          <w:lang w:val="fr-FR"/>
        </w:rPr>
        <w:t xml:space="preserve"> Un employé a droit à un congé familial </w:t>
      </w:r>
      <w:r w:rsidR="00BA4768" w:rsidRPr="000F3919">
        <w:rPr>
          <w:rFonts w:ascii="Calibri" w:eastAsia="Calibri" w:hAnsi="Calibri"/>
          <w:color w:val="000000"/>
          <w:lang w:val="fr-FR"/>
        </w:rPr>
        <w:t xml:space="preserve">et médical </w:t>
      </w:r>
      <w:r w:rsidRPr="000F3919">
        <w:rPr>
          <w:rFonts w:ascii="Calibri" w:eastAsia="Calibri" w:hAnsi="Calibri"/>
          <w:color w:val="000000"/>
          <w:lang w:val="fr-FR"/>
        </w:rPr>
        <w:t xml:space="preserve">non rémunéré et protégé </w:t>
      </w:r>
      <w:r w:rsidR="00BA4768" w:rsidRPr="000F3919">
        <w:rPr>
          <w:rFonts w:ascii="Calibri" w:eastAsia="Calibri" w:hAnsi="Calibri"/>
          <w:color w:val="000000"/>
          <w:lang w:val="fr-FR"/>
        </w:rPr>
        <w:t xml:space="preserve">contre le licenciement </w:t>
      </w:r>
      <w:r w:rsidRPr="000F3919">
        <w:rPr>
          <w:rFonts w:ascii="Calibri" w:eastAsia="Calibri" w:hAnsi="Calibri"/>
          <w:color w:val="000000"/>
          <w:lang w:val="fr-FR"/>
        </w:rPr>
        <w:t>pour une durée allant jusqu'à 10</w:t>
      </w:r>
      <w:r w:rsidR="00B6263E" w:rsidRPr="000F3919">
        <w:rPr>
          <w:rFonts w:ascii="Calibri" w:eastAsia="Calibri" w:hAnsi="Calibri"/>
          <w:color w:val="000000"/>
          <w:lang w:val="fr-FR"/>
        </w:rPr>
        <w:t> </w:t>
      </w:r>
      <w:r w:rsidRPr="000F3919">
        <w:rPr>
          <w:rFonts w:ascii="Calibri" w:eastAsia="Calibri" w:hAnsi="Calibri"/>
          <w:color w:val="000000"/>
          <w:lang w:val="fr-FR"/>
        </w:rPr>
        <w:t xml:space="preserve">semaines, </w:t>
      </w:r>
      <w:r w:rsidR="008E5869" w:rsidRPr="000F3919">
        <w:rPr>
          <w:rFonts w:ascii="Calibri" w:eastAsia="Calibri" w:hAnsi="Calibri"/>
          <w:color w:val="000000"/>
          <w:lang w:val="fr-FR"/>
        </w:rPr>
        <w:t>au cours de</w:t>
      </w:r>
      <w:r w:rsidRPr="000F3919">
        <w:rPr>
          <w:rFonts w:ascii="Calibri" w:eastAsia="Calibri" w:hAnsi="Calibri"/>
          <w:color w:val="000000"/>
          <w:lang w:val="fr-FR"/>
        </w:rPr>
        <w:t xml:space="preserve"> toute période consécutive de deux ans. Toutefois, les entreprises ayant moins de 15</w:t>
      </w:r>
      <w:r w:rsidR="00B6263E" w:rsidRPr="000F3919">
        <w:rPr>
          <w:rFonts w:ascii="Calibri" w:eastAsia="Calibri" w:hAnsi="Calibri"/>
          <w:color w:val="000000"/>
          <w:lang w:val="fr-FR"/>
        </w:rPr>
        <w:t> </w:t>
      </w:r>
      <w:r w:rsidRPr="000F3919">
        <w:rPr>
          <w:rFonts w:ascii="Calibri" w:eastAsia="Calibri" w:hAnsi="Calibri"/>
          <w:color w:val="000000"/>
          <w:lang w:val="fr-FR"/>
        </w:rPr>
        <w:t xml:space="preserve">employés réguliers sur le site de travail sont exemptés. Les employeurs sont libres d'accorder </w:t>
      </w:r>
      <w:r w:rsidR="009D24BC" w:rsidRPr="000F3919">
        <w:rPr>
          <w:rFonts w:ascii="Calibri" w:eastAsia="Calibri" w:hAnsi="Calibri"/>
          <w:color w:val="000000"/>
          <w:lang w:val="fr-FR"/>
        </w:rPr>
        <w:t>les</w:t>
      </w:r>
      <w:r w:rsidRPr="000F3919">
        <w:rPr>
          <w:rFonts w:ascii="Calibri" w:eastAsia="Calibri" w:hAnsi="Calibri"/>
          <w:color w:val="000000"/>
          <w:lang w:val="fr-FR"/>
        </w:rPr>
        <w:t xml:space="preserve"> congé</w:t>
      </w:r>
      <w:r w:rsidR="009D24BC" w:rsidRPr="000F3919">
        <w:rPr>
          <w:rFonts w:ascii="Calibri" w:eastAsia="Calibri" w:hAnsi="Calibri"/>
          <w:color w:val="000000"/>
          <w:lang w:val="fr-FR"/>
        </w:rPr>
        <w:t>s</w:t>
      </w:r>
      <w:r w:rsidRPr="000F3919">
        <w:rPr>
          <w:rFonts w:ascii="Calibri" w:eastAsia="Calibri" w:hAnsi="Calibri"/>
          <w:color w:val="000000"/>
          <w:lang w:val="fr-FR"/>
        </w:rPr>
        <w:t xml:space="preserve"> payé</w:t>
      </w:r>
      <w:r w:rsidR="009D24BC" w:rsidRPr="000F3919">
        <w:rPr>
          <w:rFonts w:ascii="Calibri" w:eastAsia="Calibri" w:hAnsi="Calibri"/>
          <w:color w:val="000000"/>
          <w:lang w:val="fr-FR"/>
        </w:rPr>
        <w:t>s</w:t>
      </w:r>
      <w:r w:rsidRPr="000F3919">
        <w:rPr>
          <w:rFonts w:ascii="Calibri" w:eastAsia="Calibri" w:hAnsi="Calibri"/>
          <w:color w:val="000000"/>
          <w:lang w:val="fr-FR"/>
        </w:rPr>
        <w:t xml:space="preserve"> à leur convenance.</w:t>
      </w:r>
    </w:p>
    <w:p w14:paraId="52DCF1D5" w14:textId="0D2F3A92" w:rsidR="00356BFE" w:rsidRPr="000F3919" w:rsidRDefault="00816141" w:rsidP="000F3919">
      <w:pPr>
        <w:spacing w:before="163" w:line="252" w:lineRule="auto"/>
        <w:ind w:left="720" w:right="720"/>
        <w:jc w:val="both"/>
        <w:textAlignment w:val="baseline"/>
        <w:rPr>
          <w:rFonts w:ascii="Calibri" w:eastAsia="Calibri" w:hAnsi="Calibri"/>
          <w:b/>
          <w:color w:val="000000"/>
          <w:spacing w:val="-1"/>
          <w:lang w:val="fr-FR"/>
        </w:rPr>
      </w:pPr>
      <w:r w:rsidRPr="000F3919">
        <w:rPr>
          <w:rFonts w:ascii="Calibri" w:eastAsia="Calibri" w:hAnsi="Calibri"/>
          <w:b/>
          <w:color w:val="000000"/>
          <w:spacing w:val="-1"/>
          <w:lang w:val="fr-FR"/>
        </w:rPr>
        <w:t xml:space="preserve">La législation de l'État du Maine concernant le dispositif de congé familial </w:t>
      </w:r>
      <w:r w:rsidR="009861D7" w:rsidRPr="000F3919">
        <w:rPr>
          <w:rFonts w:ascii="Calibri" w:eastAsia="Calibri" w:hAnsi="Calibri"/>
          <w:b/>
          <w:color w:val="000000"/>
          <w:spacing w:val="-1"/>
          <w:lang w:val="fr-FR"/>
        </w:rPr>
        <w:t xml:space="preserve">et médical </w:t>
      </w:r>
      <w:r w:rsidRPr="000F3919">
        <w:rPr>
          <w:rFonts w:ascii="Calibri" w:eastAsia="Calibri" w:hAnsi="Calibri"/>
          <w:bCs/>
          <w:color w:val="000000"/>
          <w:spacing w:val="-1"/>
          <w:lang w:val="fr-FR"/>
        </w:rPr>
        <w:t xml:space="preserve">stipule que si un employeur offre </w:t>
      </w:r>
      <w:r w:rsidR="00E668C4" w:rsidRPr="000F3919">
        <w:rPr>
          <w:rFonts w:ascii="Calibri" w:eastAsia="Calibri" w:hAnsi="Calibri"/>
          <w:bCs/>
          <w:color w:val="000000"/>
          <w:spacing w:val="-1"/>
          <w:lang w:val="fr-FR"/>
        </w:rPr>
        <w:t>des</w:t>
      </w:r>
      <w:r w:rsidRPr="000F3919">
        <w:rPr>
          <w:rFonts w:ascii="Calibri" w:eastAsia="Calibri" w:hAnsi="Calibri"/>
          <w:bCs/>
          <w:color w:val="000000"/>
          <w:spacing w:val="-1"/>
          <w:lang w:val="fr-FR"/>
        </w:rPr>
        <w:t xml:space="preserve"> congé</w:t>
      </w:r>
      <w:r w:rsidR="00E668C4"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 xml:space="preserve"> payé</w:t>
      </w:r>
      <w:r w:rsidR="00E668C4"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 xml:space="preserve">, </w:t>
      </w:r>
      <w:r w:rsidR="003E45B1" w:rsidRPr="000F3919">
        <w:rPr>
          <w:rFonts w:ascii="Calibri" w:eastAsia="Calibri" w:hAnsi="Calibri"/>
          <w:bCs/>
          <w:color w:val="000000"/>
          <w:spacing w:val="-1"/>
          <w:lang w:val="fr-FR"/>
        </w:rPr>
        <w:t>l’</w:t>
      </w:r>
      <w:r w:rsidRPr="000F3919">
        <w:rPr>
          <w:rFonts w:ascii="Calibri" w:eastAsia="Calibri" w:hAnsi="Calibri"/>
          <w:bCs/>
          <w:color w:val="000000"/>
          <w:spacing w:val="-1"/>
          <w:lang w:val="fr-FR"/>
        </w:rPr>
        <w:t xml:space="preserve">employeur doit permettre à un employé d’utiliser </w:t>
      </w:r>
      <w:r w:rsidR="003E45B1" w:rsidRPr="000F3919">
        <w:rPr>
          <w:rFonts w:ascii="Calibri" w:eastAsia="Calibri" w:hAnsi="Calibri"/>
          <w:bCs/>
          <w:color w:val="000000"/>
          <w:spacing w:val="-1"/>
          <w:lang w:val="fr-FR"/>
        </w:rPr>
        <w:t>c</w:t>
      </w:r>
      <w:r w:rsidRPr="000F3919">
        <w:rPr>
          <w:rFonts w:ascii="Calibri" w:eastAsia="Calibri" w:hAnsi="Calibri"/>
          <w:bCs/>
          <w:color w:val="000000"/>
          <w:spacing w:val="-1"/>
          <w:lang w:val="fr-FR"/>
        </w:rPr>
        <w:t>e</w:t>
      </w:r>
      <w:r w:rsidR="000265B9"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 xml:space="preserve"> congé</w:t>
      </w:r>
      <w:r w:rsidR="000265B9"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 xml:space="preserve"> payé</w:t>
      </w:r>
      <w:r w:rsidR="000265B9"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 xml:space="preserve"> pour s’occuper d’un membre de </w:t>
      </w:r>
      <w:r w:rsidR="003E45B1" w:rsidRPr="000F3919">
        <w:rPr>
          <w:rFonts w:ascii="Calibri" w:eastAsia="Calibri" w:hAnsi="Calibri"/>
          <w:bCs/>
          <w:color w:val="000000"/>
          <w:spacing w:val="-1"/>
          <w:lang w:val="fr-FR"/>
        </w:rPr>
        <w:t>s</w:t>
      </w:r>
      <w:r w:rsidRPr="000F3919">
        <w:rPr>
          <w:rFonts w:ascii="Calibri" w:eastAsia="Calibri" w:hAnsi="Calibri"/>
          <w:bCs/>
          <w:color w:val="000000"/>
          <w:spacing w:val="-1"/>
          <w:lang w:val="fr-FR"/>
        </w:rPr>
        <w:t>a famille immédiate qui est malade.</w:t>
      </w:r>
      <w:r w:rsidRPr="000F3919">
        <w:rPr>
          <w:rFonts w:ascii="Calibri" w:eastAsia="Calibri" w:hAnsi="Calibri"/>
          <w:color w:val="000000"/>
          <w:spacing w:val="-1"/>
          <w:lang w:val="fr-FR"/>
        </w:rPr>
        <w:t xml:space="preserve"> </w:t>
      </w:r>
      <w:r w:rsidR="00D3570D" w:rsidRPr="000F3919">
        <w:rPr>
          <w:rFonts w:ascii="Calibri" w:eastAsia="Calibri" w:hAnsi="Calibri"/>
          <w:color w:val="000000"/>
          <w:spacing w:val="-1"/>
          <w:lang w:val="fr-FR"/>
        </w:rPr>
        <w:t>Si l’</w:t>
      </w:r>
      <w:r w:rsidRPr="000F3919">
        <w:rPr>
          <w:rFonts w:ascii="Calibri" w:eastAsia="Calibri" w:hAnsi="Calibri"/>
          <w:color w:val="000000"/>
          <w:spacing w:val="-1"/>
          <w:lang w:val="fr-FR"/>
        </w:rPr>
        <w:t>employeur offre diverses formules de congé (congé maladie, vacances, jours d'absence pour motif personnel, par exemple)</w:t>
      </w:r>
      <w:r w:rsidR="00D3570D" w:rsidRPr="000F3919">
        <w:rPr>
          <w:rFonts w:ascii="Calibri" w:eastAsia="Calibri" w:hAnsi="Calibri"/>
          <w:color w:val="000000"/>
          <w:spacing w:val="-1"/>
          <w:lang w:val="fr-FR"/>
        </w:rPr>
        <w:t>, la loi donne à l’employé le droit de choisir le type de congé qu’il va utiliser</w:t>
      </w:r>
      <w:r w:rsidRPr="000F3919">
        <w:rPr>
          <w:rFonts w:ascii="Calibri" w:eastAsia="Calibri" w:hAnsi="Calibri"/>
          <w:color w:val="000000"/>
          <w:spacing w:val="-1"/>
          <w:lang w:val="fr-FR"/>
        </w:rPr>
        <w:t xml:space="preserve">. Des restrictions peuvent s'appliquer. Cet article de droit ne s’applique pas </w:t>
      </w:r>
      <w:r w:rsidR="00CD7877" w:rsidRPr="000F3919">
        <w:rPr>
          <w:rFonts w:ascii="Calibri" w:eastAsia="Calibri" w:hAnsi="Calibri"/>
          <w:color w:val="000000"/>
          <w:spacing w:val="-1"/>
          <w:lang w:val="fr-FR"/>
        </w:rPr>
        <w:t>si</w:t>
      </w:r>
      <w:r w:rsidRPr="000F3919">
        <w:rPr>
          <w:rFonts w:ascii="Calibri" w:eastAsia="Calibri" w:hAnsi="Calibri"/>
          <w:color w:val="000000"/>
          <w:spacing w:val="-1"/>
          <w:lang w:val="fr-FR"/>
        </w:rPr>
        <w:t xml:space="preserve"> </w:t>
      </w:r>
      <w:proofErr w:type="gramStart"/>
      <w:r w:rsidRPr="000F3919">
        <w:rPr>
          <w:rFonts w:ascii="Calibri" w:eastAsia="Calibri" w:hAnsi="Calibri"/>
          <w:color w:val="000000"/>
          <w:spacing w:val="-1"/>
          <w:lang w:val="fr-FR"/>
        </w:rPr>
        <w:t>l’employé</w:t>
      </w:r>
      <w:proofErr w:type="gramEnd"/>
      <w:r w:rsidRPr="000F3919">
        <w:rPr>
          <w:rFonts w:ascii="Calibri" w:eastAsia="Calibri" w:hAnsi="Calibri"/>
          <w:color w:val="000000"/>
          <w:spacing w:val="-1"/>
          <w:lang w:val="fr-FR"/>
        </w:rPr>
        <w:t xml:space="preserve"> est malade</w:t>
      </w:r>
      <w:r w:rsidR="00B6263E" w:rsidRPr="000F3919">
        <w:rPr>
          <w:rFonts w:ascii="Calibri" w:eastAsia="Calibri" w:hAnsi="Calibri"/>
          <w:color w:val="000000"/>
          <w:spacing w:val="-1"/>
          <w:lang w:val="fr-FR"/>
        </w:rPr>
        <w:t> :</w:t>
      </w:r>
      <w:r w:rsidRPr="000F3919">
        <w:rPr>
          <w:rFonts w:ascii="Calibri" w:eastAsia="Calibri" w:hAnsi="Calibri"/>
          <w:color w:val="000000"/>
          <w:spacing w:val="-1"/>
          <w:lang w:val="fr-FR"/>
        </w:rPr>
        <w:t xml:space="preserve"> dans </w:t>
      </w:r>
      <w:r w:rsidR="00B6263E" w:rsidRPr="000F3919">
        <w:rPr>
          <w:rFonts w:ascii="Calibri" w:eastAsia="Calibri" w:hAnsi="Calibri"/>
          <w:color w:val="000000"/>
          <w:spacing w:val="-1"/>
          <w:lang w:val="fr-FR"/>
        </w:rPr>
        <w:t xml:space="preserve">ce </w:t>
      </w:r>
      <w:r w:rsidRPr="000F3919">
        <w:rPr>
          <w:rFonts w:ascii="Calibri" w:eastAsia="Calibri" w:hAnsi="Calibri"/>
          <w:color w:val="000000"/>
          <w:spacing w:val="-1"/>
          <w:lang w:val="fr-FR"/>
        </w:rPr>
        <w:t>cas</w:t>
      </w:r>
      <w:r w:rsidR="00B6263E" w:rsidRPr="000F3919">
        <w:rPr>
          <w:rFonts w:ascii="Calibri" w:eastAsia="Calibri" w:hAnsi="Calibri"/>
          <w:color w:val="000000"/>
          <w:spacing w:val="-1"/>
          <w:lang w:val="fr-FR"/>
        </w:rPr>
        <w:t>,</w:t>
      </w:r>
      <w:r w:rsidRPr="000F3919">
        <w:rPr>
          <w:rFonts w:ascii="Calibri" w:eastAsia="Calibri" w:hAnsi="Calibri"/>
          <w:color w:val="000000"/>
          <w:spacing w:val="-1"/>
          <w:lang w:val="fr-FR"/>
        </w:rPr>
        <w:t xml:space="preserve"> l’employeur peut exiger le recours au congé maladie.</w:t>
      </w:r>
    </w:p>
    <w:p w14:paraId="52DCF1D6" w14:textId="67E6A491" w:rsidR="00356BFE" w:rsidRPr="000F3919" w:rsidRDefault="00816141" w:rsidP="000F3919">
      <w:pPr>
        <w:spacing w:before="164" w:line="252" w:lineRule="auto"/>
        <w:ind w:left="720" w:right="720"/>
        <w:jc w:val="both"/>
        <w:textAlignment w:val="baseline"/>
        <w:rPr>
          <w:rFonts w:ascii="Calibri" w:eastAsia="Calibri" w:hAnsi="Calibri"/>
          <w:color w:val="000000"/>
          <w:lang w:val="fr-FR"/>
        </w:rPr>
      </w:pPr>
      <w:r w:rsidRPr="000F3919">
        <w:rPr>
          <w:rFonts w:ascii="Calibri" w:eastAsia="Calibri" w:hAnsi="Calibri"/>
          <w:color w:val="000000"/>
          <w:lang w:val="fr-FR"/>
        </w:rPr>
        <w:t xml:space="preserve">Les grandes entreprises, </w:t>
      </w:r>
      <w:r w:rsidR="00574454" w:rsidRPr="000F3919">
        <w:rPr>
          <w:rFonts w:ascii="Calibri" w:eastAsia="Calibri" w:hAnsi="Calibri"/>
          <w:color w:val="000000"/>
          <w:lang w:val="fr-FR"/>
        </w:rPr>
        <w:t>dont l’</w:t>
      </w:r>
      <w:r w:rsidRPr="000F3919">
        <w:rPr>
          <w:rFonts w:ascii="Calibri" w:eastAsia="Calibri" w:hAnsi="Calibri"/>
          <w:color w:val="000000"/>
          <w:lang w:val="fr-FR"/>
        </w:rPr>
        <w:t xml:space="preserve">effectif </w:t>
      </w:r>
      <w:r w:rsidR="00574454" w:rsidRPr="000F3919">
        <w:rPr>
          <w:rFonts w:ascii="Calibri" w:eastAsia="Calibri" w:hAnsi="Calibri"/>
          <w:color w:val="000000"/>
          <w:lang w:val="fr-FR"/>
        </w:rPr>
        <w:t>est supérieur à</w:t>
      </w:r>
      <w:r w:rsidRPr="000F3919">
        <w:rPr>
          <w:rFonts w:ascii="Calibri" w:eastAsia="Calibri" w:hAnsi="Calibri"/>
          <w:color w:val="000000"/>
          <w:lang w:val="fr-FR"/>
        </w:rPr>
        <w:t xml:space="preserve"> 50 employés, sont également assujetties aux lois fédérales sur les congés familiaux et médicaux (Loi américaine FMLA ou </w:t>
      </w:r>
      <w:r w:rsidRPr="000F3919">
        <w:rPr>
          <w:rFonts w:ascii="Calibri" w:eastAsia="Calibri" w:hAnsi="Calibri"/>
          <w:i/>
          <w:iCs/>
          <w:color w:val="000000"/>
          <w:lang w:val="fr-FR"/>
        </w:rPr>
        <w:t xml:space="preserve">Family and </w:t>
      </w:r>
      <w:proofErr w:type="spellStart"/>
      <w:r w:rsidRPr="000F3919">
        <w:rPr>
          <w:rFonts w:ascii="Calibri" w:eastAsia="Calibri" w:hAnsi="Calibri"/>
          <w:i/>
          <w:iCs/>
          <w:color w:val="000000"/>
          <w:lang w:val="fr-FR"/>
        </w:rPr>
        <w:t>Medical</w:t>
      </w:r>
      <w:proofErr w:type="spellEnd"/>
      <w:r w:rsidRPr="000F3919">
        <w:rPr>
          <w:rFonts w:ascii="Calibri" w:eastAsia="Calibri" w:hAnsi="Calibri"/>
          <w:i/>
          <w:iCs/>
          <w:color w:val="000000"/>
          <w:lang w:val="fr-FR"/>
        </w:rPr>
        <w:t xml:space="preserve"> </w:t>
      </w:r>
      <w:proofErr w:type="spellStart"/>
      <w:r w:rsidRPr="000F3919">
        <w:rPr>
          <w:rFonts w:ascii="Calibri" w:eastAsia="Calibri" w:hAnsi="Calibri"/>
          <w:i/>
          <w:iCs/>
          <w:color w:val="000000"/>
          <w:lang w:val="fr-FR"/>
        </w:rPr>
        <w:t>Leave</w:t>
      </w:r>
      <w:proofErr w:type="spellEnd"/>
      <w:r w:rsidRPr="000F3919">
        <w:rPr>
          <w:rFonts w:ascii="Calibri" w:eastAsia="Calibri" w:hAnsi="Calibri"/>
          <w:i/>
          <w:iCs/>
          <w:color w:val="000000"/>
          <w:lang w:val="fr-FR"/>
        </w:rPr>
        <w:t xml:space="preserve"> </w:t>
      </w:r>
      <w:proofErr w:type="spellStart"/>
      <w:r w:rsidRPr="000F3919">
        <w:rPr>
          <w:rFonts w:ascii="Calibri" w:eastAsia="Calibri" w:hAnsi="Calibri"/>
          <w:i/>
          <w:iCs/>
          <w:color w:val="000000"/>
          <w:lang w:val="fr-FR"/>
        </w:rPr>
        <w:t>Act</w:t>
      </w:r>
      <w:proofErr w:type="spellEnd"/>
      <w:r w:rsidRPr="000F3919">
        <w:rPr>
          <w:rFonts w:ascii="Calibri" w:eastAsia="Calibri" w:hAnsi="Calibri"/>
          <w:color w:val="000000"/>
          <w:lang w:val="fr-FR"/>
        </w:rPr>
        <w:t>). Cette loi prévoit la possibilité de prendre jusqu’à 12 semaines de congé sans solde pour un événement admissible. Les</w:t>
      </w:r>
      <w:r w:rsidR="00000D96" w:rsidRPr="000F3919">
        <w:rPr>
          <w:rFonts w:ascii="Calibri" w:eastAsia="Calibri" w:hAnsi="Calibri"/>
          <w:color w:val="000000"/>
          <w:lang w:val="fr-FR"/>
        </w:rPr>
        <w:t> </w:t>
      </w:r>
      <w:r w:rsidRPr="000F3919">
        <w:rPr>
          <w:rFonts w:ascii="Calibri" w:eastAsia="Calibri" w:hAnsi="Calibri"/>
          <w:color w:val="000000"/>
          <w:lang w:val="fr-FR"/>
        </w:rPr>
        <w:t xml:space="preserve">employeurs sont libres d'accorder </w:t>
      </w:r>
      <w:r w:rsidR="001111B2" w:rsidRPr="000F3919">
        <w:rPr>
          <w:rFonts w:ascii="Calibri" w:eastAsia="Calibri" w:hAnsi="Calibri"/>
          <w:color w:val="000000"/>
          <w:lang w:val="fr-FR"/>
        </w:rPr>
        <w:t>ce</w:t>
      </w:r>
      <w:r w:rsidRPr="000F3919">
        <w:rPr>
          <w:rFonts w:ascii="Calibri" w:eastAsia="Calibri" w:hAnsi="Calibri"/>
          <w:color w:val="000000"/>
          <w:lang w:val="fr-FR"/>
        </w:rPr>
        <w:t xml:space="preserve"> congé payé à leur convenance.</w:t>
      </w:r>
    </w:p>
    <w:p w14:paraId="52DCF1D7" w14:textId="090D06B4" w:rsidR="00356BFE" w:rsidRPr="000F3919" w:rsidRDefault="00816141" w:rsidP="000F3919">
      <w:pPr>
        <w:spacing w:before="118" w:line="252" w:lineRule="auto"/>
        <w:ind w:left="720"/>
        <w:textAlignment w:val="baseline"/>
        <w:rPr>
          <w:rFonts w:ascii="Calibri" w:eastAsia="Calibri" w:hAnsi="Calibri"/>
          <w:b/>
          <w:color w:val="000000"/>
          <w:lang w:val="fr-FR"/>
        </w:rPr>
      </w:pPr>
      <w:r w:rsidRPr="000F3919">
        <w:rPr>
          <w:rFonts w:ascii="Calibri" w:eastAsia="Calibri" w:hAnsi="Calibri"/>
          <w:b/>
          <w:color w:val="000000"/>
          <w:lang w:val="fr-FR"/>
        </w:rPr>
        <w:t xml:space="preserve">Foire aux Questions sur la loi fédérale FMLA du </w:t>
      </w:r>
      <w:r w:rsidR="00A22246" w:rsidRPr="000F3919">
        <w:rPr>
          <w:rFonts w:ascii="Calibri" w:eastAsia="Calibri" w:hAnsi="Calibri"/>
          <w:b/>
          <w:color w:val="000000"/>
          <w:lang w:val="fr-FR"/>
        </w:rPr>
        <w:t>Département</w:t>
      </w:r>
      <w:r w:rsidRPr="000F3919">
        <w:rPr>
          <w:rFonts w:ascii="Calibri" w:eastAsia="Calibri" w:hAnsi="Calibri"/>
          <w:b/>
          <w:color w:val="000000"/>
          <w:lang w:val="fr-FR"/>
        </w:rPr>
        <w:t xml:space="preserve"> du Travail</w:t>
      </w:r>
      <w:r w:rsidR="00B12FC1" w:rsidRPr="000F3919">
        <w:rPr>
          <w:rFonts w:ascii="Calibri" w:eastAsia="Calibri" w:hAnsi="Calibri"/>
          <w:b/>
          <w:color w:val="000000"/>
          <w:lang w:val="fr-FR"/>
        </w:rPr>
        <w:t> </w:t>
      </w:r>
      <w:r w:rsidRPr="000F3919">
        <w:rPr>
          <w:rFonts w:ascii="Calibri" w:eastAsia="Calibri" w:hAnsi="Calibri"/>
          <w:b/>
          <w:color w:val="000000"/>
          <w:lang w:val="fr-FR"/>
        </w:rPr>
        <w:t xml:space="preserve">: </w:t>
      </w:r>
      <w:r w:rsidRPr="000F3919">
        <w:rPr>
          <w:rFonts w:ascii="Calibri" w:eastAsia="Calibri" w:hAnsi="Calibri"/>
          <w:b/>
          <w:color w:val="000000"/>
          <w:lang w:val="fr-FR"/>
        </w:rPr>
        <w:br/>
      </w:r>
      <w:hyperlink r:id="rId7">
        <w:r w:rsidRPr="000F3919">
          <w:rPr>
            <w:rFonts w:ascii="Calibri" w:eastAsia="Calibri" w:hAnsi="Calibri"/>
            <w:color w:val="0000FF"/>
            <w:u w:val="single"/>
            <w:lang w:val="fr-FR"/>
          </w:rPr>
          <w:t>https://www.dol.gov/agencies/whd/fmla/pandemic</w:t>
        </w:r>
      </w:hyperlink>
      <w:r w:rsidR="00000D96" w:rsidRPr="000F3919">
        <w:rPr>
          <w:rFonts w:ascii="Calibri" w:eastAsia="Calibri" w:hAnsi="Calibri"/>
          <w:color w:val="0000FF"/>
          <w:u w:val="single"/>
          <w:lang w:val="fr-FR"/>
        </w:rPr>
        <w:t xml:space="preserve"> (en anglais)</w:t>
      </w:r>
    </w:p>
    <w:p w14:paraId="52DCF1D8" w14:textId="16442AFE" w:rsidR="00356BFE" w:rsidRPr="000F3919" w:rsidRDefault="00816141" w:rsidP="000F3919">
      <w:pPr>
        <w:spacing w:before="126" w:line="252" w:lineRule="auto"/>
        <w:ind w:left="720" w:right="720"/>
        <w:jc w:val="both"/>
        <w:textAlignment w:val="baseline"/>
        <w:rPr>
          <w:rFonts w:ascii="Calibri" w:eastAsia="Calibri" w:hAnsi="Calibri"/>
          <w:b/>
          <w:color w:val="000000"/>
          <w:lang w:val="fr-FR"/>
        </w:rPr>
      </w:pPr>
      <w:r w:rsidRPr="000F3919">
        <w:rPr>
          <w:rFonts w:ascii="Calibri" w:eastAsia="Calibri" w:hAnsi="Calibri"/>
          <w:b/>
          <w:color w:val="000000"/>
          <w:lang w:val="fr-FR"/>
        </w:rPr>
        <w:t xml:space="preserve">La </w:t>
      </w:r>
      <w:r w:rsidR="00C16953" w:rsidRPr="000F3919">
        <w:rPr>
          <w:rFonts w:ascii="Calibri" w:eastAsia="Calibri" w:hAnsi="Calibri"/>
          <w:b/>
          <w:color w:val="000000"/>
          <w:lang w:val="fr-FR"/>
        </w:rPr>
        <w:t>législation</w:t>
      </w:r>
      <w:r w:rsidRPr="000F3919">
        <w:rPr>
          <w:rFonts w:ascii="Calibri" w:eastAsia="Calibri" w:hAnsi="Calibri"/>
          <w:b/>
          <w:color w:val="000000"/>
          <w:lang w:val="fr-FR"/>
        </w:rPr>
        <w:t xml:space="preserve"> de l'État du Maine sur les congés payés acquis </w:t>
      </w:r>
      <w:r w:rsidRPr="000F3919">
        <w:rPr>
          <w:rFonts w:ascii="Calibri" w:eastAsia="Calibri" w:hAnsi="Calibri"/>
          <w:bCs/>
          <w:color w:val="000000"/>
          <w:lang w:val="fr-FR"/>
        </w:rPr>
        <w:t xml:space="preserve">n’entrera en vigueur que le 1er janvier 2021. </w:t>
      </w:r>
      <w:r w:rsidR="001B5DCB" w:rsidRPr="000F3919">
        <w:rPr>
          <w:rFonts w:ascii="Calibri" w:eastAsia="Calibri" w:hAnsi="Calibri"/>
          <w:bCs/>
          <w:color w:val="000000"/>
          <w:lang w:val="fr-FR"/>
        </w:rPr>
        <w:t>La</w:t>
      </w:r>
      <w:r w:rsidR="00000D96" w:rsidRPr="000F3919">
        <w:rPr>
          <w:rFonts w:ascii="Calibri" w:eastAsia="Calibri" w:hAnsi="Calibri"/>
          <w:bCs/>
          <w:color w:val="000000"/>
          <w:lang w:val="fr-FR"/>
        </w:rPr>
        <w:t> </w:t>
      </w:r>
      <w:r w:rsidRPr="000F3919">
        <w:rPr>
          <w:rFonts w:ascii="Calibri" w:eastAsia="Calibri" w:hAnsi="Calibri"/>
          <w:bCs/>
          <w:color w:val="000000"/>
          <w:lang w:val="fr-FR"/>
        </w:rPr>
        <w:t xml:space="preserve">loi, lorsqu’elle entrera en vigueur, permettra aux employés d’accumuler jusqu’à 40 heures de congés payés, en fonction du nombre d’heures qu’ils </w:t>
      </w:r>
      <w:r w:rsidR="00E702EE" w:rsidRPr="000F3919">
        <w:rPr>
          <w:rFonts w:ascii="Calibri" w:eastAsia="Calibri" w:hAnsi="Calibri"/>
          <w:bCs/>
          <w:color w:val="000000"/>
          <w:lang w:val="fr-FR"/>
        </w:rPr>
        <w:t xml:space="preserve">ont </w:t>
      </w:r>
      <w:r w:rsidRPr="000F3919">
        <w:rPr>
          <w:rFonts w:ascii="Calibri" w:eastAsia="Calibri" w:hAnsi="Calibri"/>
          <w:bCs/>
          <w:color w:val="000000"/>
          <w:lang w:val="fr-FR"/>
        </w:rPr>
        <w:t>travaill</w:t>
      </w:r>
      <w:r w:rsidR="00E702EE" w:rsidRPr="000F3919">
        <w:rPr>
          <w:rFonts w:ascii="Calibri" w:eastAsia="Calibri" w:hAnsi="Calibri"/>
          <w:bCs/>
          <w:color w:val="000000"/>
          <w:lang w:val="fr-FR"/>
        </w:rPr>
        <w:t>é</w:t>
      </w:r>
      <w:r w:rsidRPr="000F3919">
        <w:rPr>
          <w:rFonts w:ascii="Calibri" w:eastAsia="Calibri" w:hAnsi="Calibri"/>
          <w:bCs/>
          <w:color w:val="000000"/>
          <w:lang w:val="fr-FR"/>
        </w:rPr>
        <w:t xml:space="preserve"> pour un employeur.</w:t>
      </w:r>
    </w:p>
    <w:p w14:paraId="282A7EDE" w14:textId="77777777" w:rsidR="00BD612B" w:rsidRPr="000F3919" w:rsidRDefault="00816141" w:rsidP="000F3919">
      <w:pPr>
        <w:spacing w:before="120" w:line="252" w:lineRule="auto"/>
        <w:ind w:left="720" w:right="720"/>
        <w:jc w:val="both"/>
        <w:textAlignment w:val="baseline"/>
        <w:rPr>
          <w:rFonts w:ascii="Calibri" w:eastAsia="Calibri" w:hAnsi="Calibri"/>
          <w:color w:val="000000"/>
          <w:lang w:val="fr-FR"/>
        </w:rPr>
      </w:pPr>
      <w:r w:rsidRPr="000F3919">
        <w:rPr>
          <w:rFonts w:ascii="Calibri" w:eastAsia="Calibri" w:hAnsi="Calibri"/>
          <w:b/>
          <w:color w:val="000000"/>
          <w:lang w:val="fr-FR"/>
        </w:rPr>
        <w:t xml:space="preserve">Maladie liée au travail - </w:t>
      </w:r>
      <w:r w:rsidRPr="000F3919">
        <w:rPr>
          <w:rFonts w:ascii="Calibri" w:eastAsia="Calibri" w:hAnsi="Calibri"/>
          <w:bCs/>
          <w:color w:val="000000"/>
          <w:lang w:val="fr-FR"/>
        </w:rPr>
        <w:t>Si la maladie est liée au travail, l’employé et l’employeur doivent consulter la Commission d’indemnisation des accidents du travail de l'État du Maine.</w:t>
      </w:r>
      <w:r w:rsidRPr="000F3919">
        <w:rPr>
          <w:rFonts w:ascii="Calibri" w:eastAsia="Calibri" w:hAnsi="Calibri"/>
          <w:color w:val="000000"/>
          <w:lang w:val="fr-FR"/>
        </w:rPr>
        <w:t xml:space="preserve"> </w:t>
      </w:r>
    </w:p>
    <w:p w14:paraId="419182A9" w14:textId="5031FD5B" w:rsidR="000F3919" w:rsidRPr="000F3919" w:rsidRDefault="00816141" w:rsidP="000F3919">
      <w:pPr>
        <w:spacing w:before="120" w:line="252" w:lineRule="auto"/>
        <w:ind w:left="720" w:right="720"/>
        <w:jc w:val="both"/>
        <w:textAlignment w:val="baseline"/>
        <w:rPr>
          <w:rFonts w:ascii="Calibri" w:eastAsia="Calibri" w:hAnsi="Calibri"/>
          <w:color w:val="0000FF"/>
          <w:u w:val="single"/>
          <w:lang w:val="fr-FR"/>
        </w:rPr>
      </w:pPr>
      <w:r w:rsidRPr="000F3919">
        <w:rPr>
          <w:rFonts w:ascii="Calibri" w:eastAsia="Calibri" w:hAnsi="Calibri"/>
          <w:color w:val="000000"/>
          <w:lang w:val="fr-FR"/>
        </w:rPr>
        <w:t xml:space="preserve">Pour de plus amples renseignements sur la Commission d’indemnisation des travailleurs, </w:t>
      </w:r>
      <w:r w:rsidR="004A041F" w:rsidRPr="000F3919">
        <w:rPr>
          <w:rFonts w:ascii="Calibri" w:eastAsia="Calibri" w:hAnsi="Calibri"/>
          <w:color w:val="000000"/>
          <w:lang w:val="fr-FR"/>
        </w:rPr>
        <w:t>rendez-vous sur</w:t>
      </w:r>
      <w:r w:rsidRPr="000F3919">
        <w:rPr>
          <w:rFonts w:ascii="Calibri" w:eastAsia="Calibri" w:hAnsi="Calibri"/>
          <w:color w:val="000000"/>
          <w:lang w:val="fr-FR"/>
        </w:rPr>
        <w:t xml:space="preserve"> </w:t>
      </w:r>
      <w:hyperlink r:id="rId8" w:history="1">
        <w:r w:rsidR="003A08C4" w:rsidRPr="000F3919">
          <w:rPr>
            <w:rStyle w:val="Hyperlink"/>
            <w:rFonts w:ascii="Calibri" w:eastAsia="Calibri" w:hAnsi="Calibri"/>
            <w:lang w:val="fr-FR"/>
          </w:rPr>
          <w:t>https://www.maine.gov/wcb/</w:t>
        </w:r>
      </w:hyperlink>
    </w:p>
    <w:p w14:paraId="52DCF1DA" w14:textId="0602AC9A" w:rsidR="00356BFE" w:rsidRPr="00CC07B8" w:rsidRDefault="000F3919" w:rsidP="000F3919">
      <w:pPr>
        <w:spacing w:before="120" w:line="252" w:lineRule="auto"/>
        <w:ind w:left="720" w:right="720"/>
        <w:jc w:val="both"/>
        <w:textAlignment w:val="baseline"/>
        <w:rPr>
          <w:rFonts w:ascii="Calibri" w:eastAsia="Calibri" w:hAnsi="Calibri"/>
          <w:color w:val="000000"/>
          <w:lang w:val="fr-FR"/>
        </w:rPr>
      </w:pPr>
      <w:hyperlink r:id="rId9"/>
      <w:r w:rsidR="00CC07B8" w:rsidRPr="000F3919">
        <w:rPr>
          <w:rFonts w:ascii="Calibri" w:eastAsia="Calibri" w:hAnsi="Calibri"/>
          <w:b/>
          <w:color w:val="000000"/>
          <w:lang w:val="fr-FR"/>
        </w:rPr>
        <w:t xml:space="preserve">La loi de l’État du Maine sur la prise en charge par l'employeur </w:t>
      </w:r>
      <w:r w:rsidR="00CC07B8" w:rsidRPr="000F3919">
        <w:rPr>
          <w:rFonts w:ascii="Calibri" w:eastAsia="Calibri" w:hAnsi="Calibri"/>
          <w:bCs/>
          <w:color w:val="000000"/>
          <w:lang w:val="fr-FR"/>
        </w:rPr>
        <w:t>interdit aux employés et aux candidats acceptés de prendre en charge les frais des examens médicaux exigés par l'employeur. Un employeur doit couvrir ces frais</w:t>
      </w:r>
      <w:r w:rsidR="00EE106E" w:rsidRPr="000F3919">
        <w:rPr>
          <w:rFonts w:ascii="Calibri" w:eastAsia="Calibri" w:hAnsi="Calibri"/>
          <w:bCs/>
          <w:color w:val="000000"/>
          <w:lang w:val="fr-FR"/>
        </w:rPr>
        <w:t>,</w:t>
      </w:r>
      <w:r w:rsidR="00CC07B8" w:rsidRPr="000F3919">
        <w:rPr>
          <w:rFonts w:ascii="Calibri" w:eastAsia="Calibri" w:hAnsi="Calibri"/>
          <w:bCs/>
          <w:color w:val="000000"/>
          <w:lang w:val="fr-FR"/>
        </w:rPr>
        <w:t xml:space="preserve"> et peut payer </w:t>
      </w:r>
      <w:r w:rsidR="00D80DAC" w:rsidRPr="000F3919">
        <w:rPr>
          <w:rFonts w:ascii="Calibri" w:eastAsia="Calibri" w:hAnsi="Calibri"/>
          <w:bCs/>
          <w:color w:val="000000"/>
          <w:lang w:val="fr-FR"/>
        </w:rPr>
        <w:t>l</w:t>
      </w:r>
      <w:r w:rsidR="00CC07B8" w:rsidRPr="000F3919">
        <w:rPr>
          <w:rFonts w:ascii="Calibri" w:eastAsia="Calibri" w:hAnsi="Calibri"/>
          <w:bCs/>
          <w:color w:val="000000"/>
          <w:lang w:val="fr-FR"/>
        </w:rPr>
        <w:t xml:space="preserve">es frais médicaux en vertu de cet article par le biais d'une couverture d'assurance maladie collective, ou d'une autre manière, tant que l'employé n'est pas tenu de payer une partie de l'examen, y compris les </w:t>
      </w:r>
      <w:proofErr w:type="spellStart"/>
      <w:r w:rsidR="00CC07B8" w:rsidRPr="000F3919">
        <w:rPr>
          <w:rFonts w:ascii="Calibri" w:eastAsia="Calibri" w:hAnsi="Calibri"/>
          <w:bCs/>
          <w:color w:val="000000"/>
          <w:lang w:val="fr-FR"/>
        </w:rPr>
        <w:t>co-paiements</w:t>
      </w:r>
      <w:proofErr w:type="spellEnd"/>
      <w:r w:rsidR="00CC07B8" w:rsidRPr="000F3919">
        <w:rPr>
          <w:rFonts w:ascii="Calibri" w:eastAsia="Calibri" w:hAnsi="Calibri"/>
          <w:bCs/>
          <w:color w:val="000000"/>
          <w:lang w:val="fr-FR"/>
        </w:rPr>
        <w:t xml:space="preserve"> </w:t>
      </w:r>
      <w:r w:rsidR="00D80DAC" w:rsidRPr="000F3919">
        <w:rPr>
          <w:rFonts w:ascii="Calibri" w:eastAsia="Calibri" w:hAnsi="Calibri"/>
          <w:bCs/>
          <w:color w:val="000000"/>
          <w:lang w:val="fr-FR"/>
        </w:rPr>
        <w:t>et</w:t>
      </w:r>
      <w:r w:rsidR="00CC07B8" w:rsidRPr="000F3919">
        <w:rPr>
          <w:rFonts w:ascii="Calibri" w:eastAsia="Calibri" w:hAnsi="Calibri"/>
          <w:bCs/>
          <w:color w:val="000000"/>
          <w:lang w:val="fr-FR"/>
        </w:rPr>
        <w:t xml:space="preserve"> autres frais </w:t>
      </w:r>
      <w:r w:rsidR="004A4178" w:rsidRPr="000F3919">
        <w:rPr>
          <w:rFonts w:ascii="Calibri" w:eastAsia="Calibri" w:hAnsi="Calibri"/>
          <w:bCs/>
          <w:color w:val="000000"/>
          <w:lang w:val="fr-FR"/>
        </w:rPr>
        <w:t xml:space="preserve">restant </w:t>
      </w:r>
      <w:r w:rsidR="00CC07B8" w:rsidRPr="000F3919">
        <w:rPr>
          <w:rFonts w:ascii="Calibri" w:eastAsia="Calibri" w:hAnsi="Calibri"/>
          <w:bCs/>
          <w:color w:val="000000"/>
          <w:lang w:val="fr-FR"/>
        </w:rPr>
        <w:t>à sa</w:t>
      </w:r>
      <w:r w:rsidR="00725E0A" w:rsidRPr="000F3919">
        <w:rPr>
          <w:rFonts w:ascii="Calibri" w:eastAsia="Calibri" w:hAnsi="Calibri"/>
          <w:bCs/>
          <w:color w:val="000000"/>
          <w:lang w:val="fr-FR"/>
        </w:rPr>
        <w:t xml:space="preserve"> charge.</w:t>
      </w:r>
      <w:hyperlink r:id="rId10"/>
    </w:p>
    <w:p w14:paraId="52DCF1DC" w14:textId="77777777" w:rsidR="00356BFE" w:rsidRPr="004D2819" w:rsidRDefault="00356BFE">
      <w:pPr>
        <w:rPr>
          <w:lang w:val="fr-FR"/>
        </w:rPr>
        <w:sectPr w:rsidR="00356BFE" w:rsidRPr="004D2819">
          <w:footerReference w:type="default" r:id="rId11"/>
          <w:pgSz w:w="12240" w:h="15840"/>
          <w:pgMar w:top="0" w:right="0" w:bottom="324" w:left="0" w:header="720" w:footer="720" w:gutter="0"/>
          <w:cols w:space="720"/>
        </w:sectPr>
      </w:pPr>
    </w:p>
    <w:p w14:paraId="52DCF1DD" w14:textId="77777777" w:rsidR="00356BFE" w:rsidRPr="000F3919" w:rsidRDefault="00816141" w:rsidP="000F3919">
      <w:pPr>
        <w:spacing w:after="120"/>
        <w:textAlignment w:val="baseline"/>
        <w:rPr>
          <w:rFonts w:ascii="Calibri" w:eastAsia="Calibri" w:hAnsi="Calibri"/>
          <w:color w:val="000000"/>
          <w:sz w:val="24"/>
          <w:szCs w:val="20"/>
          <w:u w:val="single"/>
          <w:lang w:val="fr-FR"/>
        </w:rPr>
      </w:pPr>
      <w:proofErr w:type="spellStart"/>
      <w:r w:rsidRPr="000F3919">
        <w:rPr>
          <w:rFonts w:ascii="Calibri" w:eastAsia="Calibri" w:hAnsi="Calibri"/>
          <w:color w:val="000000"/>
          <w:sz w:val="24"/>
          <w:szCs w:val="20"/>
          <w:u w:val="single"/>
          <w:lang w:val="fr-FR"/>
        </w:rPr>
        <w:lastRenderedPageBreak/>
        <w:t>Foire</w:t>
      </w:r>
      <w:proofErr w:type="spellEnd"/>
      <w:r w:rsidRPr="000F3919">
        <w:rPr>
          <w:rFonts w:ascii="Calibri" w:eastAsia="Calibri" w:hAnsi="Calibri"/>
          <w:color w:val="000000"/>
          <w:sz w:val="24"/>
          <w:szCs w:val="20"/>
          <w:u w:val="single"/>
          <w:lang w:val="fr-FR"/>
        </w:rPr>
        <w:t xml:space="preserve"> aux questions :</w:t>
      </w:r>
    </w:p>
    <w:p w14:paraId="52DCF1DE" w14:textId="22CCF043" w:rsidR="00356BFE" w:rsidRPr="000F3919" w:rsidRDefault="00816141" w:rsidP="000F3919">
      <w:pPr>
        <w:spacing w:after="120"/>
        <w:textAlignment w:val="baseline"/>
        <w:rPr>
          <w:rFonts w:ascii="Calibri" w:eastAsia="Calibri" w:hAnsi="Calibri"/>
          <w:b/>
          <w:color w:val="000000"/>
          <w:kern w:val="2"/>
          <w:lang w:val="fr-FR"/>
        </w:rPr>
      </w:pPr>
      <w:r w:rsidRPr="000F3919">
        <w:rPr>
          <w:rFonts w:ascii="Calibri" w:eastAsia="Calibri" w:hAnsi="Calibri"/>
          <w:b/>
          <w:color w:val="000000"/>
          <w:kern w:val="2"/>
          <w:lang w:val="fr-FR"/>
        </w:rPr>
        <w:t>Q.</w:t>
      </w:r>
      <w:r w:rsidRPr="000F3919">
        <w:rPr>
          <w:rFonts w:ascii="Calibri" w:eastAsia="Calibri" w:hAnsi="Calibri"/>
          <w:b/>
          <w:i/>
          <w:color w:val="000000"/>
          <w:kern w:val="2"/>
          <w:lang w:val="fr-FR"/>
        </w:rPr>
        <w:t xml:space="preserve"> Je relève de la catégorie de salariés « exempt » (exempt-</w:t>
      </w:r>
      <w:proofErr w:type="spellStart"/>
      <w:r w:rsidRPr="000F3919">
        <w:rPr>
          <w:rFonts w:ascii="Calibri" w:eastAsia="Calibri" w:hAnsi="Calibri"/>
          <w:b/>
          <w:i/>
          <w:color w:val="000000"/>
          <w:kern w:val="2"/>
          <w:lang w:val="fr-FR"/>
        </w:rPr>
        <w:t>employee</w:t>
      </w:r>
      <w:proofErr w:type="spellEnd"/>
      <w:r w:rsidRPr="000F3919">
        <w:rPr>
          <w:rFonts w:ascii="Calibri" w:eastAsia="Calibri" w:hAnsi="Calibri"/>
          <w:b/>
          <w:i/>
          <w:color w:val="000000"/>
          <w:kern w:val="2"/>
          <w:lang w:val="fr-FR"/>
        </w:rPr>
        <w:t>). Mon employeur doit-il payer mon salaire complet si l’entreprise est fermée en raison de</w:t>
      </w:r>
      <w:r w:rsidR="005B4BD0" w:rsidRPr="000F3919">
        <w:rPr>
          <w:rFonts w:ascii="Calibri" w:eastAsia="Calibri" w:hAnsi="Calibri"/>
          <w:b/>
          <w:i/>
          <w:color w:val="000000"/>
          <w:kern w:val="2"/>
          <w:lang w:val="fr-FR"/>
        </w:rPr>
        <w:t xml:space="preserve"> la</w:t>
      </w:r>
      <w:r w:rsidRPr="000F3919">
        <w:rPr>
          <w:rFonts w:ascii="Calibri" w:eastAsia="Calibri" w:hAnsi="Calibri"/>
          <w:b/>
          <w:i/>
          <w:color w:val="000000"/>
          <w:kern w:val="2"/>
          <w:lang w:val="fr-FR"/>
        </w:rPr>
        <w:t xml:space="preserve"> COVID-19</w:t>
      </w:r>
      <w:r w:rsidR="002322E0" w:rsidRPr="000F3919">
        <w:rPr>
          <w:rFonts w:ascii="Calibri" w:eastAsia="Calibri" w:hAnsi="Calibri"/>
          <w:b/>
          <w:i/>
          <w:color w:val="000000"/>
          <w:kern w:val="2"/>
          <w:lang w:val="fr-FR"/>
        </w:rPr>
        <w:t> </w:t>
      </w:r>
      <w:r w:rsidRPr="000F3919">
        <w:rPr>
          <w:rFonts w:ascii="Calibri" w:eastAsia="Calibri" w:hAnsi="Calibri"/>
          <w:b/>
          <w:i/>
          <w:color w:val="000000"/>
          <w:kern w:val="2"/>
          <w:lang w:val="fr-FR"/>
        </w:rPr>
        <w:t>?</w:t>
      </w:r>
    </w:p>
    <w:p w14:paraId="52DCF1DF" w14:textId="5DA5F8FF" w:rsidR="00356BFE" w:rsidRPr="000F3919" w:rsidRDefault="00816141" w:rsidP="000F3919">
      <w:pPr>
        <w:spacing w:after="120"/>
        <w:ind w:right="72"/>
        <w:textAlignment w:val="baseline"/>
        <w:rPr>
          <w:rFonts w:ascii="Calibri" w:eastAsia="Calibri" w:hAnsi="Calibri"/>
          <w:b/>
          <w:color w:val="000000"/>
          <w:kern w:val="2"/>
          <w:lang w:val="fr-FR"/>
        </w:rPr>
      </w:pPr>
      <w:r w:rsidRPr="000F3919">
        <w:rPr>
          <w:rFonts w:ascii="Calibri" w:eastAsia="Calibri" w:hAnsi="Calibri"/>
          <w:b/>
          <w:color w:val="000000"/>
          <w:kern w:val="2"/>
          <w:lang w:val="fr-FR"/>
        </w:rPr>
        <w:t>R</w:t>
      </w:r>
      <w:r w:rsidR="002322E0" w:rsidRPr="000F3919">
        <w:rPr>
          <w:rFonts w:ascii="Calibri" w:eastAsia="Calibri" w:hAnsi="Calibri"/>
          <w:b/>
          <w:color w:val="000000"/>
          <w:kern w:val="2"/>
          <w:lang w:val="fr-FR"/>
        </w:rPr>
        <w:t> </w:t>
      </w:r>
      <w:r w:rsidRPr="000F3919">
        <w:rPr>
          <w:rFonts w:ascii="Calibri" w:eastAsia="Calibri" w:hAnsi="Calibri"/>
          <w:b/>
          <w:color w:val="000000"/>
          <w:kern w:val="2"/>
          <w:lang w:val="fr-FR"/>
        </w:rPr>
        <w:t xml:space="preserve">: </w:t>
      </w:r>
      <w:r w:rsidRPr="000F3919">
        <w:rPr>
          <w:rFonts w:ascii="Calibri" w:eastAsia="Calibri" w:hAnsi="Calibri"/>
          <w:bCs/>
          <w:color w:val="000000"/>
          <w:kern w:val="2"/>
          <w:lang w:val="fr-FR"/>
        </w:rPr>
        <w:t>Si l’employé relève de la catégorie de salariés « exempt » (</w:t>
      </w:r>
      <w:r w:rsidRPr="000F3919">
        <w:rPr>
          <w:rFonts w:ascii="Calibri" w:eastAsia="Calibri" w:hAnsi="Calibri"/>
          <w:bCs/>
          <w:i/>
          <w:iCs/>
          <w:color w:val="000000"/>
          <w:kern w:val="2"/>
          <w:lang w:val="fr-FR"/>
        </w:rPr>
        <w:t>exempt-</w:t>
      </w:r>
      <w:proofErr w:type="spellStart"/>
      <w:r w:rsidRPr="000F3919">
        <w:rPr>
          <w:rFonts w:ascii="Calibri" w:eastAsia="Calibri" w:hAnsi="Calibri"/>
          <w:bCs/>
          <w:i/>
          <w:iCs/>
          <w:color w:val="000000"/>
          <w:kern w:val="2"/>
          <w:lang w:val="fr-FR"/>
        </w:rPr>
        <w:t>employee</w:t>
      </w:r>
      <w:proofErr w:type="spellEnd"/>
      <w:r w:rsidRPr="000F3919">
        <w:rPr>
          <w:rFonts w:ascii="Calibri" w:eastAsia="Calibri" w:hAnsi="Calibri"/>
          <w:bCs/>
          <w:color w:val="000000"/>
          <w:kern w:val="2"/>
          <w:lang w:val="fr-FR"/>
        </w:rPr>
        <w:t>) et a travaillé une partie de la semaine, l’employé doit recevoir son salaire complet.</w:t>
      </w:r>
      <w:r w:rsidRPr="000F3919">
        <w:rPr>
          <w:rFonts w:ascii="Calibri" w:eastAsia="Calibri" w:hAnsi="Calibri"/>
          <w:color w:val="000000"/>
          <w:kern w:val="2"/>
          <w:lang w:val="fr-FR"/>
        </w:rPr>
        <w:t xml:space="preserve"> L’employeur peut exiger </w:t>
      </w:r>
      <w:r w:rsidR="0040535A" w:rsidRPr="000F3919">
        <w:rPr>
          <w:rFonts w:ascii="Calibri" w:eastAsia="Calibri" w:hAnsi="Calibri"/>
          <w:color w:val="000000"/>
          <w:kern w:val="2"/>
          <w:lang w:val="fr-FR"/>
        </w:rPr>
        <w:t>que</w:t>
      </w:r>
      <w:r w:rsidRPr="000F3919">
        <w:rPr>
          <w:rFonts w:ascii="Calibri" w:eastAsia="Calibri" w:hAnsi="Calibri"/>
          <w:color w:val="000000"/>
          <w:kern w:val="2"/>
          <w:lang w:val="fr-FR"/>
        </w:rPr>
        <w:t xml:space="preserve"> l’employé utilise ses congés payés, par exemple ses jours de vacances, de maladie, ou jours d'absence pour motif personnel, etc. Si l’employé </w:t>
      </w:r>
      <w:r w:rsidR="005B4BD0" w:rsidRPr="000F3919">
        <w:rPr>
          <w:rFonts w:ascii="Calibri" w:eastAsia="Calibri" w:hAnsi="Calibri"/>
          <w:color w:val="000000"/>
          <w:kern w:val="2"/>
          <w:lang w:val="fr-FR"/>
        </w:rPr>
        <w:t xml:space="preserve">qui </w:t>
      </w:r>
      <w:r w:rsidRPr="000F3919">
        <w:rPr>
          <w:rFonts w:ascii="Calibri" w:eastAsia="Calibri" w:hAnsi="Calibri"/>
          <w:color w:val="000000"/>
          <w:kern w:val="2"/>
          <w:lang w:val="fr-FR"/>
        </w:rPr>
        <w:t>relève de la catégorie de salariés « exempt » ne dispose pas de jours de congé, l’employeur est tenu de payer le salaire complet pour le restant de la semaine. Si l’entreprise est fermée pour la ou les semaine(s) suivante(s) et l’employé rel</w:t>
      </w:r>
      <w:r w:rsidR="0030174D" w:rsidRPr="000F3919">
        <w:rPr>
          <w:rFonts w:ascii="Calibri" w:eastAsia="Calibri" w:hAnsi="Calibri"/>
          <w:color w:val="000000"/>
          <w:kern w:val="2"/>
          <w:lang w:val="fr-FR"/>
        </w:rPr>
        <w:t>e</w:t>
      </w:r>
      <w:r w:rsidRPr="000F3919">
        <w:rPr>
          <w:rFonts w:ascii="Calibri" w:eastAsia="Calibri" w:hAnsi="Calibri"/>
          <w:color w:val="000000"/>
          <w:kern w:val="2"/>
          <w:lang w:val="fr-FR"/>
        </w:rPr>
        <w:t>v</w:t>
      </w:r>
      <w:r w:rsidR="002061E6" w:rsidRPr="000F3919">
        <w:rPr>
          <w:rFonts w:ascii="Calibri" w:eastAsia="Calibri" w:hAnsi="Calibri"/>
          <w:color w:val="000000"/>
          <w:kern w:val="2"/>
          <w:lang w:val="fr-FR"/>
        </w:rPr>
        <w:t>ant</w:t>
      </w:r>
      <w:r w:rsidRPr="000F3919">
        <w:rPr>
          <w:rFonts w:ascii="Calibri" w:eastAsia="Calibri" w:hAnsi="Calibri"/>
          <w:color w:val="000000"/>
          <w:kern w:val="2"/>
          <w:lang w:val="fr-FR"/>
        </w:rPr>
        <w:t xml:space="preserve"> de la catégorie « exempt » ne travaille </w:t>
      </w:r>
      <w:r w:rsidR="0030174D" w:rsidRPr="000F3919">
        <w:rPr>
          <w:rFonts w:ascii="Calibri" w:eastAsia="Calibri" w:hAnsi="Calibri"/>
          <w:color w:val="000000"/>
          <w:kern w:val="2"/>
          <w:lang w:val="fr-FR"/>
        </w:rPr>
        <w:t>plus</w:t>
      </w:r>
      <w:r w:rsidRPr="000F3919">
        <w:rPr>
          <w:rFonts w:ascii="Calibri" w:eastAsia="Calibri" w:hAnsi="Calibri"/>
          <w:color w:val="000000"/>
          <w:kern w:val="2"/>
          <w:lang w:val="fr-FR"/>
        </w:rPr>
        <w:t xml:space="preserve"> du tout pendant la semaine, l’employeur n'est pas tenu de payer une partie du salaire.</w:t>
      </w:r>
    </w:p>
    <w:p w14:paraId="52DCF1E0" w14:textId="3B2A3F5B" w:rsidR="00356BFE" w:rsidRPr="000F3919" w:rsidRDefault="00816141" w:rsidP="000F3919">
      <w:pPr>
        <w:spacing w:after="120"/>
        <w:textAlignment w:val="baseline"/>
        <w:rPr>
          <w:rFonts w:ascii="Calibri" w:eastAsia="Calibri" w:hAnsi="Calibri"/>
          <w:b/>
          <w:color w:val="000000"/>
          <w:kern w:val="2"/>
          <w:lang w:val="fr-FR"/>
        </w:rPr>
      </w:pPr>
      <w:r w:rsidRPr="000F3919">
        <w:rPr>
          <w:rFonts w:ascii="Calibri" w:eastAsia="Calibri" w:hAnsi="Calibri"/>
          <w:b/>
          <w:color w:val="000000"/>
          <w:kern w:val="2"/>
          <w:lang w:val="fr-FR"/>
        </w:rPr>
        <w:t xml:space="preserve">Q. </w:t>
      </w:r>
      <w:r w:rsidRPr="000F3919">
        <w:rPr>
          <w:rFonts w:ascii="Calibri" w:eastAsia="Calibri" w:hAnsi="Calibri"/>
          <w:b/>
          <w:i/>
          <w:color w:val="000000"/>
          <w:kern w:val="2"/>
          <w:lang w:val="fr-FR"/>
        </w:rPr>
        <w:t>Je suis un employé payé à l'heure (catégorie de salariés « non-exempt</w:t>
      </w:r>
      <w:r w:rsidR="00E05084" w:rsidRPr="000F3919">
        <w:rPr>
          <w:rFonts w:ascii="Calibri" w:eastAsia="Calibri" w:hAnsi="Calibri"/>
          <w:b/>
          <w:i/>
          <w:color w:val="000000"/>
          <w:kern w:val="2"/>
          <w:lang w:val="fr-FR"/>
        </w:rPr>
        <w:t> »</w:t>
      </w:r>
      <w:r w:rsidRPr="000F3919">
        <w:rPr>
          <w:rFonts w:ascii="Calibri" w:eastAsia="Calibri" w:hAnsi="Calibri"/>
          <w:b/>
          <w:i/>
          <w:color w:val="000000"/>
          <w:kern w:val="2"/>
          <w:lang w:val="fr-FR"/>
        </w:rPr>
        <w:t>). Mon employeur doit-il me payer si l’entreprise ferme en raison d</w:t>
      </w:r>
      <w:r w:rsidR="005B4BD0" w:rsidRPr="000F3919">
        <w:rPr>
          <w:rFonts w:ascii="Calibri" w:eastAsia="Calibri" w:hAnsi="Calibri"/>
          <w:b/>
          <w:i/>
          <w:color w:val="000000"/>
          <w:kern w:val="2"/>
          <w:lang w:val="fr-FR"/>
        </w:rPr>
        <w:t>e la</w:t>
      </w:r>
      <w:r w:rsidRPr="000F3919">
        <w:rPr>
          <w:rFonts w:ascii="Calibri" w:eastAsia="Calibri" w:hAnsi="Calibri"/>
          <w:b/>
          <w:i/>
          <w:color w:val="000000"/>
          <w:kern w:val="2"/>
          <w:lang w:val="fr-FR"/>
        </w:rPr>
        <w:t xml:space="preserve"> COVID-19</w:t>
      </w:r>
      <w:r w:rsidR="0019233E" w:rsidRPr="000F3919">
        <w:rPr>
          <w:rFonts w:ascii="Calibri" w:eastAsia="Calibri" w:hAnsi="Calibri"/>
          <w:b/>
          <w:i/>
          <w:color w:val="000000"/>
          <w:kern w:val="2"/>
          <w:lang w:val="fr-FR"/>
        </w:rPr>
        <w:t> </w:t>
      </w:r>
      <w:r w:rsidRPr="000F3919">
        <w:rPr>
          <w:rFonts w:ascii="Calibri" w:eastAsia="Calibri" w:hAnsi="Calibri"/>
          <w:b/>
          <w:i/>
          <w:color w:val="000000"/>
          <w:kern w:val="2"/>
          <w:lang w:val="fr-FR"/>
        </w:rPr>
        <w:t>?</w:t>
      </w:r>
    </w:p>
    <w:p w14:paraId="52DCF1E1" w14:textId="6EE1C828" w:rsidR="00356BFE" w:rsidRPr="000F3919" w:rsidRDefault="00816141" w:rsidP="000F3919">
      <w:pPr>
        <w:spacing w:after="120"/>
        <w:ind w:right="72"/>
        <w:textAlignment w:val="baseline"/>
        <w:rPr>
          <w:rFonts w:ascii="Calibri" w:eastAsia="Calibri" w:hAnsi="Calibri"/>
          <w:b/>
          <w:color w:val="000000"/>
          <w:spacing w:val="-1"/>
          <w:kern w:val="2"/>
          <w:lang w:val="fr-FR"/>
        </w:rPr>
      </w:pPr>
      <w:r w:rsidRPr="000F3919">
        <w:rPr>
          <w:rFonts w:ascii="Calibri" w:eastAsia="Calibri" w:hAnsi="Calibri"/>
          <w:b/>
          <w:color w:val="000000"/>
          <w:spacing w:val="-1"/>
          <w:kern w:val="2"/>
          <w:lang w:val="fr-FR"/>
        </w:rPr>
        <w:t xml:space="preserve">R : </w:t>
      </w:r>
      <w:r w:rsidRPr="000F3919">
        <w:rPr>
          <w:rFonts w:ascii="Calibri" w:eastAsia="Calibri" w:hAnsi="Calibri"/>
          <w:bCs/>
          <w:color w:val="000000"/>
          <w:spacing w:val="-1"/>
          <w:kern w:val="2"/>
          <w:lang w:val="fr-FR"/>
        </w:rPr>
        <w:t>Non.</w:t>
      </w:r>
      <w:r w:rsidRPr="000F3919">
        <w:rPr>
          <w:rFonts w:ascii="Calibri" w:eastAsia="Calibri" w:hAnsi="Calibri"/>
          <w:color w:val="000000"/>
          <w:spacing w:val="-1"/>
          <w:kern w:val="2"/>
          <w:lang w:val="fr-FR"/>
        </w:rPr>
        <w:t xml:space="preserve"> Les employeurs ne sont tenus de payer que les employés appartenant à la catégorie « </w:t>
      </w:r>
      <w:r w:rsidRPr="000F3919">
        <w:rPr>
          <w:rFonts w:ascii="Calibri" w:eastAsia="Calibri" w:hAnsi="Calibri"/>
          <w:i/>
          <w:iCs/>
          <w:color w:val="000000"/>
          <w:spacing w:val="-1"/>
          <w:kern w:val="2"/>
          <w:lang w:val="fr-FR"/>
        </w:rPr>
        <w:t>non-exempt</w:t>
      </w:r>
      <w:r w:rsidRPr="000F3919">
        <w:rPr>
          <w:rFonts w:ascii="Calibri" w:eastAsia="Calibri" w:hAnsi="Calibri"/>
          <w:color w:val="000000"/>
          <w:spacing w:val="-1"/>
          <w:kern w:val="2"/>
          <w:lang w:val="fr-FR"/>
        </w:rPr>
        <w:t xml:space="preserve"> » pour le temps réellement travaillé. La décision si un employé peut ou </w:t>
      </w:r>
      <w:r w:rsidR="0083566B" w:rsidRPr="000F3919">
        <w:rPr>
          <w:rFonts w:ascii="Calibri" w:eastAsia="Calibri" w:hAnsi="Calibri"/>
          <w:color w:val="000000"/>
          <w:spacing w:val="-1"/>
          <w:kern w:val="2"/>
          <w:lang w:val="fr-FR"/>
        </w:rPr>
        <w:t xml:space="preserve">ne peut </w:t>
      </w:r>
      <w:r w:rsidRPr="000F3919">
        <w:rPr>
          <w:rFonts w:ascii="Calibri" w:eastAsia="Calibri" w:hAnsi="Calibri"/>
          <w:color w:val="000000"/>
          <w:spacing w:val="-1"/>
          <w:kern w:val="2"/>
          <w:lang w:val="fr-FR"/>
        </w:rPr>
        <w:t xml:space="preserve">pas utiliser ses congés payés, par exemple les jours de vacances, jours de maladie, jours d'absence pour motif personnel, etc. est uniquement à la </w:t>
      </w:r>
      <w:r w:rsidR="00EB0BF0" w:rsidRPr="000F3919">
        <w:rPr>
          <w:rFonts w:ascii="Calibri" w:eastAsia="Calibri" w:hAnsi="Calibri"/>
          <w:color w:val="000000"/>
          <w:spacing w:val="-1"/>
          <w:kern w:val="2"/>
          <w:lang w:val="fr-FR"/>
        </w:rPr>
        <w:t>convenance</w:t>
      </w:r>
      <w:r w:rsidRPr="000F3919">
        <w:rPr>
          <w:rFonts w:ascii="Calibri" w:eastAsia="Calibri" w:hAnsi="Calibri"/>
          <w:color w:val="000000"/>
          <w:spacing w:val="-1"/>
          <w:kern w:val="2"/>
          <w:lang w:val="fr-FR"/>
        </w:rPr>
        <w:t xml:space="preserve"> de l'employeur.</w:t>
      </w:r>
    </w:p>
    <w:p w14:paraId="52DCF1E2" w14:textId="1B5952FF" w:rsidR="00356BFE" w:rsidRPr="000F3919" w:rsidRDefault="00816141" w:rsidP="000F3919">
      <w:pPr>
        <w:spacing w:after="120"/>
        <w:textAlignment w:val="baseline"/>
        <w:rPr>
          <w:rFonts w:ascii="Calibri" w:eastAsia="Calibri" w:hAnsi="Calibri"/>
          <w:b/>
          <w:color w:val="000000"/>
          <w:kern w:val="2"/>
          <w:lang w:val="fr-FR"/>
        </w:rPr>
      </w:pPr>
      <w:r w:rsidRPr="000F3919">
        <w:rPr>
          <w:rFonts w:ascii="Calibri" w:eastAsia="Calibri" w:hAnsi="Calibri"/>
          <w:b/>
          <w:color w:val="000000"/>
          <w:kern w:val="2"/>
          <w:lang w:val="fr-FR"/>
        </w:rPr>
        <w:t xml:space="preserve">Q. </w:t>
      </w:r>
      <w:r w:rsidRPr="000F3919">
        <w:rPr>
          <w:rFonts w:ascii="Calibri" w:eastAsia="Calibri" w:hAnsi="Calibri"/>
          <w:b/>
          <w:i/>
          <w:color w:val="000000"/>
          <w:kern w:val="2"/>
          <w:lang w:val="fr-FR"/>
        </w:rPr>
        <w:t>Un enfant mineur peut-il travailler des heures supplémentaires si son école est fermée en raison d</w:t>
      </w:r>
      <w:r w:rsidR="00C744DB" w:rsidRPr="000F3919">
        <w:rPr>
          <w:rFonts w:ascii="Calibri" w:eastAsia="Calibri" w:hAnsi="Calibri"/>
          <w:b/>
          <w:i/>
          <w:color w:val="000000"/>
          <w:kern w:val="2"/>
          <w:lang w:val="fr-FR"/>
        </w:rPr>
        <w:t>u</w:t>
      </w:r>
      <w:r w:rsidRPr="000F3919">
        <w:rPr>
          <w:rFonts w:ascii="Calibri" w:eastAsia="Calibri" w:hAnsi="Calibri"/>
          <w:b/>
          <w:i/>
          <w:color w:val="000000"/>
          <w:kern w:val="2"/>
          <w:lang w:val="fr-FR"/>
        </w:rPr>
        <w:t xml:space="preserve"> COVID-19</w:t>
      </w:r>
      <w:r w:rsidR="00C115E6" w:rsidRPr="000F3919">
        <w:rPr>
          <w:rFonts w:ascii="Calibri" w:eastAsia="Calibri" w:hAnsi="Calibri"/>
          <w:b/>
          <w:i/>
          <w:color w:val="000000"/>
          <w:kern w:val="2"/>
          <w:lang w:val="fr-FR"/>
        </w:rPr>
        <w:t> </w:t>
      </w:r>
      <w:r w:rsidRPr="000F3919">
        <w:rPr>
          <w:rFonts w:ascii="Calibri" w:eastAsia="Calibri" w:hAnsi="Calibri"/>
          <w:b/>
          <w:i/>
          <w:color w:val="000000"/>
          <w:kern w:val="2"/>
          <w:lang w:val="fr-FR"/>
        </w:rPr>
        <w:t>?</w:t>
      </w:r>
    </w:p>
    <w:p w14:paraId="52DCF1E3" w14:textId="229864D8" w:rsidR="00356BFE" w:rsidRPr="000F3919" w:rsidRDefault="00816141" w:rsidP="000F3919">
      <w:pPr>
        <w:spacing w:after="120"/>
        <w:ind w:right="504"/>
        <w:textAlignment w:val="baseline"/>
        <w:rPr>
          <w:rFonts w:ascii="Calibri" w:eastAsia="Calibri" w:hAnsi="Calibri"/>
          <w:b/>
          <w:color w:val="000000"/>
          <w:kern w:val="2"/>
          <w:lang w:val="fr-FR"/>
        </w:rPr>
      </w:pPr>
      <w:r w:rsidRPr="000F3919">
        <w:rPr>
          <w:rFonts w:ascii="Calibri" w:eastAsia="Calibri" w:hAnsi="Calibri"/>
          <w:b/>
          <w:color w:val="000000"/>
          <w:kern w:val="2"/>
          <w:lang w:val="fr-FR"/>
        </w:rPr>
        <w:t xml:space="preserve">R : </w:t>
      </w:r>
      <w:r w:rsidRPr="000F3919">
        <w:rPr>
          <w:rFonts w:ascii="Calibri" w:eastAsia="Calibri" w:hAnsi="Calibri"/>
          <w:bCs/>
          <w:color w:val="000000"/>
          <w:kern w:val="2"/>
          <w:lang w:val="fr-FR"/>
        </w:rPr>
        <w:t>Non.</w:t>
      </w:r>
      <w:r w:rsidRPr="000F3919">
        <w:rPr>
          <w:rFonts w:ascii="Calibri" w:eastAsia="Calibri" w:hAnsi="Calibri"/>
          <w:color w:val="000000"/>
          <w:kern w:val="2"/>
          <w:lang w:val="fr-FR"/>
        </w:rPr>
        <w:t xml:space="preserve"> Dans la plupart des cas, </w:t>
      </w:r>
      <w:r w:rsidR="00C4000A" w:rsidRPr="000F3919">
        <w:rPr>
          <w:rFonts w:ascii="Calibri" w:eastAsia="Calibri" w:hAnsi="Calibri"/>
          <w:color w:val="000000"/>
          <w:kern w:val="2"/>
          <w:lang w:val="fr-FR"/>
        </w:rPr>
        <w:t xml:space="preserve">lorsque </w:t>
      </w:r>
      <w:r w:rsidRPr="000F3919">
        <w:rPr>
          <w:rFonts w:ascii="Calibri" w:eastAsia="Calibri" w:hAnsi="Calibri"/>
          <w:color w:val="000000"/>
          <w:kern w:val="2"/>
          <w:lang w:val="fr-FR"/>
        </w:rPr>
        <w:t>les écoles ont fermé leurs bâtiments, les élèves sont toujours tenus de faire leurs devoirs quotidiens à distance. Par conséquent, l’école est toujours considérée comme « en activité ».</w:t>
      </w:r>
    </w:p>
    <w:p w14:paraId="52DCF1E4" w14:textId="45319CCE" w:rsidR="00356BFE" w:rsidRPr="000F3919" w:rsidRDefault="00816141" w:rsidP="000F3919">
      <w:pPr>
        <w:spacing w:after="120"/>
        <w:ind w:right="216"/>
        <w:textAlignment w:val="baseline"/>
        <w:rPr>
          <w:rFonts w:ascii="Calibri" w:eastAsia="Calibri" w:hAnsi="Calibri"/>
          <w:b/>
          <w:i/>
          <w:iCs/>
          <w:color w:val="000000"/>
          <w:kern w:val="2"/>
          <w:lang w:val="fr-FR"/>
        </w:rPr>
      </w:pPr>
      <w:r w:rsidRPr="000F3919">
        <w:rPr>
          <w:rFonts w:ascii="Calibri" w:eastAsia="Calibri" w:hAnsi="Calibri"/>
          <w:b/>
          <w:color w:val="000000"/>
          <w:kern w:val="2"/>
          <w:lang w:val="fr-FR"/>
        </w:rPr>
        <w:t xml:space="preserve">Q: </w:t>
      </w:r>
      <w:r w:rsidRPr="000F3919">
        <w:rPr>
          <w:rFonts w:ascii="Calibri" w:eastAsia="Calibri" w:hAnsi="Calibri"/>
          <w:b/>
          <w:i/>
          <w:iCs/>
          <w:color w:val="000000"/>
          <w:kern w:val="2"/>
          <w:lang w:val="fr-FR"/>
        </w:rPr>
        <w:t>Le Bureau des normes au travail (Bureau of Labor Standards) du Département de Travail de l'État du Maine me demandera-t-il des informations sur mon statut d’immigration</w:t>
      </w:r>
      <w:r w:rsidR="00C115E6" w:rsidRPr="000F3919">
        <w:rPr>
          <w:rFonts w:ascii="Calibri" w:eastAsia="Calibri" w:hAnsi="Calibri"/>
          <w:b/>
          <w:i/>
          <w:iCs/>
          <w:color w:val="000000"/>
          <w:kern w:val="2"/>
          <w:lang w:val="fr-FR"/>
        </w:rPr>
        <w:t> </w:t>
      </w:r>
      <w:r w:rsidRPr="000F3919">
        <w:rPr>
          <w:rFonts w:ascii="Calibri" w:eastAsia="Calibri" w:hAnsi="Calibri"/>
          <w:b/>
          <w:i/>
          <w:iCs/>
          <w:color w:val="000000"/>
          <w:kern w:val="2"/>
          <w:lang w:val="fr-FR"/>
        </w:rPr>
        <w:t>?</w:t>
      </w:r>
    </w:p>
    <w:p w14:paraId="52DCF1E5" w14:textId="04ABD159" w:rsidR="00356BFE" w:rsidRPr="000F3919" w:rsidRDefault="00816141" w:rsidP="000F3919">
      <w:pPr>
        <w:spacing w:after="120"/>
        <w:ind w:right="72"/>
        <w:textAlignment w:val="baseline"/>
        <w:rPr>
          <w:rFonts w:ascii="Calibri" w:eastAsia="Calibri" w:hAnsi="Calibri"/>
          <w:b/>
          <w:color w:val="000000"/>
          <w:kern w:val="2"/>
          <w:lang w:val="fr-FR"/>
        </w:rPr>
      </w:pPr>
      <w:r w:rsidRPr="000F3919">
        <w:rPr>
          <w:rFonts w:ascii="Calibri" w:eastAsia="Calibri" w:hAnsi="Calibri"/>
          <w:b/>
          <w:color w:val="000000"/>
          <w:kern w:val="2"/>
          <w:lang w:val="fr-FR"/>
        </w:rPr>
        <w:t>R</w:t>
      </w:r>
      <w:r w:rsidR="00316221" w:rsidRPr="000F3919">
        <w:rPr>
          <w:rFonts w:ascii="Calibri" w:eastAsia="Calibri" w:hAnsi="Calibri"/>
          <w:b/>
          <w:color w:val="000000"/>
          <w:kern w:val="2"/>
          <w:lang w:val="fr-FR"/>
        </w:rPr>
        <w:t> </w:t>
      </w:r>
      <w:r w:rsidRPr="000F3919">
        <w:rPr>
          <w:rFonts w:ascii="Calibri" w:eastAsia="Calibri" w:hAnsi="Calibri"/>
          <w:b/>
          <w:color w:val="000000"/>
          <w:kern w:val="2"/>
          <w:lang w:val="fr-FR"/>
        </w:rPr>
        <w:t xml:space="preserve">: </w:t>
      </w:r>
      <w:r w:rsidRPr="000F3919">
        <w:rPr>
          <w:rFonts w:ascii="Calibri" w:eastAsia="Calibri" w:hAnsi="Calibri"/>
          <w:bCs/>
          <w:color w:val="000000"/>
          <w:kern w:val="2"/>
          <w:lang w:val="fr-FR"/>
        </w:rPr>
        <w:t>En ce qui concerne le Bureau des normes du travail, un travailleur est un travailleur.</w:t>
      </w:r>
      <w:r w:rsidRPr="000F3919">
        <w:rPr>
          <w:rFonts w:ascii="Calibri" w:eastAsia="Calibri" w:hAnsi="Calibri"/>
          <w:color w:val="000000"/>
          <w:kern w:val="2"/>
          <w:lang w:val="fr-FR"/>
        </w:rPr>
        <w:t xml:space="preserve"> Nous ne demandons pas le statut d’immigration ou le numéro de sécurité sociale lorsque nous répondons aux demandes ou aux plaintes des travailleurs. Nous appliquons les lois relatives au travail de l'État du Maine </w:t>
      </w:r>
      <w:r w:rsidR="00DB5B44" w:rsidRPr="000F3919">
        <w:rPr>
          <w:rFonts w:ascii="Calibri" w:eastAsia="Calibri" w:hAnsi="Calibri"/>
          <w:color w:val="000000"/>
          <w:kern w:val="2"/>
          <w:lang w:val="fr-FR"/>
        </w:rPr>
        <w:t>indépendamment</w:t>
      </w:r>
      <w:r w:rsidRPr="000F3919">
        <w:rPr>
          <w:rFonts w:ascii="Calibri" w:eastAsia="Calibri" w:hAnsi="Calibri"/>
          <w:color w:val="000000"/>
          <w:kern w:val="2"/>
          <w:lang w:val="fr-FR"/>
        </w:rPr>
        <w:t xml:space="preserve"> du fait </w:t>
      </w:r>
      <w:r w:rsidR="005B4BD0" w:rsidRPr="000F3919">
        <w:rPr>
          <w:rFonts w:ascii="Calibri" w:eastAsia="Calibri" w:hAnsi="Calibri"/>
          <w:color w:val="000000"/>
          <w:kern w:val="2"/>
          <w:lang w:val="fr-FR"/>
        </w:rPr>
        <w:t>qu’</w:t>
      </w:r>
      <w:r w:rsidRPr="000F3919">
        <w:rPr>
          <w:rFonts w:ascii="Calibri" w:eastAsia="Calibri" w:hAnsi="Calibri"/>
          <w:color w:val="000000"/>
          <w:kern w:val="2"/>
          <w:lang w:val="fr-FR"/>
        </w:rPr>
        <w:t xml:space="preserve">un employé a une autorisation de travail ou </w:t>
      </w:r>
      <w:r w:rsidR="005B4BD0" w:rsidRPr="000F3919">
        <w:rPr>
          <w:rFonts w:ascii="Calibri" w:eastAsia="Calibri" w:hAnsi="Calibri"/>
          <w:color w:val="000000"/>
          <w:kern w:val="2"/>
          <w:lang w:val="fr-FR"/>
        </w:rPr>
        <w:t>qu</w:t>
      </w:r>
      <w:r w:rsidRPr="000F3919">
        <w:rPr>
          <w:rFonts w:ascii="Calibri" w:eastAsia="Calibri" w:hAnsi="Calibri"/>
          <w:color w:val="000000"/>
          <w:kern w:val="2"/>
          <w:lang w:val="fr-FR"/>
        </w:rPr>
        <w:t>'il est sans papiers.</w:t>
      </w:r>
    </w:p>
    <w:p w14:paraId="52DCF1E6" w14:textId="6CB76A6A" w:rsidR="00356BFE" w:rsidRPr="000F3919" w:rsidRDefault="00816141" w:rsidP="000F3919">
      <w:pPr>
        <w:spacing w:after="120"/>
        <w:ind w:right="216"/>
        <w:textAlignment w:val="baseline"/>
        <w:rPr>
          <w:rFonts w:ascii="Calibri" w:eastAsia="Calibri" w:hAnsi="Calibri"/>
          <w:b/>
          <w:i/>
          <w:iCs/>
          <w:color w:val="000000"/>
          <w:kern w:val="2"/>
          <w:lang w:val="fr-FR"/>
        </w:rPr>
      </w:pPr>
      <w:r w:rsidRPr="000F3919">
        <w:rPr>
          <w:rFonts w:ascii="Calibri" w:eastAsia="Calibri" w:hAnsi="Calibri"/>
          <w:b/>
          <w:color w:val="000000"/>
          <w:kern w:val="2"/>
          <w:lang w:val="fr-FR"/>
        </w:rPr>
        <w:t xml:space="preserve">Q : </w:t>
      </w:r>
      <w:r w:rsidRPr="000F3919">
        <w:rPr>
          <w:rFonts w:ascii="Calibri" w:eastAsia="Calibri" w:hAnsi="Calibri"/>
          <w:b/>
          <w:i/>
          <w:iCs/>
          <w:color w:val="000000"/>
          <w:kern w:val="2"/>
          <w:lang w:val="fr-FR"/>
        </w:rPr>
        <w:t xml:space="preserve">Combien de jours de congé puis-je prendre en vertu du dispositif de congé de l'État du Maine pour les soignants et les personnes </w:t>
      </w:r>
      <w:r w:rsidR="00FA62EB" w:rsidRPr="000F3919">
        <w:rPr>
          <w:rFonts w:ascii="Calibri" w:eastAsia="Calibri" w:hAnsi="Calibri"/>
          <w:b/>
          <w:i/>
          <w:iCs/>
          <w:color w:val="000000"/>
          <w:kern w:val="2"/>
          <w:lang w:val="fr-FR"/>
        </w:rPr>
        <w:t>touchées</w:t>
      </w:r>
      <w:r w:rsidRPr="000F3919">
        <w:rPr>
          <w:rFonts w:ascii="Calibri" w:eastAsia="Calibri" w:hAnsi="Calibri"/>
          <w:b/>
          <w:i/>
          <w:iCs/>
          <w:color w:val="000000"/>
          <w:kern w:val="2"/>
          <w:lang w:val="fr-FR"/>
        </w:rPr>
        <w:t xml:space="preserve"> par les situations d'urgence sanitaire</w:t>
      </w:r>
      <w:r w:rsidR="00316221" w:rsidRPr="000F3919">
        <w:rPr>
          <w:rFonts w:ascii="Calibri" w:eastAsia="Calibri" w:hAnsi="Calibri"/>
          <w:b/>
          <w:i/>
          <w:iCs/>
          <w:color w:val="000000"/>
          <w:kern w:val="2"/>
          <w:lang w:val="fr-FR"/>
        </w:rPr>
        <w:t> </w:t>
      </w:r>
      <w:r w:rsidRPr="000F3919">
        <w:rPr>
          <w:rFonts w:ascii="Calibri" w:eastAsia="Calibri" w:hAnsi="Calibri"/>
          <w:b/>
          <w:i/>
          <w:iCs/>
          <w:color w:val="000000"/>
          <w:kern w:val="2"/>
          <w:lang w:val="fr-FR"/>
        </w:rPr>
        <w:t>?</w:t>
      </w:r>
    </w:p>
    <w:p w14:paraId="52DCF1E7" w14:textId="431FE0E6" w:rsidR="00356BFE" w:rsidRPr="000F3919" w:rsidRDefault="00816141" w:rsidP="000F3919">
      <w:pPr>
        <w:spacing w:after="120"/>
        <w:textAlignment w:val="baseline"/>
        <w:rPr>
          <w:rFonts w:ascii="Calibri" w:eastAsia="Calibri" w:hAnsi="Calibri"/>
          <w:b/>
          <w:color w:val="000000"/>
          <w:kern w:val="2"/>
          <w:lang w:val="fr-FR"/>
        </w:rPr>
      </w:pPr>
      <w:r w:rsidRPr="000F3919">
        <w:rPr>
          <w:rFonts w:ascii="Calibri" w:eastAsia="Calibri" w:hAnsi="Calibri"/>
          <w:b/>
          <w:color w:val="000000"/>
          <w:kern w:val="2"/>
          <w:lang w:val="fr-FR"/>
        </w:rPr>
        <w:t>R</w:t>
      </w:r>
      <w:r w:rsidR="00316221" w:rsidRPr="000F3919">
        <w:rPr>
          <w:rFonts w:ascii="Calibri" w:eastAsia="Calibri" w:hAnsi="Calibri"/>
          <w:b/>
          <w:color w:val="000000"/>
          <w:kern w:val="2"/>
          <w:lang w:val="fr-FR"/>
        </w:rPr>
        <w:t> </w:t>
      </w:r>
      <w:r w:rsidRPr="000F3919">
        <w:rPr>
          <w:rFonts w:ascii="Calibri" w:eastAsia="Calibri" w:hAnsi="Calibri"/>
          <w:b/>
          <w:color w:val="000000"/>
          <w:kern w:val="2"/>
          <w:lang w:val="fr-FR"/>
        </w:rPr>
        <w:t xml:space="preserve">: </w:t>
      </w:r>
      <w:r w:rsidRPr="000F3919">
        <w:rPr>
          <w:rFonts w:ascii="Calibri" w:eastAsia="Calibri" w:hAnsi="Calibri"/>
          <w:bCs/>
          <w:color w:val="000000"/>
          <w:kern w:val="2"/>
          <w:lang w:val="fr-FR"/>
        </w:rPr>
        <w:t>Ce congé ne s’applique que pendant la période déclarée comme étant une situation d’urgence civile</w:t>
      </w:r>
      <w:r w:rsidR="001555BB" w:rsidRPr="000F3919">
        <w:rPr>
          <w:rFonts w:ascii="Calibri" w:eastAsia="Calibri" w:hAnsi="Calibri"/>
          <w:bCs/>
          <w:color w:val="000000"/>
          <w:kern w:val="2"/>
          <w:lang w:val="fr-FR"/>
        </w:rPr>
        <w:t xml:space="preserve"> par le Gouverneur</w:t>
      </w:r>
      <w:r w:rsidRPr="000F3919">
        <w:rPr>
          <w:rFonts w:ascii="Calibri" w:eastAsia="Calibri" w:hAnsi="Calibri"/>
          <w:bCs/>
          <w:color w:val="000000"/>
          <w:kern w:val="2"/>
          <w:lang w:val="fr-FR"/>
        </w:rPr>
        <w:t>.</w:t>
      </w:r>
      <w:r w:rsidRPr="000F3919">
        <w:rPr>
          <w:rFonts w:ascii="Calibri" w:eastAsia="Calibri" w:hAnsi="Calibri"/>
          <w:color w:val="000000"/>
          <w:kern w:val="2"/>
          <w:lang w:val="fr-FR"/>
        </w:rPr>
        <w:t xml:space="preserve"> Il se poursuit pendant un délai raisonnable et nécessaire après la fin de la situation d’urgence pour les personnes qui ont contracté l</w:t>
      </w:r>
      <w:r w:rsidR="004433C8" w:rsidRPr="000F3919">
        <w:rPr>
          <w:rFonts w:ascii="Calibri" w:eastAsia="Calibri" w:hAnsi="Calibri"/>
          <w:color w:val="000000"/>
          <w:kern w:val="2"/>
          <w:lang w:val="fr-FR"/>
        </w:rPr>
        <w:t>a</w:t>
      </w:r>
      <w:r w:rsidRPr="000F3919">
        <w:rPr>
          <w:rFonts w:ascii="Calibri" w:eastAsia="Calibri" w:hAnsi="Calibri"/>
          <w:color w:val="000000"/>
          <w:kern w:val="2"/>
          <w:lang w:val="fr-FR"/>
        </w:rPr>
        <w:t xml:space="preserve"> COVID-19 ou qui ont été exposées </w:t>
      </w:r>
      <w:r w:rsidR="004433C8" w:rsidRPr="000F3919">
        <w:rPr>
          <w:rFonts w:ascii="Calibri" w:eastAsia="Calibri" w:hAnsi="Calibri"/>
          <w:color w:val="000000"/>
          <w:kern w:val="2"/>
          <w:lang w:val="fr-FR"/>
        </w:rPr>
        <w:t xml:space="preserve">à la </w:t>
      </w:r>
      <w:r w:rsidRPr="000F3919">
        <w:rPr>
          <w:rFonts w:ascii="Calibri" w:eastAsia="Calibri" w:hAnsi="Calibri"/>
          <w:color w:val="000000"/>
          <w:kern w:val="2"/>
          <w:lang w:val="fr-FR"/>
        </w:rPr>
        <w:t>COVID-19 pendant la situation d’urgence civile.</w:t>
      </w:r>
    </w:p>
    <w:p w14:paraId="52DCF1E8" w14:textId="18BBA296" w:rsidR="00356BFE" w:rsidRPr="000F3919" w:rsidRDefault="00816141" w:rsidP="000F3919">
      <w:pPr>
        <w:spacing w:after="120"/>
        <w:ind w:right="288"/>
        <w:textAlignment w:val="baseline"/>
        <w:rPr>
          <w:rFonts w:ascii="Calibri" w:eastAsia="Calibri" w:hAnsi="Calibri"/>
          <w:b/>
          <w:i/>
          <w:iCs/>
          <w:color w:val="000000"/>
          <w:kern w:val="2"/>
          <w:lang w:val="fr-FR"/>
        </w:rPr>
      </w:pPr>
      <w:r w:rsidRPr="000F3919">
        <w:rPr>
          <w:rFonts w:ascii="Calibri" w:eastAsia="Calibri" w:hAnsi="Calibri"/>
          <w:b/>
          <w:color w:val="000000"/>
          <w:kern w:val="2"/>
          <w:lang w:val="fr-FR"/>
        </w:rPr>
        <w:t xml:space="preserve">Q : </w:t>
      </w:r>
      <w:r w:rsidRPr="000F3919">
        <w:rPr>
          <w:rFonts w:ascii="Calibri" w:eastAsia="Calibri" w:hAnsi="Calibri"/>
          <w:b/>
          <w:i/>
          <w:iCs/>
          <w:color w:val="000000"/>
          <w:kern w:val="2"/>
          <w:lang w:val="fr-FR"/>
        </w:rPr>
        <w:t>Un employeur peut-il refuser mon retour au travail si je prends un congé en vertu du dispositif de congé de l'État du Maine pour les soignants et les personnes touchées par la situation d'urgence sanitaire, ou d'un autre dispositif de congé</w:t>
      </w:r>
      <w:r w:rsidR="00316221" w:rsidRPr="000F3919">
        <w:rPr>
          <w:rFonts w:ascii="Calibri" w:eastAsia="Calibri" w:hAnsi="Calibri"/>
          <w:b/>
          <w:i/>
          <w:iCs/>
          <w:color w:val="000000"/>
          <w:kern w:val="2"/>
          <w:lang w:val="fr-FR"/>
        </w:rPr>
        <w:t> </w:t>
      </w:r>
      <w:r w:rsidRPr="000F3919">
        <w:rPr>
          <w:rFonts w:ascii="Calibri" w:eastAsia="Calibri" w:hAnsi="Calibri"/>
          <w:b/>
          <w:i/>
          <w:iCs/>
          <w:color w:val="000000"/>
          <w:kern w:val="2"/>
          <w:lang w:val="fr-FR"/>
        </w:rPr>
        <w:t>?</w:t>
      </w:r>
    </w:p>
    <w:p w14:paraId="52DCF1E9" w14:textId="4C41F2EB" w:rsidR="00356BFE" w:rsidRPr="000F3919" w:rsidRDefault="00816141" w:rsidP="000F3919">
      <w:pPr>
        <w:spacing w:after="120"/>
        <w:ind w:right="216"/>
        <w:textAlignment w:val="baseline"/>
        <w:rPr>
          <w:rFonts w:ascii="Calibri" w:eastAsia="Calibri" w:hAnsi="Calibri"/>
          <w:color w:val="000000"/>
          <w:kern w:val="2"/>
          <w:lang w:val="fr-FR"/>
        </w:rPr>
      </w:pPr>
      <w:r w:rsidRPr="000F3919">
        <w:rPr>
          <w:rFonts w:ascii="Calibri" w:eastAsia="Calibri" w:hAnsi="Calibri"/>
          <w:b/>
          <w:color w:val="000000"/>
          <w:kern w:val="2"/>
          <w:lang w:val="fr-FR"/>
        </w:rPr>
        <w:t xml:space="preserve">R : </w:t>
      </w:r>
      <w:r w:rsidRPr="000F3919">
        <w:rPr>
          <w:rFonts w:ascii="Calibri" w:eastAsia="Calibri" w:hAnsi="Calibri"/>
          <w:bCs/>
          <w:color w:val="000000"/>
          <w:kern w:val="2"/>
          <w:lang w:val="fr-FR"/>
        </w:rPr>
        <w:t xml:space="preserve">Il n'est pas légal pour un employeur de mettre fin à votre emploi parce que vous </w:t>
      </w:r>
      <w:r w:rsidR="00A67C26" w:rsidRPr="000F3919">
        <w:rPr>
          <w:rFonts w:ascii="Calibri" w:eastAsia="Calibri" w:hAnsi="Calibri"/>
          <w:bCs/>
          <w:color w:val="000000"/>
          <w:kern w:val="2"/>
          <w:lang w:val="fr-FR"/>
        </w:rPr>
        <w:t>avez pris</w:t>
      </w:r>
      <w:r w:rsidRPr="000F3919">
        <w:rPr>
          <w:rFonts w:ascii="Calibri" w:eastAsia="Calibri" w:hAnsi="Calibri"/>
          <w:bCs/>
          <w:color w:val="000000"/>
          <w:kern w:val="2"/>
          <w:lang w:val="fr-FR"/>
        </w:rPr>
        <w:t xml:space="preserve"> un congé en vertu de l'un de ces dispositifs.</w:t>
      </w:r>
      <w:r w:rsidRPr="000F3919">
        <w:rPr>
          <w:rFonts w:ascii="Calibri" w:eastAsia="Calibri" w:hAnsi="Calibri"/>
          <w:color w:val="000000"/>
          <w:kern w:val="2"/>
          <w:lang w:val="fr-FR"/>
        </w:rPr>
        <w:t xml:space="preserve"> Cependant, l</w:t>
      </w:r>
      <w:r w:rsidR="00373F50" w:rsidRPr="000F3919">
        <w:rPr>
          <w:rFonts w:ascii="Calibri" w:eastAsia="Calibri" w:hAnsi="Calibri"/>
          <w:color w:val="000000"/>
          <w:kern w:val="2"/>
          <w:lang w:val="fr-FR"/>
        </w:rPr>
        <w:t>’État du</w:t>
      </w:r>
      <w:r w:rsidRPr="000F3919">
        <w:rPr>
          <w:rFonts w:ascii="Calibri" w:eastAsia="Calibri" w:hAnsi="Calibri"/>
          <w:color w:val="000000"/>
          <w:kern w:val="2"/>
          <w:lang w:val="fr-FR"/>
        </w:rPr>
        <w:t xml:space="preserve"> Maine est un état où la règle de l'emploi « </w:t>
      </w:r>
      <w:r w:rsidRPr="000F3919">
        <w:rPr>
          <w:rFonts w:ascii="Calibri" w:eastAsia="Calibri" w:hAnsi="Calibri"/>
          <w:i/>
          <w:iCs/>
          <w:color w:val="000000"/>
          <w:kern w:val="2"/>
          <w:lang w:val="fr-FR"/>
        </w:rPr>
        <w:t>at-</w:t>
      </w:r>
      <w:proofErr w:type="spellStart"/>
      <w:r w:rsidRPr="000F3919">
        <w:rPr>
          <w:rFonts w:ascii="Calibri" w:eastAsia="Calibri" w:hAnsi="Calibri"/>
          <w:i/>
          <w:iCs/>
          <w:color w:val="000000"/>
          <w:kern w:val="2"/>
          <w:lang w:val="fr-FR"/>
        </w:rPr>
        <w:t>will</w:t>
      </w:r>
      <w:proofErr w:type="spellEnd"/>
      <w:r w:rsidRPr="000F3919">
        <w:rPr>
          <w:rFonts w:ascii="Calibri" w:eastAsia="Calibri" w:hAnsi="Calibri"/>
          <w:color w:val="000000"/>
          <w:kern w:val="2"/>
          <w:lang w:val="fr-FR"/>
        </w:rPr>
        <w:t> » est appliquée (possibilité d</w:t>
      </w:r>
      <w:r w:rsidR="004433C8" w:rsidRPr="000F3919">
        <w:rPr>
          <w:rFonts w:ascii="Calibri" w:eastAsia="Calibri" w:hAnsi="Calibri"/>
          <w:color w:val="000000"/>
          <w:kern w:val="2"/>
          <w:lang w:val="fr-FR"/>
        </w:rPr>
        <w:t>e</w:t>
      </w:r>
      <w:r w:rsidRPr="000F3919">
        <w:rPr>
          <w:rFonts w:ascii="Calibri" w:eastAsia="Calibri" w:hAnsi="Calibri"/>
          <w:color w:val="000000"/>
          <w:kern w:val="2"/>
          <w:lang w:val="fr-FR"/>
        </w:rPr>
        <w:t xml:space="preserve"> licenciement sans motif). L’emploi </w:t>
      </w:r>
      <w:r w:rsidRPr="000F3919">
        <w:rPr>
          <w:rFonts w:ascii="Calibri" w:eastAsia="Calibri" w:hAnsi="Calibri"/>
          <w:i/>
          <w:iCs/>
          <w:color w:val="000000"/>
          <w:kern w:val="2"/>
          <w:lang w:val="fr-FR"/>
        </w:rPr>
        <w:t>at-</w:t>
      </w:r>
      <w:proofErr w:type="spellStart"/>
      <w:r w:rsidRPr="000F3919">
        <w:rPr>
          <w:rFonts w:ascii="Calibri" w:eastAsia="Calibri" w:hAnsi="Calibri"/>
          <w:i/>
          <w:iCs/>
          <w:color w:val="000000"/>
          <w:kern w:val="2"/>
          <w:lang w:val="fr-FR"/>
        </w:rPr>
        <w:t>will</w:t>
      </w:r>
      <w:proofErr w:type="spellEnd"/>
      <w:r w:rsidRPr="000F3919">
        <w:rPr>
          <w:rFonts w:ascii="Calibri" w:eastAsia="Calibri" w:hAnsi="Calibri"/>
          <w:color w:val="000000"/>
          <w:kern w:val="2"/>
          <w:lang w:val="fr-FR"/>
        </w:rPr>
        <w:t xml:space="preserve"> signifie qu’en l’absence d’une convention collective ou d'un contrat de travail individuel, l’employeur est libre de licencier un employé à tout moment et pour quelque raison que ce soit, tant que la raison n’est pas discriminatoire et qu’elle n’est pas expressément interdite par la loi.</w:t>
      </w:r>
    </w:p>
    <w:p w14:paraId="3FFDD62D" w14:textId="4555379A" w:rsidR="0083566B" w:rsidRPr="000F3919" w:rsidRDefault="0083566B" w:rsidP="000F3919">
      <w:pPr>
        <w:tabs>
          <w:tab w:val="left" w:pos="5184"/>
        </w:tabs>
        <w:spacing w:after="120"/>
        <w:rPr>
          <w:rFonts w:asciiTheme="majorHAnsi" w:hAnsiTheme="majorHAnsi" w:cstheme="majorHAnsi"/>
          <w:b/>
          <w:kern w:val="2"/>
          <w:sz w:val="24"/>
          <w:szCs w:val="24"/>
          <w:lang w:val="fr-FR"/>
        </w:rPr>
      </w:pPr>
      <w:r w:rsidRPr="000F3919">
        <w:rPr>
          <w:rFonts w:asciiTheme="majorHAnsi" w:hAnsiTheme="majorHAnsi" w:cstheme="majorHAnsi"/>
          <w:b/>
          <w:kern w:val="2"/>
          <w:sz w:val="24"/>
          <w:szCs w:val="24"/>
          <w:lang w:val="fr-FR"/>
        </w:rPr>
        <w:t>Q</w:t>
      </w:r>
      <w:r w:rsidR="009A740F" w:rsidRPr="000F3919">
        <w:rPr>
          <w:rFonts w:asciiTheme="majorHAnsi" w:hAnsiTheme="majorHAnsi" w:cstheme="majorHAnsi"/>
          <w:b/>
          <w:kern w:val="2"/>
          <w:sz w:val="24"/>
          <w:szCs w:val="24"/>
          <w:lang w:val="fr-FR"/>
        </w:rPr>
        <w:t> </w:t>
      </w:r>
      <w:r w:rsidRPr="000F3919">
        <w:rPr>
          <w:rFonts w:asciiTheme="majorHAnsi" w:hAnsiTheme="majorHAnsi" w:cstheme="majorHAnsi"/>
          <w:b/>
          <w:kern w:val="2"/>
          <w:sz w:val="24"/>
          <w:szCs w:val="24"/>
          <w:lang w:val="fr-FR"/>
        </w:rPr>
        <w:t xml:space="preserve">: </w:t>
      </w:r>
      <w:r w:rsidRPr="000F3919">
        <w:rPr>
          <w:rFonts w:asciiTheme="majorHAnsi" w:hAnsiTheme="majorHAnsi" w:cstheme="majorHAnsi"/>
          <w:b/>
          <w:i/>
          <w:kern w:val="2"/>
          <w:sz w:val="24"/>
          <w:szCs w:val="24"/>
          <w:lang w:val="fr-FR"/>
        </w:rPr>
        <w:t>Mon employeur exige que je me soumette à un test de dépistage de la COVID-19 avant d'entrer sur le lieu de travail. Suis-je tenu de payer ce test moi-même ?</w:t>
      </w:r>
    </w:p>
    <w:p w14:paraId="4B1ED43D" w14:textId="77777777" w:rsidR="009A740F" w:rsidRPr="000F3919" w:rsidRDefault="009A740F" w:rsidP="000F3919">
      <w:pPr>
        <w:tabs>
          <w:tab w:val="left" w:pos="5184"/>
        </w:tabs>
        <w:spacing w:after="120"/>
        <w:rPr>
          <w:rFonts w:asciiTheme="minorHAnsi" w:hAnsiTheme="minorHAnsi" w:cstheme="minorHAnsi"/>
          <w:kern w:val="2"/>
        </w:rPr>
      </w:pPr>
      <w:r w:rsidRPr="000F3919">
        <w:rPr>
          <w:rFonts w:asciiTheme="minorHAnsi" w:hAnsiTheme="minorHAnsi" w:cstheme="minorHAnsi"/>
          <w:b/>
          <w:kern w:val="2"/>
          <w:lang w:val="fr-FR"/>
        </w:rPr>
        <w:t xml:space="preserve">R : </w:t>
      </w:r>
      <w:r w:rsidRPr="000F3919">
        <w:rPr>
          <w:rFonts w:asciiTheme="minorHAnsi" w:hAnsiTheme="minorHAnsi" w:cstheme="minorHAnsi"/>
          <w:bCs/>
          <w:kern w:val="2"/>
          <w:lang w:val="fr-FR"/>
        </w:rPr>
        <w:t>Non. Si un employeur exige qu'un employé passe un test de dépistage de la COVID-19, l'employeur doit alors payer pour ce test. En outre, l'employeur doit payer l'employé pour le temps passé chez le médecin, car dans ce cas, il s'agit d'un temps de travail.</w:t>
      </w:r>
    </w:p>
    <w:p w14:paraId="0DB1002E" w14:textId="7CDEA10C" w:rsidR="004D2819" w:rsidRPr="000F3919" w:rsidRDefault="009A740F" w:rsidP="000F3919">
      <w:pPr>
        <w:tabs>
          <w:tab w:val="left" w:pos="5184"/>
        </w:tabs>
        <w:spacing w:after="120"/>
        <w:rPr>
          <w:rFonts w:ascii="Calibri" w:eastAsia="Calibri" w:hAnsi="Calibri"/>
          <w:color w:val="000000"/>
          <w:kern w:val="2"/>
          <w:lang w:val="fr-FR"/>
        </w:rPr>
      </w:pPr>
      <w:r w:rsidRPr="000F3919">
        <w:rPr>
          <w:rFonts w:asciiTheme="minorHAnsi" w:hAnsiTheme="minorHAnsi" w:cstheme="minorHAnsi"/>
          <w:kern w:val="2"/>
          <w:lang w:val="fr-FR"/>
        </w:rPr>
        <w:lastRenderedPageBreak/>
        <w:t xml:space="preserve">Pour plus d'informations, rendez-vous sur : </w:t>
      </w:r>
      <w:hyperlink r:id="rId12" w:history="1">
        <w:r w:rsidR="0083566B" w:rsidRPr="000F3919">
          <w:rPr>
            <w:rStyle w:val="Hyperlink"/>
            <w:rFonts w:asciiTheme="minorHAnsi" w:hAnsiTheme="minorHAnsi" w:cstheme="minorHAnsi"/>
            <w:kern w:val="2"/>
            <w:lang w:val="fr-FR"/>
          </w:rPr>
          <w:t>https://www.maine.gov/labor/bls/index.shtml</w:t>
        </w:r>
      </w:hyperlink>
      <w:r w:rsidR="0083566B" w:rsidRPr="000F3919">
        <w:rPr>
          <w:rStyle w:val="Hyperlink"/>
          <w:rFonts w:asciiTheme="minorHAnsi" w:hAnsiTheme="minorHAnsi" w:cstheme="minorHAnsi"/>
          <w:kern w:val="2"/>
          <w:lang w:val="fr-FR"/>
        </w:rPr>
        <w:t xml:space="preserve"> </w:t>
      </w:r>
    </w:p>
    <w:sectPr w:rsidR="004D2819" w:rsidRPr="000F3919">
      <w:pgSz w:w="12240" w:h="15840"/>
      <w:pgMar w:top="700" w:right="720" w:bottom="32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F4BE3" w14:textId="77777777" w:rsidR="00914611" w:rsidRDefault="00914611" w:rsidP="004433C8">
      <w:r>
        <w:separator/>
      </w:r>
    </w:p>
  </w:endnote>
  <w:endnote w:type="continuationSeparator" w:id="0">
    <w:p w14:paraId="3DB7BE47" w14:textId="77777777" w:rsidR="00914611" w:rsidRDefault="00914611" w:rsidP="0044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147E" w14:textId="77777777" w:rsidR="000F3919" w:rsidRPr="004D2819" w:rsidRDefault="000F3919" w:rsidP="000F3919">
    <w:pPr>
      <w:spacing w:before="268" w:line="203" w:lineRule="exact"/>
      <w:ind w:left="720"/>
      <w:textAlignment w:val="baseline"/>
      <w:rPr>
        <w:rFonts w:ascii="Calibri" w:eastAsia="Calibri" w:hAnsi="Calibri"/>
        <w:color w:val="000000"/>
        <w:sz w:val="20"/>
        <w:lang w:val="fr-FR"/>
      </w:rPr>
    </w:pPr>
    <w:r w:rsidRPr="004D2819">
      <w:rPr>
        <w:rFonts w:ascii="Calibri" w:eastAsia="Calibri" w:hAnsi="Calibri"/>
        <w:color w:val="000000"/>
        <w:sz w:val="20"/>
        <w:lang w:val="fr-FR"/>
      </w:rPr>
      <w:t>Juillet 2020</w:t>
    </w:r>
  </w:p>
  <w:p w14:paraId="4BE4EAA4" w14:textId="77777777" w:rsidR="000F3919" w:rsidRDefault="000F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338D" w14:textId="77777777" w:rsidR="00914611" w:rsidRDefault="00914611" w:rsidP="004433C8">
      <w:r>
        <w:separator/>
      </w:r>
    </w:p>
  </w:footnote>
  <w:footnote w:type="continuationSeparator" w:id="0">
    <w:p w14:paraId="79446C40" w14:textId="77777777" w:rsidR="00914611" w:rsidRDefault="00914611" w:rsidP="0044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FE"/>
    <w:rsid w:val="00000D96"/>
    <w:rsid w:val="00015D50"/>
    <w:rsid w:val="000265B9"/>
    <w:rsid w:val="00030FFC"/>
    <w:rsid w:val="00031F40"/>
    <w:rsid w:val="000549EC"/>
    <w:rsid w:val="00054A3C"/>
    <w:rsid w:val="00090F83"/>
    <w:rsid w:val="000F3919"/>
    <w:rsid w:val="001111B2"/>
    <w:rsid w:val="00122419"/>
    <w:rsid w:val="001555BB"/>
    <w:rsid w:val="00180152"/>
    <w:rsid w:val="001857F4"/>
    <w:rsid w:val="00186719"/>
    <w:rsid w:val="0019233E"/>
    <w:rsid w:val="001B5DCB"/>
    <w:rsid w:val="001E6A72"/>
    <w:rsid w:val="002061E6"/>
    <w:rsid w:val="002216BA"/>
    <w:rsid w:val="002322E0"/>
    <w:rsid w:val="002B3A65"/>
    <w:rsid w:val="0030174D"/>
    <w:rsid w:val="00316221"/>
    <w:rsid w:val="00356BFE"/>
    <w:rsid w:val="00373F50"/>
    <w:rsid w:val="00391355"/>
    <w:rsid w:val="003A08C4"/>
    <w:rsid w:val="003A4C3B"/>
    <w:rsid w:val="003E45B1"/>
    <w:rsid w:val="0040535A"/>
    <w:rsid w:val="004204CE"/>
    <w:rsid w:val="004244AE"/>
    <w:rsid w:val="004433C8"/>
    <w:rsid w:val="00447CEB"/>
    <w:rsid w:val="004A041F"/>
    <w:rsid w:val="004A4178"/>
    <w:rsid w:val="004B2929"/>
    <w:rsid w:val="004D2819"/>
    <w:rsid w:val="005330DD"/>
    <w:rsid w:val="00553364"/>
    <w:rsid w:val="00562592"/>
    <w:rsid w:val="00574454"/>
    <w:rsid w:val="005A3D6E"/>
    <w:rsid w:val="005B4BD0"/>
    <w:rsid w:val="005F6232"/>
    <w:rsid w:val="006233BA"/>
    <w:rsid w:val="006D6AE2"/>
    <w:rsid w:val="0070694F"/>
    <w:rsid w:val="00725E0A"/>
    <w:rsid w:val="007814D4"/>
    <w:rsid w:val="007A3332"/>
    <w:rsid w:val="007B4731"/>
    <w:rsid w:val="007B7BDF"/>
    <w:rsid w:val="007F64BC"/>
    <w:rsid w:val="00816141"/>
    <w:rsid w:val="0083566B"/>
    <w:rsid w:val="00851662"/>
    <w:rsid w:val="008C2A11"/>
    <w:rsid w:val="008E5869"/>
    <w:rsid w:val="00914611"/>
    <w:rsid w:val="009420A8"/>
    <w:rsid w:val="00967E44"/>
    <w:rsid w:val="00981C6D"/>
    <w:rsid w:val="009861D7"/>
    <w:rsid w:val="009916AE"/>
    <w:rsid w:val="009A740F"/>
    <w:rsid w:val="009D24BC"/>
    <w:rsid w:val="00A22246"/>
    <w:rsid w:val="00A67C26"/>
    <w:rsid w:val="00A80F8C"/>
    <w:rsid w:val="00AF10C4"/>
    <w:rsid w:val="00B12FC1"/>
    <w:rsid w:val="00B6263E"/>
    <w:rsid w:val="00B84BAE"/>
    <w:rsid w:val="00BA4768"/>
    <w:rsid w:val="00BD612B"/>
    <w:rsid w:val="00C115E6"/>
    <w:rsid w:val="00C14E5A"/>
    <w:rsid w:val="00C16953"/>
    <w:rsid w:val="00C34E93"/>
    <w:rsid w:val="00C4000A"/>
    <w:rsid w:val="00C60E4A"/>
    <w:rsid w:val="00C744DB"/>
    <w:rsid w:val="00C77226"/>
    <w:rsid w:val="00CC07B8"/>
    <w:rsid w:val="00CD6A15"/>
    <w:rsid w:val="00CD7877"/>
    <w:rsid w:val="00CE181A"/>
    <w:rsid w:val="00D3570D"/>
    <w:rsid w:val="00D80DAC"/>
    <w:rsid w:val="00DB5B44"/>
    <w:rsid w:val="00E05084"/>
    <w:rsid w:val="00E668C4"/>
    <w:rsid w:val="00E702EE"/>
    <w:rsid w:val="00E81416"/>
    <w:rsid w:val="00EB0BF0"/>
    <w:rsid w:val="00EE106E"/>
    <w:rsid w:val="00FA62EB"/>
    <w:rsid w:val="00FD31A1"/>
    <w:rsid w:val="00FD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CF1CC"/>
  <w15:docId w15:val="{0799CFFA-D018-6A48-B681-49B45987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7F4"/>
    <w:rPr>
      <w:sz w:val="16"/>
      <w:szCs w:val="16"/>
    </w:rPr>
  </w:style>
  <w:style w:type="paragraph" w:styleId="CommentText">
    <w:name w:val="annotation text"/>
    <w:basedOn w:val="Normal"/>
    <w:link w:val="CommentTextChar"/>
    <w:uiPriority w:val="99"/>
    <w:semiHidden/>
    <w:unhideWhenUsed/>
    <w:rsid w:val="001857F4"/>
    <w:rPr>
      <w:sz w:val="20"/>
      <w:szCs w:val="20"/>
    </w:rPr>
  </w:style>
  <w:style w:type="character" w:customStyle="1" w:styleId="CommentTextChar">
    <w:name w:val="Comment Text Char"/>
    <w:basedOn w:val="DefaultParagraphFont"/>
    <w:link w:val="CommentText"/>
    <w:uiPriority w:val="99"/>
    <w:semiHidden/>
    <w:rsid w:val="001857F4"/>
    <w:rPr>
      <w:sz w:val="20"/>
      <w:szCs w:val="20"/>
    </w:rPr>
  </w:style>
  <w:style w:type="paragraph" w:styleId="CommentSubject">
    <w:name w:val="annotation subject"/>
    <w:basedOn w:val="CommentText"/>
    <w:next w:val="CommentText"/>
    <w:link w:val="CommentSubjectChar"/>
    <w:uiPriority w:val="99"/>
    <w:semiHidden/>
    <w:unhideWhenUsed/>
    <w:rsid w:val="001857F4"/>
    <w:rPr>
      <w:b/>
      <w:bCs/>
    </w:rPr>
  </w:style>
  <w:style w:type="character" w:customStyle="1" w:styleId="CommentSubjectChar">
    <w:name w:val="Comment Subject Char"/>
    <w:basedOn w:val="CommentTextChar"/>
    <w:link w:val="CommentSubject"/>
    <w:uiPriority w:val="99"/>
    <w:semiHidden/>
    <w:rsid w:val="001857F4"/>
    <w:rPr>
      <w:b/>
      <w:bCs/>
      <w:sz w:val="20"/>
      <w:szCs w:val="20"/>
    </w:rPr>
  </w:style>
  <w:style w:type="paragraph" w:styleId="BalloonText">
    <w:name w:val="Balloon Text"/>
    <w:basedOn w:val="Normal"/>
    <w:link w:val="BalloonTextChar"/>
    <w:uiPriority w:val="99"/>
    <w:semiHidden/>
    <w:unhideWhenUsed/>
    <w:rsid w:val="001857F4"/>
    <w:rPr>
      <w:sz w:val="18"/>
      <w:szCs w:val="18"/>
    </w:rPr>
  </w:style>
  <w:style w:type="character" w:customStyle="1" w:styleId="BalloonTextChar">
    <w:name w:val="Balloon Text Char"/>
    <w:basedOn w:val="DefaultParagraphFont"/>
    <w:link w:val="BalloonText"/>
    <w:uiPriority w:val="99"/>
    <w:semiHidden/>
    <w:rsid w:val="001857F4"/>
    <w:rPr>
      <w:sz w:val="18"/>
      <w:szCs w:val="18"/>
    </w:rPr>
  </w:style>
  <w:style w:type="character" w:styleId="Hyperlink">
    <w:name w:val="Hyperlink"/>
    <w:basedOn w:val="DefaultParagraphFont"/>
    <w:uiPriority w:val="99"/>
    <w:unhideWhenUsed/>
    <w:rsid w:val="001857F4"/>
    <w:rPr>
      <w:color w:val="0000FF"/>
      <w:u w:val="single"/>
    </w:rPr>
  </w:style>
  <w:style w:type="paragraph" w:styleId="Header">
    <w:name w:val="header"/>
    <w:basedOn w:val="Normal"/>
    <w:link w:val="HeaderChar"/>
    <w:uiPriority w:val="99"/>
    <w:unhideWhenUsed/>
    <w:rsid w:val="004433C8"/>
    <w:pPr>
      <w:tabs>
        <w:tab w:val="center" w:pos="4513"/>
        <w:tab w:val="right" w:pos="9026"/>
      </w:tabs>
    </w:pPr>
  </w:style>
  <w:style w:type="character" w:customStyle="1" w:styleId="HeaderChar">
    <w:name w:val="Header Char"/>
    <w:basedOn w:val="DefaultParagraphFont"/>
    <w:link w:val="Header"/>
    <w:uiPriority w:val="99"/>
    <w:rsid w:val="004433C8"/>
  </w:style>
  <w:style w:type="paragraph" w:styleId="Footer">
    <w:name w:val="footer"/>
    <w:basedOn w:val="Normal"/>
    <w:link w:val="FooterChar"/>
    <w:uiPriority w:val="99"/>
    <w:unhideWhenUsed/>
    <w:rsid w:val="004433C8"/>
    <w:pPr>
      <w:tabs>
        <w:tab w:val="center" w:pos="4513"/>
        <w:tab w:val="right" w:pos="9026"/>
      </w:tabs>
    </w:pPr>
  </w:style>
  <w:style w:type="character" w:customStyle="1" w:styleId="FooterChar">
    <w:name w:val="Footer Char"/>
    <w:basedOn w:val="DefaultParagraphFont"/>
    <w:link w:val="Footer"/>
    <w:uiPriority w:val="99"/>
    <w:rsid w:val="004433C8"/>
  </w:style>
  <w:style w:type="character" w:styleId="UnresolvedMention">
    <w:name w:val="Unresolved Mention"/>
    <w:basedOn w:val="DefaultParagraphFont"/>
    <w:uiPriority w:val="99"/>
    <w:semiHidden/>
    <w:unhideWhenUsed/>
    <w:rsid w:val="003A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wc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l.gov/agencies/whd/fmla/pandemic" TargetMode="External"/><Relationship Id="rId12" Type="http://schemas.openxmlformats.org/officeDocument/2006/relationships/hyperlink" Target="https://www.maine.gov/labor/bls/index.shtml"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aine.gov/labor/bls/index.shtml" TargetMode="External"/><Relationship Id="rId4" Type="http://schemas.openxmlformats.org/officeDocument/2006/relationships/footnotes" Target="footnotes.xml"/><Relationship Id="rId9" Type="http://schemas.openxmlformats.org/officeDocument/2006/relationships/hyperlink" Target="https://www.maine.gov/wcb/"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1213</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Hicks</dc:creator>
  <cp:lastModifiedBy>Bri Rose</cp:lastModifiedBy>
  <cp:revision>2</cp:revision>
  <dcterms:created xsi:type="dcterms:W3CDTF">2020-07-31T16:15:00Z</dcterms:created>
  <dcterms:modified xsi:type="dcterms:W3CDTF">2020-07-31T16:15:00Z</dcterms:modified>
</cp:coreProperties>
</file>