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7B7DFC" w14:textId="77777777" w:rsidR="00C01ECB" w:rsidRPr="00037E82" w:rsidRDefault="006E047B">
      <w:pPr>
        <w:spacing w:line="240" w:lineRule="atLeast"/>
        <w:jc w:val="center"/>
        <w:rPr>
          <w:color w:val="0000FF"/>
          <w:spacing w:val="26"/>
          <w:kern w:val="28"/>
          <w:sz w:val="20"/>
          <w:szCs w:val="20"/>
        </w:rPr>
      </w:pPr>
      <w:r w:rsidRPr="00037E82">
        <w:rPr>
          <w:smallCaps/>
          <w:noProof/>
          <w:color w:val="0000FF"/>
          <w:spacing w:val="26"/>
          <w:kern w:val="28"/>
          <w:sz w:val="20"/>
          <w:szCs w:val="20"/>
        </w:rPr>
        <mc:AlternateContent>
          <mc:Choice Requires="wps">
            <w:drawing>
              <wp:anchor distT="0" distB="0" distL="114300" distR="114300" simplePos="0" relativeHeight="251658752" behindDoc="0" locked="0" layoutInCell="0" allowOverlap="1" wp14:anchorId="597B7F2A" wp14:editId="597B7F2B">
                <wp:simplePos x="0" y="0"/>
                <wp:positionH relativeFrom="column">
                  <wp:posOffset>5425440</wp:posOffset>
                </wp:positionH>
                <wp:positionV relativeFrom="paragraph">
                  <wp:posOffset>129540</wp:posOffset>
                </wp:positionV>
                <wp:extent cx="1188720" cy="86423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7F3E" w14:textId="77777777" w:rsidR="002C7EFA" w:rsidRDefault="002C7EFA">
                            <w:pPr>
                              <w:pStyle w:val="BodyText"/>
                              <w:spacing w:line="360" w:lineRule="auto"/>
                              <w:jc w:val="center"/>
                              <w:rPr>
                                <w:color w:val="0000FF"/>
                              </w:rPr>
                            </w:pPr>
                          </w:p>
                          <w:p w14:paraId="597B7F3F" w14:textId="77777777" w:rsidR="002C7EFA" w:rsidRDefault="002C7EFA">
                            <w:pPr>
                              <w:pStyle w:val="BodyText"/>
                              <w:spacing w:line="360" w:lineRule="auto"/>
                              <w:jc w:val="center"/>
                              <w:rPr>
                                <w:color w:val="0000FF"/>
                                <w:sz w:val="11"/>
                              </w:rPr>
                            </w:pPr>
                          </w:p>
                          <w:p w14:paraId="597B7F40" w14:textId="77777777" w:rsidR="002C7EFA" w:rsidRDefault="002C7EFA">
                            <w:pPr>
                              <w:pStyle w:val="BodyText"/>
                              <w:spacing w:line="360" w:lineRule="auto"/>
                              <w:jc w:val="center"/>
                              <w:rPr>
                                <w:color w:val="0000FF"/>
                              </w:rPr>
                            </w:pPr>
                          </w:p>
                          <w:p w14:paraId="597B7F41" w14:textId="77777777" w:rsidR="002C7EFA" w:rsidRDefault="00F533C3" w:rsidP="00ED1738">
                            <w:pPr>
                              <w:pStyle w:val="BodyText"/>
                              <w:spacing w:line="360" w:lineRule="auto"/>
                              <w:jc w:val="center"/>
                              <w:rPr>
                                <w:color w:val="0000FF"/>
                              </w:rPr>
                            </w:pPr>
                            <w:r>
                              <w:rPr>
                                <w:color w:val="0000FF"/>
                              </w:rPr>
                              <w:t>Laura A. Fortman</w:t>
                            </w:r>
                          </w:p>
                          <w:p w14:paraId="597B7F42" w14:textId="77777777" w:rsidR="002C7EFA" w:rsidRDefault="002C7EFA" w:rsidP="00ED1738">
                            <w:pPr>
                              <w:spacing w:line="360" w:lineRule="auto"/>
                              <w:jc w:val="center"/>
                              <w:rPr>
                                <w:rFonts w:ascii="Helvetica" w:hAnsi="Helvetica"/>
                                <w:color w:val="0000FF"/>
                                <w:sz w:val="11"/>
                              </w:rPr>
                            </w:pPr>
                            <w:r>
                              <w:rPr>
                                <w:rFonts w:ascii="Helvetica" w:hAnsi="Helvetica"/>
                                <w:color w:val="0000FF"/>
                                <w:sz w:val="11"/>
                              </w:rPr>
                              <w:t xml:space="preserve"> COMMISSIONER</w:t>
                            </w:r>
                          </w:p>
                          <w:p w14:paraId="597B7F43" w14:textId="77777777" w:rsidR="002C7EFA" w:rsidRDefault="002C7EFA">
                            <w:pPr>
                              <w:spacing w:line="360" w:lineRule="auto"/>
                              <w:rPr>
                                <w:rFonts w:ascii="Helvetica" w:hAnsi="Helvetica"/>
                                <w:sz w:val="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97B7F2A" id="_x0000_t202" coordsize="21600,21600" o:spt="202" path="m,l,21600r21600,l21600,xe">
                <v:stroke joinstyle="miter"/>
                <v:path gradientshapeok="t" o:connecttype="rect"/>
              </v:shapetype>
              <v:shape id="Text Box 4" o:spid="_x0000_s1026" type="#_x0000_t202" style="position:absolute;left:0;text-align:left;margin-left:427.2pt;margin-top:10.2pt;width:93.6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" o:allowincell="f" filled="f" stroked="f">
                <v:textbox>
                  <w:txbxContent>
                    <w:p w14:paraId="597B7F3E" w14:textId="77777777" w:rsidR="002C7EFA" w:rsidRDefault="002C7EFA">
                      <w:pPr>
                        <w:pStyle w:val="BodyText"/>
                        <w:spacing w:line="360" w:lineRule="auto"/>
                        <w:jc w:val="center"/>
                        <w:rPr>
                          <w:color w:val="0000FF"/>
                        </w:rPr>
                      </w:pPr>
                    </w:p>
                    <w:p w14:paraId="597B7F3F" w14:textId="77777777" w:rsidR="002C7EFA" w:rsidRDefault="002C7EFA">
                      <w:pPr>
                        <w:pStyle w:val="BodyText"/>
                        <w:spacing w:line="360" w:lineRule="auto"/>
                        <w:jc w:val="center"/>
                        <w:rPr>
                          <w:color w:val="0000FF"/>
                          <w:sz w:val="11"/>
                        </w:rPr>
                      </w:pPr>
                    </w:p>
                    <w:p w14:paraId="597B7F40" w14:textId="77777777" w:rsidR="002C7EFA" w:rsidRDefault="002C7EFA">
                      <w:pPr>
                        <w:pStyle w:val="BodyText"/>
                        <w:spacing w:line="360" w:lineRule="auto"/>
                        <w:jc w:val="center"/>
                        <w:rPr>
                          <w:color w:val="0000FF"/>
                        </w:rPr>
                      </w:pPr>
                    </w:p>
                    <w:p w14:paraId="597B7F41" w14:textId="77777777" w:rsidR="002C7EFA" w:rsidRDefault="00F533C3" w:rsidP="00ED1738">
                      <w:pPr>
                        <w:pStyle w:val="BodyText"/>
                        <w:spacing w:line="360" w:lineRule="auto"/>
                        <w:jc w:val="center"/>
                        <w:rPr>
                          <w:color w:val="0000FF"/>
                        </w:rPr>
                      </w:pPr>
                      <w:r>
                        <w:rPr>
                          <w:color w:val="0000FF"/>
                        </w:rPr>
                        <w:t>Laura A. Fortman</w:t>
                      </w:r>
                    </w:p>
                    <w:p w14:paraId="597B7F42" w14:textId="77777777" w:rsidR="002C7EFA" w:rsidRDefault="002C7EFA" w:rsidP="00ED1738">
                      <w:pPr>
                        <w:spacing w:line="360" w:lineRule="auto"/>
                        <w:jc w:val="center"/>
                        <w:rPr>
                          <w:rFonts w:ascii="Helvetica" w:hAnsi="Helvetica"/>
                          <w:color w:val="0000FF"/>
                          <w:sz w:val="11"/>
                        </w:rPr>
                      </w:pPr>
                      <w:r>
                        <w:rPr>
                          <w:rFonts w:ascii="Helvetica" w:hAnsi="Helvetica"/>
                          <w:color w:val="0000FF"/>
                          <w:sz w:val="11"/>
                        </w:rPr>
                        <w:t xml:space="preserve"> COMMISSIONER</w:t>
                      </w:r>
                    </w:p>
                    <w:p w14:paraId="597B7F43" w14:textId="77777777" w:rsidR="002C7EFA" w:rsidRDefault="002C7EFA">
                      <w:pPr>
                        <w:spacing w:line="360" w:lineRule="auto"/>
                        <w:rPr>
                          <w:rFonts w:ascii="Helvetica" w:hAnsi="Helvetica"/>
                          <w:sz w:val="11"/>
                        </w:rPr>
                      </w:pPr>
                    </w:p>
                  </w:txbxContent>
                </v:textbox>
              </v:shape>
            </w:pict>
          </mc:Fallback>
        </mc:AlternateContent>
      </w:r>
      <w:r w:rsidRPr="00037E82">
        <w:rPr>
          <w:noProof/>
          <w:color w:val="0000FF"/>
          <w:spacing w:val="26"/>
          <w:kern w:val="28"/>
          <w:sz w:val="20"/>
          <w:szCs w:val="20"/>
        </w:rPr>
        <mc:AlternateContent>
          <mc:Choice Requires="wps">
            <w:drawing>
              <wp:anchor distT="0" distB="0" distL="114300" distR="114300" simplePos="0" relativeHeight="251656704" behindDoc="0" locked="0" layoutInCell="0" allowOverlap="1" wp14:anchorId="597B7F2C" wp14:editId="597B7F2D">
                <wp:simplePos x="0" y="0"/>
                <wp:positionH relativeFrom="column">
                  <wp:posOffset>182880</wp:posOffset>
                </wp:positionH>
                <wp:positionV relativeFrom="paragraph">
                  <wp:posOffset>0</wp:posOffset>
                </wp:positionV>
                <wp:extent cx="715645" cy="648335"/>
                <wp:effectExtent l="381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7F44" w14:textId="77777777" w:rsidR="002C7EFA" w:rsidRDefault="006E047B">
                            <w:r w:rsidRPr="006C4AE6">
                              <w:rPr>
                                <w:noProof/>
                                <w:color w:val="0000FF"/>
                              </w:rPr>
                              <w:drawing>
                                <wp:inline distT="0" distB="0" distL="0" distR="0" wp14:anchorId="597B7F47" wp14:editId="597B7F48">
                                  <wp:extent cx="534035" cy="556260"/>
                                  <wp:effectExtent l="0" t="0" r="0" b="0"/>
                                  <wp:docPr id="1" name="Picture 1"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97B7F2C" id="Text Box 2" o:spid="_x0000_s1027" type="#_x0000_t202" style="position:absolute;left:0;text-align:left;margin-left:14.4pt;margin-top:0;width:56.35pt;height:51.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" o:allowincell="f" filled="f" stroked="f">
                <v:textbox style="mso-fit-shape-to-text:t">
                  <w:txbxContent>
                    <w:p w14:paraId="597B7F44" w14:textId="77777777" w:rsidR="002C7EFA" w:rsidRDefault="006E047B">
                      <w:r w:rsidRPr="006C4AE6">
                        <w:rPr>
                          <w:noProof/>
                          <w:color w:val="0000FF"/>
                        </w:rPr>
                        <w:drawing>
                          <wp:inline distT="0" distB="0" distL="0" distR="0" wp14:anchorId="597B7F47" wp14:editId="597B7F48">
                            <wp:extent cx="534035" cy="556260"/>
                            <wp:effectExtent l="0" t="0" r="0" b="0"/>
                            <wp:docPr id="1" name="Picture 1"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txbxContent>
                </v:textbox>
              </v:shape>
            </w:pict>
          </mc:Fallback>
        </mc:AlternateContent>
      </w:r>
      <w:r w:rsidR="00C01ECB" w:rsidRPr="00037E82">
        <w:rPr>
          <w:color w:val="0000FF"/>
          <w:spacing w:val="26"/>
          <w:kern w:val="28"/>
          <w:sz w:val="20"/>
          <w:szCs w:val="20"/>
        </w:rPr>
        <w:t>STATE OF MAINE</w:t>
      </w:r>
    </w:p>
    <w:p w14:paraId="597B7DFD" w14:textId="77777777" w:rsidR="00C01ECB" w:rsidRPr="00037E82" w:rsidRDefault="00C01ECB">
      <w:pPr>
        <w:spacing w:line="240" w:lineRule="atLeast"/>
        <w:jc w:val="center"/>
        <w:rPr>
          <w:color w:val="0000FF"/>
          <w:spacing w:val="26"/>
          <w:kern w:val="28"/>
          <w:sz w:val="20"/>
          <w:szCs w:val="20"/>
        </w:rPr>
      </w:pPr>
      <w:r w:rsidRPr="00037E82">
        <w:rPr>
          <w:color w:val="0000FF"/>
          <w:spacing w:val="26"/>
          <w:kern w:val="28"/>
          <w:sz w:val="20"/>
          <w:szCs w:val="20"/>
        </w:rPr>
        <w:t>DEPARTMENT OF LABOR</w:t>
      </w:r>
    </w:p>
    <w:p w14:paraId="597B7DFE" w14:textId="77777777" w:rsidR="00C01ECB" w:rsidRPr="00037E82" w:rsidRDefault="005C3F55">
      <w:pPr>
        <w:spacing w:line="240" w:lineRule="atLeast"/>
        <w:jc w:val="center"/>
        <w:rPr>
          <w:smallCaps/>
          <w:color w:val="0000FF"/>
          <w:spacing w:val="26"/>
          <w:kern w:val="28"/>
          <w:sz w:val="20"/>
          <w:szCs w:val="20"/>
        </w:rPr>
      </w:pPr>
      <w:r w:rsidRPr="00037E82">
        <w:rPr>
          <w:color w:val="0000FF"/>
          <w:spacing w:val="26"/>
          <w:kern w:val="28"/>
          <w:sz w:val="20"/>
          <w:szCs w:val="20"/>
        </w:rPr>
        <w:t>BUREAU OF EMPLOYMENT SERVICES</w:t>
      </w:r>
      <w:r w:rsidR="004D31C3">
        <w:rPr>
          <w:color w:val="0000FF"/>
          <w:spacing w:val="26"/>
          <w:kern w:val="28"/>
          <w:sz w:val="20"/>
          <w:szCs w:val="20"/>
        </w:rPr>
        <w:t xml:space="preserve"> </w:t>
      </w:r>
    </w:p>
    <w:p w14:paraId="597B7DFF" w14:textId="77777777" w:rsidR="00C01ECB" w:rsidRPr="00037E82" w:rsidRDefault="006E047B">
      <w:pPr>
        <w:spacing w:line="240" w:lineRule="atLeast"/>
        <w:jc w:val="center"/>
        <w:rPr>
          <w:color w:val="0000FF"/>
          <w:spacing w:val="26"/>
          <w:kern w:val="28"/>
          <w:sz w:val="20"/>
          <w:szCs w:val="20"/>
        </w:rPr>
      </w:pPr>
      <w:r w:rsidRPr="00037E82">
        <w:rPr>
          <w:noProof/>
          <w:color w:val="0000FF"/>
          <w:spacing w:val="26"/>
          <w:kern w:val="28"/>
          <w:sz w:val="20"/>
          <w:szCs w:val="20"/>
        </w:rPr>
        <mc:AlternateContent>
          <mc:Choice Requires="wps">
            <w:drawing>
              <wp:anchor distT="0" distB="0" distL="114300" distR="114300" simplePos="0" relativeHeight="251657728" behindDoc="0" locked="0" layoutInCell="0" allowOverlap="1" wp14:anchorId="597B7F2E" wp14:editId="597B7F2F">
                <wp:simplePos x="0" y="0"/>
                <wp:positionH relativeFrom="column">
                  <wp:posOffset>-106680</wp:posOffset>
                </wp:positionH>
                <wp:positionV relativeFrom="paragraph">
                  <wp:posOffset>132715</wp:posOffset>
                </wp:positionV>
                <wp:extent cx="1257300" cy="4044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7F45" w14:textId="77777777" w:rsidR="002C7EFA" w:rsidRDefault="00F533C3" w:rsidP="00ED1738">
                            <w:pPr>
                              <w:spacing w:line="360" w:lineRule="auto"/>
                              <w:jc w:val="center"/>
                              <w:rPr>
                                <w:rFonts w:ascii="Helvetica" w:hAnsi="Helvetica"/>
                                <w:color w:val="0000FF"/>
                                <w:sz w:val="14"/>
                              </w:rPr>
                            </w:pPr>
                            <w:r>
                              <w:rPr>
                                <w:rFonts w:ascii="Helvetica" w:hAnsi="Helvetica"/>
                                <w:color w:val="0000FF"/>
                                <w:sz w:val="14"/>
                              </w:rPr>
                              <w:t>Janet Mills</w:t>
                            </w:r>
                          </w:p>
                          <w:p w14:paraId="597B7F46" w14:textId="77777777" w:rsidR="002C7EFA" w:rsidRDefault="002C7EFA" w:rsidP="00ED1738">
                            <w:pPr>
                              <w:spacing w:line="360" w:lineRule="auto"/>
                              <w:jc w:val="center"/>
                              <w:rPr>
                                <w:rFonts w:ascii="Helvetica" w:hAnsi="Helvetica"/>
                                <w:color w:val="0000FF"/>
                                <w:sz w:val="11"/>
                              </w:rPr>
                            </w:pPr>
                            <w:r>
                              <w:rPr>
                                <w:rFonts w:ascii="Helvetica" w:hAnsi="Helvetica"/>
                                <w:color w:val="0000FF"/>
                                <w:sz w:val="11"/>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97B7F2E" id="Text Box 3" o:spid="_x0000_s1028" type="#_x0000_t202" style="position:absolute;left:0;text-align:left;margin-left:-8.4pt;margin-top:10.45pt;width:99pt;height: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" o:allowincell="f" filled="f" stroked="f">
                <v:textbox>
                  <w:txbxContent>
                    <w:p w14:paraId="597B7F45" w14:textId="77777777" w:rsidR="002C7EFA" w:rsidRDefault="00F533C3" w:rsidP="00ED1738">
                      <w:pPr>
                        <w:spacing w:line="360" w:lineRule="auto"/>
                        <w:jc w:val="center"/>
                        <w:rPr>
                          <w:rFonts w:ascii="Helvetica" w:hAnsi="Helvetica"/>
                          <w:color w:val="0000FF"/>
                          <w:sz w:val="14"/>
                        </w:rPr>
                      </w:pPr>
                      <w:r>
                        <w:rPr>
                          <w:rFonts w:ascii="Helvetica" w:hAnsi="Helvetica"/>
                          <w:color w:val="0000FF"/>
                          <w:sz w:val="14"/>
                        </w:rPr>
                        <w:t>Janet Mills</w:t>
                      </w:r>
                    </w:p>
                    <w:p w14:paraId="597B7F46" w14:textId="77777777" w:rsidR="002C7EFA" w:rsidRDefault="002C7EFA" w:rsidP="00ED1738">
                      <w:pPr>
                        <w:spacing w:line="360" w:lineRule="auto"/>
                        <w:jc w:val="center"/>
                        <w:rPr>
                          <w:rFonts w:ascii="Helvetica" w:hAnsi="Helvetica"/>
                          <w:color w:val="0000FF"/>
                          <w:sz w:val="11"/>
                        </w:rPr>
                      </w:pPr>
                      <w:r>
                        <w:rPr>
                          <w:rFonts w:ascii="Helvetica" w:hAnsi="Helvetica"/>
                          <w:color w:val="0000FF"/>
                          <w:sz w:val="11"/>
                        </w:rPr>
                        <w:t>GOVERNOR</w:t>
                      </w:r>
                    </w:p>
                  </w:txbxContent>
                </v:textbox>
              </v:shape>
            </w:pict>
          </mc:Fallback>
        </mc:AlternateContent>
      </w:r>
      <w:r w:rsidR="005C3F55" w:rsidRPr="00037E82">
        <w:rPr>
          <w:color w:val="0000FF"/>
          <w:spacing w:val="26"/>
          <w:kern w:val="28"/>
          <w:sz w:val="20"/>
          <w:szCs w:val="20"/>
        </w:rPr>
        <w:t>55 STATE HOUSE STATION</w:t>
      </w:r>
    </w:p>
    <w:p w14:paraId="597B7E00" w14:textId="77777777" w:rsidR="00C01ECB" w:rsidRPr="00037E82" w:rsidRDefault="005C3F55">
      <w:pPr>
        <w:spacing w:after="120" w:line="240" w:lineRule="atLeast"/>
        <w:jc w:val="center"/>
        <w:rPr>
          <w:color w:val="0000FF"/>
          <w:spacing w:val="26"/>
          <w:kern w:val="28"/>
          <w:sz w:val="20"/>
          <w:szCs w:val="20"/>
        </w:rPr>
      </w:pPr>
      <w:r w:rsidRPr="00037E82">
        <w:rPr>
          <w:noProof/>
          <w:color w:val="0000FF"/>
          <w:spacing w:val="26"/>
          <w:kern w:val="28"/>
          <w:sz w:val="20"/>
          <w:szCs w:val="20"/>
        </w:rPr>
        <w:t>AUGUSTA, MAINE  04333-0055</w:t>
      </w:r>
    </w:p>
    <w:p w14:paraId="597B7E01" w14:textId="77777777" w:rsidR="00D0626F" w:rsidRPr="00922F7F" w:rsidRDefault="00D0626F">
      <w:pPr>
        <w:spacing w:line="240" w:lineRule="atLeast"/>
        <w:rPr>
          <w:color w:val="0000FF"/>
          <w:spacing w:val="26"/>
          <w:kern w:val="28"/>
          <w:szCs w:val="22"/>
        </w:rPr>
      </w:pPr>
    </w:p>
    <w:p w14:paraId="597B7E02" w14:textId="77777777" w:rsidR="00D0626F" w:rsidRPr="00922F7F" w:rsidRDefault="00D0626F">
      <w:pPr>
        <w:spacing w:line="240" w:lineRule="atLeast"/>
        <w:rPr>
          <w:spacing w:val="26"/>
          <w:kern w:val="28"/>
          <w:szCs w:val="22"/>
        </w:rPr>
        <w:sectPr w:rsidR="00D0626F" w:rsidRPr="00922F7F" w:rsidSect="001F6D8A">
          <w:headerReference w:type="even" r:id="rId13"/>
          <w:headerReference w:type="default" r:id="rId14"/>
          <w:footerReference w:type="even" r:id="rId15"/>
          <w:footerReference w:type="default" r:id="rId16"/>
          <w:headerReference w:type="first" r:id="rId17"/>
          <w:footerReference w:type="first" r:id="rId18"/>
          <w:pgSz w:w="12240" w:h="15840" w:code="1"/>
          <w:pgMar w:top="720" w:right="1008" w:bottom="720" w:left="1008" w:header="432" w:footer="288" w:gutter="0"/>
          <w:cols w:space="720"/>
          <w:titlePg/>
        </w:sectPr>
      </w:pPr>
    </w:p>
    <w:p w14:paraId="597B7E03" w14:textId="77777777" w:rsidR="00B60E34" w:rsidRDefault="00B60E34" w:rsidP="00464F6A">
      <w:pPr>
        <w:jc w:val="both"/>
        <w:rPr>
          <w:rFonts w:cs="Utsaah"/>
          <w:b/>
          <w:szCs w:val="22"/>
        </w:rPr>
      </w:pPr>
    </w:p>
    <w:p w14:paraId="597B7E04" w14:textId="77777777" w:rsidR="004C375D" w:rsidRDefault="004C375D" w:rsidP="00464F6A">
      <w:pPr>
        <w:jc w:val="both"/>
        <w:rPr>
          <w:rFonts w:cs="Utsaah"/>
          <w:b/>
          <w:szCs w:val="22"/>
        </w:rPr>
      </w:pPr>
      <w:r>
        <w:rPr>
          <w:rFonts w:cs="Utsaah"/>
          <w:b/>
          <w:szCs w:val="22"/>
        </w:rPr>
        <w:t>Policy Subject:</w:t>
      </w:r>
      <w:r>
        <w:rPr>
          <w:rFonts w:cs="Utsaah"/>
          <w:b/>
          <w:szCs w:val="22"/>
        </w:rPr>
        <w:tab/>
      </w:r>
      <w:r w:rsidR="00F533C3">
        <w:rPr>
          <w:rFonts w:cs="Utsaah"/>
          <w:b/>
          <w:szCs w:val="22"/>
        </w:rPr>
        <w:t>Eligible Training Provider List (ETPL)</w:t>
      </w:r>
    </w:p>
    <w:p w14:paraId="597B7E05" w14:textId="04A2D4B6" w:rsidR="00F533C3" w:rsidRDefault="00F533C3" w:rsidP="00464F6A">
      <w:pPr>
        <w:jc w:val="both"/>
        <w:rPr>
          <w:rFonts w:cs="Utsaah"/>
          <w:b/>
          <w:szCs w:val="22"/>
        </w:rPr>
      </w:pPr>
      <w:r>
        <w:rPr>
          <w:rFonts w:cs="Utsaah"/>
          <w:b/>
          <w:szCs w:val="22"/>
        </w:rPr>
        <w:t>Policy No.</w:t>
      </w:r>
      <w:r>
        <w:rPr>
          <w:rFonts w:cs="Utsaah"/>
          <w:b/>
          <w:szCs w:val="22"/>
        </w:rPr>
        <w:tab/>
        <w:t>PY 15-05</w:t>
      </w:r>
      <w:r w:rsidR="00D73386">
        <w:rPr>
          <w:rFonts w:cs="Utsaah"/>
          <w:b/>
          <w:szCs w:val="22"/>
        </w:rPr>
        <w:t xml:space="preserve"> CHANGE 1</w:t>
      </w:r>
    </w:p>
    <w:p w14:paraId="597B7E06" w14:textId="77777777" w:rsidR="00F533C3" w:rsidRDefault="00F533C3" w:rsidP="00464F6A">
      <w:pPr>
        <w:jc w:val="both"/>
        <w:rPr>
          <w:rFonts w:cs="Utsaah"/>
          <w:b/>
          <w:szCs w:val="22"/>
        </w:rPr>
      </w:pPr>
      <w:r>
        <w:rPr>
          <w:rFonts w:cs="Utsaah"/>
          <w:b/>
          <w:szCs w:val="22"/>
        </w:rPr>
        <w:t>To:</w:t>
      </w:r>
      <w:r>
        <w:rPr>
          <w:rFonts w:cs="Utsaah"/>
          <w:b/>
          <w:szCs w:val="22"/>
        </w:rPr>
        <w:tab/>
      </w:r>
      <w:r>
        <w:rPr>
          <w:rFonts w:cs="Utsaah"/>
          <w:b/>
          <w:szCs w:val="22"/>
        </w:rPr>
        <w:tab/>
      </w:r>
      <w:r w:rsidRPr="00F533C3">
        <w:rPr>
          <w:rFonts w:cs="Utsaah"/>
          <w:szCs w:val="22"/>
        </w:rPr>
        <w:t>Education and Training Providers</w:t>
      </w:r>
    </w:p>
    <w:p w14:paraId="597B7E07" w14:textId="77777777" w:rsidR="00F533C3" w:rsidRPr="00F533C3" w:rsidRDefault="00F533C3" w:rsidP="00464F6A">
      <w:pPr>
        <w:jc w:val="both"/>
        <w:rPr>
          <w:rFonts w:cs="Utsaah"/>
          <w:szCs w:val="22"/>
        </w:rPr>
      </w:pPr>
      <w:r>
        <w:rPr>
          <w:rFonts w:cs="Utsaah"/>
          <w:b/>
          <w:szCs w:val="22"/>
        </w:rPr>
        <w:tab/>
      </w:r>
      <w:r>
        <w:rPr>
          <w:rFonts w:cs="Utsaah"/>
          <w:b/>
          <w:szCs w:val="22"/>
        </w:rPr>
        <w:tab/>
      </w:r>
      <w:r w:rsidRPr="00F533C3">
        <w:rPr>
          <w:rFonts w:cs="Utsaah"/>
          <w:szCs w:val="22"/>
        </w:rPr>
        <w:t>Registered Apprenticeship Sponsors</w:t>
      </w:r>
    </w:p>
    <w:p w14:paraId="597B7E08" w14:textId="77777777" w:rsidR="00F533C3" w:rsidRPr="00F533C3" w:rsidRDefault="00F533C3" w:rsidP="00464F6A">
      <w:pPr>
        <w:jc w:val="both"/>
        <w:rPr>
          <w:rFonts w:cs="Utsaah"/>
          <w:szCs w:val="22"/>
        </w:rPr>
      </w:pPr>
      <w:r w:rsidRPr="00F533C3">
        <w:rPr>
          <w:rFonts w:cs="Utsaah"/>
          <w:szCs w:val="22"/>
        </w:rPr>
        <w:tab/>
      </w:r>
      <w:r w:rsidRPr="00F533C3">
        <w:rPr>
          <w:rFonts w:cs="Utsaah"/>
          <w:szCs w:val="22"/>
        </w:rPr>
        <w:tab/>
      </w:r>
      <w:r w:rsidR="00603445">
        <w:rPr>
          <w:rFonts w:cs="Utsaah"/>
          <w:szCs w:val="22"/>
        </w:rPr>
        <w:t xml:space="preserve">WIOA </w:t>
      </w:r>
      <w:r w:rsidRPr="00F533C3">
        <w:rPr>
          <w:rFonts w:cs="Utsaah"/>
          <w:szCs w:val="22"/>
        </w:rPr>
        <w:t>Title 1 Service Providers</w:t>
      </w:r>
    </w:p>
    <w:p w14:paraId="597B7E09" w14:textId="77777777" w:rsidR="00F533C3" w:rsidRPr="00F533C3" w:rsidRDefault="00F533C3" w:rsidP="00464F6A">
      <w:pPr>
        <w:jc w:val="both"/>
        <w:rPr>
          <w:rFonts w:cs="Utsaah"/>
          <w:szCs w:val="22"/>
        </w:rPr>
      </w:pPr>
      <w:r w:rsidRPr="00F533C3">
        <w:rPr>
          <w:rFonts w:cs="Utsaah"/>
          <w:szCs w:val="22"/>
        </w:rPr>
        <w:tab/>
      </w:r>
      <w:r w:rsidRPr="00F533C3">
        <w:rPr>
          <w:rFonts w:cs="Utsaah"/>
          <w:szCs w:val="22"/>
        </w:rPr>
        <w:tab/>
        <w:t>Local Workforce Development Boards</w:t>
      </w:r>
    </w:p>
    <w:p w14:paraId="597B7E0A" w14:textId="77777777" w:rsidR="00F533C3" w:rsidRPr="00F533C3" w:rsidRDefault="00F533C3" w:rsidP="00464F6A">
      <w:pPr>
        <w:jc w:val="both"/>
        <w:rPr>
          <w:rFonts w:cs="Utsaah"/>
          <w:szCs w:val="22"/>
        </w:rPr>
      </w:pPr>
      <w:r w:rsidRPr="00AB75B4">
        <w:rPr>
          <w:rFonts w:cs="Utsaah"/>
          <w:b/>
          <w:szCs w:val="22"/>
        </w:rPr>
        <w:t>From:</w:t>
      </w:r>
      <w:r w:rsidRPr="00AB75B4">
        <w:rPr>
          <w:rFonts w:cs="Utsaah"/>
          <w:b/>
          <w:szCs w:val="22"/>
        </w:rPr>
        <w:tab/>
      </w:r>
      <w:r w:rsidRPr="00AB75B4">
        <w:rPr>
          <w:rFonts w:cs="Utsaah"/>
          <w:b/>
          <w:szCs w:val="22"/>
        </w:rPr>
        <w:tab/>
      </w:r>
      <w:r w:rsidRPr="00AB75B4">
        <w:rPr>
          <w:rFonts w:cs="Utsaah"/>
          <w:szCs w:val="22"/>
        </w:rPr>
        <w:t>Bureau of Employment Services</w:t>
      </w:r>
    </w:p>
    <w:p w14:paraId="597B7E0B" w14:textId="77777777" w:rsidR="00F533C3" w:rsidRPr="00F533C3" w:rsidRDefault="00F533C3" w:rsidP="00464F6A">
      <w:pPr>
        <w:jc w:val="both"/>
        <w:rPr>
          <w:rFonts w:cs="Utsaah"/>
          <w:szCs w:val="22"/>
        </w:rPr>
      </w:pPr>
      <w:r>
        <w:rPr>
          <w:rFonts w:cs="Utsaah"/>
          <w:b/>
          <w:szCs w:val="22"/>
        </w:rPr>
        <w:t>Issuance Date:</w:t>
      </w:r>
      <w:r>
        <w:rPr>
          <w:rFonts w:cs="Utsaah"/>
          <w:b/>
          <w:szCs w:val="22"/>
        </w:rPr>
        <w:tab/>
      </w:r>
      <w:r w:rsidRPr="00F533C3">
        <w:rPr>
          <w:rFonts w:cs="Utsaah"/>
          <w:szCs w:val="22"/>
        </w:rPr>
        <w:t>July 1, 2016</w:t>
      </w:r>
    </w:p>
    <w:p w14:paraId="597B7E0C" w14:textId="79A920B9" w:rsidR="00004403" w:rsidRDefault="00004403" w:rsidP="00464F6A">
      <w:pPr>
        <w:jc w:val="both"/>
        <w:rPr>
          <w:rFonts w:cs="Utsaah"/>
          <w:b/>
          <w:szCs w:val="22"/>
        </w:rPr>
      </w:pPr>
      <w:r w:rsidRPr="00AB75B4">
        <w:rPr>
          <w:rFonts w:cs="Utsaah"/>
          <w:b/>
          <w:szCs w:val="22"/>
        </w:rPr>
        <w:t xml:space="preserve">Reissued: </w:t>
      </w:r>
      <w:r w:rsidRPr="00AB75B4">
        <w:rPr>
          <w:rFonts w:cs="Utsaah"/>
          <w:b/>
          <w:szCs w:val="22"/>
        </w:rPr>
        <w:tab/>
      </w:r>
      <w:r w:rsidR="0012172B">
        <w:rPr>
          <w:rFonts w:cs="Utsaah"/>
          <w:bCs/>
          <w:szCs w:val="22"/>
        </w:rPr>
        <w:t>November 22, 2021</w:t>
      </w:r>
    </w:p>
    <w:p w14:paraId="597B7E0D" w14:textId="77777777" w:rsidR="00F533C3" w:rsidRPr="00F533C3" w:rsidRDefault="00F533C3" w:rsidP="00F533C3">
      <w:pPr>
        <w:ind w:left="1440" w:hanging="1440"/>
        <w:jc w:val="both"/>
        <w:rPr>
          <w:rFonts w:cs="Calibri"/>
          <w:szCs w:val="22"/>
        </w:rPr>
      </w:pPr>
      <w:r>
        <w:rPr>
          <w:rFonts w:cs="Utsaah"/>
          <w:b/>
          <w:szCs w:val="22"/>
        </w:rPr>
        <w:t>References:</w:t>
      </w:r>
      <w:r>
        <w:rPr>
          <w:rFonts w:cs="Utsaah"/>
          <w:b/>
          <w:szCs w:val="22"/>
        </w:rPr>
        <w:tab/>
      </w:r>
      <w:r w:rsidRPr="00F533C3">
        <w:rPr>
          <w:rFonts w:cs="Utsaah"/>
          <w:szCs w:val="22"/>
        </w:rPr>
        <w:t xml:space="preserve">Workforce Innovation and Opportunity Act, </w:t>
      </w:r>
      <w:r w:rsidRPr="00F533C3">
        <w:rPr>
          <w:rFonts w:cs="Calibri"/>
          <w:szCs w:val="22"/>
        </w:rPr>
        <w:t xml:space="preserve">§§ 107(g)(1); </w:t>
      </w:r>
      <w:r w:rsidR="00CB0526">
        <w:rPr>
          <w:rFonts w:cs="Calibri"/>
          <w:szCs w:val="22"/>
        </w:rPr>
        <w:t xml:space="preserve">116(b)(2)(I-IV); </w:t>
      </w:r>
      <w:r w:rsidRPr="00F533C3">
        <w:rPr>
          <w:rFonts w:cs="Calibri"/>
          <w:szCs w:val="22"/>
        </w:rPr>
        <w:t>116(d</w:t>
      </w:r>
      <w:r w:rsidR="00F17C80">
        <w:rPr>
          <w:rFonts w:cs="Calibri"/>
          <w:szCs w:val="22"/>
        </w:rPr>
        <w:t>)(1</w:t>
      </w:r>
      <w:r w:rsidR="00817F29">
        <w:rPr>
          <w:rFonts w:cs="Calibri"/>
          <w:szCs w:val="22"/>
        </w:rPr>
        <w:t>-4) and (6)</w:t>
      </w:r>
      <w:r w:rsidRPr="00F533C3">
        <w:rPr>
          <w:rFonts w:cs="Calibri"/>
          <w:szCs w:val="22"/>
        </w:rPr>
        <w:t>; 122 (a) through</w:t>
      </w:r>
      <w:r w:rsidR="00817F29">
        <w:rPr>
          <w:rFonts w:cs="Calibri"/>
          <w:szCs w:val="22"/>
        </w:rPr>
        <w:t xml:space="preserve"> (g</w:t>
      </w:r>
      <w:r w:rsidRPr="00F533C3">
        <w:rPr>
          <w:rFonts w:cs="Calibri"/>
          <w:szCs w:val="22"/>
        </w:rPr>
        <w:t>)</w:t>
      </w:r>
      <w:r w:rsidR="004B4F68">
        <w:rPr>
          <w:rFonts w:cs="Calibri"/>
          <w:szCs w:val="22"/>
        </w:rPr>
        <w:t>; 134</w:t>
      </w:r>
      <w:r w:rsidR="0016629A">
        <w:rPr>
          <w:rFonts w:cs="Calibri"/>
          <w:szCs w:val="22"/>
        </w:rPr>
        <w:t>(c)(3)(F)(</w:t>
      </w:r>
      <w:r w:rsidR="00817F29">
        <w:rPr>
          <w:rFonts w:cs="Calibri"/>
          <w:szCs w:val="22"/>
        </w:rPr>
        <w:t>i-ii)</w:t>
      </w:r>
      <w:r w:rsidR="0016629A">
        <w:rPr>
          <w:rFonts w:cs="Calibri"/>
          <w:szCs w:val="22"/>
        </w:rPr>
        <w:t xml:space="preserve"> and (G)(ii)(III) and (iii)</w:t>
      </w:r>
    </w:p>
    <w:p w14:paraId="597B7E0E" w14:textId="77777777" w:rsidR="00F533C3" w:rsidRPr="00F533C3" w:rsidRDefault="00F533C3" w:rsidP="00F533C3">
      <w:pPr>
        <w:ind w:left="1440" w:hanging="1440"/>
        <w:jc w:val="both"/>
        <w:rPr>
          <w:rFonts w:cs="Utsaah"/>
          <w:szCs w:val="22"/>
        </w:rPr>
      </w:pPr>
      <w:r w:rsidRPr="00F533C3">
        <w:rPr>
          <w:rFonts w:cs="Utsaah"/>
          <w:szCs w:val="22"/>
        </w:rPr>
        <w:tab/>
        <w:t>Code of Federal Regulations: 20 CFR 677.230</w:t>
      </w:r>
      <w:r w:rsidR="008E57DC">
        <w:rPr>
          <w:rFonts w:cs="Utsaah"/>
          <w:szCs w:val="22"/>
        </w:rPr>
        <w:t>; 20 CFR 680.350</w:t>
      </w:r>
      <w:r w:rsidR="00D90A03">
        <w:rPr>
          <w:rFonts w:cs="Utsaah"/>
          <w:szCs w:val="22"/>
        </w:rPr>
        <w:t>; 20 CFR 680.420</w:t>
      </w:r>
      <w:r w:rsidR="00B34529">
        <w:rPr>
          <w:rFonts w:cs="Utsaah"/>
          <w:szCs w:val="22"/>
        </w:rPr>
        <w:t xml:space="preserve">, </w:t>
      </w:r>
      <w:r w:rsidR="00F17C80">
        <w:rPr>
          <w:rFonts w:cs="Utsaah"/>
          <w:szCs w:val="22"/>
        </w:rPr>
        <w:t>430, 450, 460, 470, 480, 490, and 500</w:t>
      </w:r>
    </w:p>
    <w:p w14:paraId="597B7E0F" w14:textId="77777777" w:rsidR="00F533C3" w:rsidRDefault="00F533C3" w:rsidP="00F533C3">
      <w:pPr>
        <w:ind w:left="1440" w:hanging="1440"/>
        <w:jc w:val="both"/>
        <w:rPr>
          <w:rFonts w:cs="Utsaah"/>
          <w:szCs w:val="22"/>
        </w:rPr>
      </w:pPr>
      <w:r>
        <w:rPr>
          <w:rFonts w:cs="Utsaah"/>
          <w:b/>
          <w:szCs w:val="22"/>
        </w:rPr>
        <w:t>Status:</w:t>
      </w:r>
      <w:r>
        <w:rPr>
          <w:rFonts w:cs="Utsaah"/>
          <w:b/>
          <w:szCs w:val="22"/>
        </w:rPr>
        <w:tab/>
      </w:r>
      <w:r w:rsidR="002461E1" w:rsidRPr="00AB75B4">
        <w:rPr>
          <w:rFonts w:cs="Utsaah"/>
          <w:szCs w:val="22"/>
        </w:rPr>
        <w:t>APPROVED</w:t>
      </w:r>
    </w:p>
    <w:p w14:paraId="597B7E10" w14:textId="77777777" w:rsidR="0064279C" w:rsidRPr="00830960" w:rsidRDefault="00C35937" w:rsidP="00004403">
      <w:pPr>
        <w:ind w:left="1440" w:hanging="1440"/>
        <w:rPr>
          <w:rFonts w:cs="Utsaah"/>
          <w:szCs w:val="22"/>
        </w:rPr>
      </w:pPr>
      <w:r>
        <w:rPr>
          <w:rFonts w:cs="Utsaah"/>
          <w:b/>
          <w:szCs w:val="22"/>
        </w:rPr>
        <w:t>Appendi</w:t>
      </w:r>
      <w:r w:rsidR="0064279C">
        <w:rPr>
          <w:rFonts w:cs="Utsaah"/>
          <w:b/>
          <w:szCs w:val="22"/>
        </w:rPr>
        <w:t>ces</w:t>
      </w:r>
      <w:r>
        <w:rPr>
          <w:rFonts w:cs="Utsaah"/>
          <w:b/>
          <w:szCs w:val="22"/>
        </w:rPr>
        <w:t>:</w:t>
      </w:r>
      <w:r>
        <w:rPr>
          <w:rFonts w:cs="Utsaah"/>
          <w:b/>
          <w:szCs w:val="22"/>
        </w:rPr>
        <w:tab/>
      </w:r>
      <w:r w:rsidR="00C75C1F" w:rsidRPr="00830960">
        <w:rPr>
          <w:rFonts w:cs="Utsaah"/>
          <w:szCs w:val="22"/>
        </w:rPr>
        <w:t xml:space="preserve">Links to </w:t>
      </w:r>
      <w:r w:rsidR="00820B82">
        <w:rPr>
          <w:rFonts w:cs="Utsaah"/>
          <w:szCs w:val="22"/>
        </w:rPr>
        <w:t>R</w:t>
      </w:r>
      <w:r w:rsidR="00C75C1F" w:rsidRPr="00830960">
        <w:rPr>
          <w:rFonts w:cs="Utsaah"/>
          <w:szCs w:val="22"/>
        </w:rPr>
        <w:t>esources in this policy</w:t>
      </w:r>
    </w:p>
    <w:p w14:paraId="597B7E11" w14:textId="77777777" w:rsidR="00C75C1F" w:rsidRPr="00830960" w:rsidRDefault="00086EDA" w:rsidP="00B87544">
      <w:pPr>
        <w:ind w:left="1440" w:hanging="1440"/>
        <w:rPr>
          <w:rFonts w:cs="Utsaah"/>
          <w:szCs w:val="22"/>
        </w:rPr>
      </w:pPr>
      <w:r w:rsidRPr="00830960">
        <w:rPr>
          <w:rFonts w:cs="Utsaah"/>
          <w:szCs w:val="22"/>
        </w:rPr>
        <w:tab/>
      </w:r>
      <w:r w:rsidR="00C75C1F" w:rsidRPr="00830960">
        <w:rPr>
          <w:rFonts w:cs="Utsaah"/>
          <w:szCs w:val="22"/>
        </w:rPr>
        <w:t>SAMPLE Data Sharing Agreement for Eligible Training Providers</w:t>
      </w:r>
    </w:p>
    <w:p w14:paraId="597B7E12" w14:textId="77777777" w:rsidR="00CB0526" w:rsidRDefault="00CB0526" w:rsidP="00F533C3">
      <w:pPr>
        <w:ind w:left="1440" w:hanging="1440"/>
        <w:jc w:val="both"/>
        <w:rPr>
          <w:rFonts w:cs="Utsaah"/>
          <w:b/>
          <w:szCs w:val="22"/>
        </w:rPr>
      </w:pPr>
      <w:r>
        <w:rPr>
          <w:rFonts w:cs="Utsaah"/>
          <w:b/>
          <w:szCs w:val="22"/>
        </w:rPr>
        <w:tab/>
      </w:r>
    </w:p>
    <w:p w14:paraId="597B7E13" w14:textId="77777777" w:rsidR="00A1004C" w:rsidRPr="00A1004C" w:rsidRDefault="00A1004C" w:rsidP="00A1004C">
      <w:pPr>
        <w:jc w:val="both"/>
        <w:rPr>
          <w:b/>
          <w:sz w:val="24"/>
        </w:rPr>
      </w:pPr>
      <w:r w:rsidRPr="00A1004C">
        <w:rPr>
          <w:b/>
          <w:sz w:val="24"/>
        </w:rPr>
        <w:t>Contents</w:t>
      </w:r>
    </w:p>
    <w:p w14:paraId="597B7E14" w14:textId="043257E7" w:rsidR="00411B07" w:rsidRPr="00DE09D6" w:rsidRDefault="00A1004C">
      <w:pPr>
        <w:pStyle w:val="TOC1"/>
        <w:tabs>
          <w:tab w:val="right" w:leader="dot" w:pos="10350"/>
        </w:tabs>
        <w:rPr>
          <w:noProof/>
          <w:szCs w:val="22"/>
        </w:rPr>
      </w:pPr>
      <w:r>
        <w:rPr>
          <w:b/>
          <w:bCs/>
          <w:noProof/>
        </w:rPr>
        <w:fldChar w:fldCharType="begin"/>
      </w:r>
      <w:r>
        <w:rPr>
          <w:b/>
          <w:bCs/>
          <w:noProof/>
        </w:rPr>
        <w:instrText xml:space="preserve"> TOC \o "1-3" \h \z \u </w:instrText>
      </w:r>
      <w:r>
        <w:rPr>
          <w:b/>
          <w:bCs/>
          <w:noProof/>
        </w:rPr>
        <w:fldChar w:fldCharType="separate"/>
      </w:r>
      <w:hyperlink w:anchor="_Toc51846945" w:history="1">
        <w:r w:rsidR="00411B07" w:rsidRPr="0029706A">
          <w:rPr>
            <w:rStyle w:val="Hyperlink"/>
            <w:rFonts w:cs="Calibri"/>
            <w:noProof/>
          </w:rPr>
          <w:t>PURPOSE</w:t>
        </w:r>
        <w:r w:rsidR="00411B07">
          <w:rPr>
            <w:noProof/>
            <w:webHidden/>
          </w:rPr>
          <w:tab/>
        </w:r>
        <w:r w:rsidR="00411B07">
          <w:rPr>
            <w:noProof/>
            <w:webHidden/>
          </w:rPr>
          <w:fldChar w:fldCharType="begin"/>
        </w:r>
        <w:r w:rsidR="00411B07">
          <w:rPr>
            <w:noProof/>
            <w:webHidden/>
          </w:rPr>
          <w:instrText xml:space="preserve"> PAGEREF _Toc51846945 \h </w:instrText>
        </w:r>
        <w:r w:rsidR="00411B07">
          <w:rPr>
            <w:noProof/>
            <w:webHidden/>
          </w:rPr>
        </w:r>
        <w:r w:rsidR="00411B07">
          <w:rPr>
            <w:noProof/>
            <w:webHidden/>
          </w:rPr>
          <w:fldChar w:fldCharType="separate"/>
        </w:r>
        <w:r w:rsidR="001A5559">
          <w:rPr>
            <w:noProof/>
            <w:webHidden/>
          </w:rPr>
          <w:t>2</w:t>
        </w:r>
        <w:r w:rsidR="00411B07">
          <w:rPr>
            <w:noProof/>
            <w:webHidden/>
          </w:rPr>
          <w:fldChar w:fldCharType="end"/>
        </w:r>
      </w:hyperlink>
    </w:p>
    <w:p w14:paraId="597B7E15" w14:textId="473FE1EF" w:rsidR="00411B07" w:rsidRPr="00DE09D6" w:rsidRDefault="0025182A">
      <w:pPr>
        <w:pStyle w:val="TOC1"/>
        <w:tabs>
          <w:tab w:val="right" w:leader="dot" w:pos="10350"/>
        </w:tabs>
        <w:rPr>
          <w:noProof/>
          <w:szCs w:val="22"/>
        </w:rPr>
      </w:pPr>
      <w:hyperlink w:anchor="_Toc51846946" w:history="1">
        <w:r w:rsidR="00411B07" w:rsidRPr="0029706A">
          <w:rPr>
            <w:rStyle w:val="Hyperlink"/>
            <w:rFonts w:cs="Calibri"/>
            <w:noProof/>
          </w:rPr>
          <w:t>BACKGROUND</w:t>
        </w:r>
        <w:r w:rsidR="00411B07">
          <w:rPr>
            <w:noProof/>
            <w:webHidden/>
          </w:rPr>
          <w:tab/>
        </w:r>
        <w:r w:rsidR="00411B07">
          <w:rPr>
            <w:noProof/>
            <w:webHidden/>
          </w:rPr>
          <w:fldChar w:fldCharType="begin"/>
        </w:r>
        <w:r w:rsidR="00411B07">
          <w:rPr>
            <w:noProof/>
            <w:webHidden/>
          </w:rPr>
          <w:instrText xml:space="preserve"> PAGEREF _Toc51846946 \h </w:instrText>
        </w:r>
        <w:r w:rsidR="00411B07">
          <w:rPr>
            <w:noProof/>
            <w:webHidden/>
          </w:rPr>
        </w:r>
        <w:r w:rsidR="00411B07">
          <w:rPr>
            <w:noProof/>
            <w:webHidden/>
          </w:rPr>
          <w:fldChar w:fldCharType="separate"/>
        </w:r>
        <w:r w:rsidR="001A5559">
          <w:rPr>
            <w:noProof/>
            <w:webHidden/>
          </w:rPr>
          <w:t>2</w:t>
        </w:r>
        <w:r w:rsidR="00411B07">
          <w:rPr>
            <w:noProof/>
            <w:webHidden/>
          </w:rPr>
          <w:fldChar w:fldCharType="end"/>
        </w:r>
      </w:hyperlink>
    </w:p>
    <w:p w14:paraId="597B7E16" w14:textId="1443B224" w:rsidR="00411B07" w:rsidRPr="00DE09D6" w:rsidRDefault="0025182A">
      <w:pPr>
        <w:pStyle w:val="TOC1"/>
        <w:tabs>
          <w:tab w:val="right" w:leader="dot" w:pos="10350"/>
        </w:tabs>
        <w:rPr>
          <w:noProof/>
          <w:szCs w:val="22"/>
        </w:rPr>
      </w:pPr>
      <w:hyperlink w:anchor="_Toc51846947" w:history="1">
        <w:r w:rsidR="00411B07" w:rsidRPr="0029706A">
          <w:rPr>
            <w:rStyle w:val="Hyperlink"/>
            <w:rFonts w:cs="Calibri"/>
            <w:noProof/>
          </w:rPr>
          <w:t>PROVIDER and PROGRAM APPROVAL PROCESS</w:t>
        </w:r>
        <w:r w:rsidR="00411B07">
          <w:rPr>
            <w:noProof/>
            <w:webHidden/>
          </w:rPr>
          <w:tab/>
        </w:r>
        <w:r w:rsidR="00411B07">
          <w:rPr>
            <w:noProof/>
            <w:webHidden/>
          </w:rPr>
          <w:fldChar w:fldCharType="begin"/>
        </w:r>
        <w:r w:rsidR="00411B07">
          <w:rPr>
            <w:noProof/>
            <w:webHidden/>
          </w:rPr>
          <w:instrText xml:space="preserve"> PAGEREF _Toc51846947 \h </w:instrText>
        </w:r>
        <w:r w:rsidR="00411B07">
          <w:rPr>
            <w:noProof/>
            <w:webHidden/>
          </w:rPr>
        </w:r>
        <w:r w:rsidR="00411B07">
          <w:rPr>
            <w:noProof/>
            <w:webHidden/>
          </w:rPr>
          <w:fldChar w:fldCharType="separate"/>
        </w:r>
        <w:r w:rsidR="001A5559">
          <w:rPr>
            <w:noProof/>
            <w:webHidden/>
          </w:rPr>
          <w:t>2</w:t>
        </w:r>
        <w:r w:rsidR="00411B07">
          <w:rPr>
            <w:noProof/>
            <w:webHidden/>
          </w:rPr>
          <w:fldChar w:fldCharType="end"/>
        </w:r>
      </w:hyperlink>
    </w:p>
    <w:p w14:paraId="597B7E17" w14:textId="0ED6793E" w:rsidR="00411B07" w:rsidRPr="00DE09D6" w:rsidRDefault="0025182A">
      <w:pPr>
        <w:pStyle w:val="TOC2"/>
        <w:tabs>
          <w:tab w:val="right" w:leader="dot" w:pos="10350"/>
        </w:tabs>
        <w:rPr>
          <w:noProof/>
          <w:szCs w:val="22"/>
        </w:rPr>
      </w:pPr>
      <w:hyperlink w:anchor="_Toc51846948" w:history="1">
        <w:r w:rsidR="00411B07" w:rsidRPr="0029706A">
          <w:rPr>
            <w:rStyle w:val="Hyperlink"/>
            <w:rFonts w:cs="Calibri"/>
            <w:noProof/>
          </w:rPr>
          <w:t>Eligible Providers of Training</w:t>
        </w:r>
        <w:r w:rsidR="00411B07">
          <w:rPr>
            <w:noProof/>
            <w:webHidden/>
          </w:rPr>
          <w:tab/>
        </w:r>
        <w:r w:rsidR="00411B07">
          <w:rPr>
            <w:noProof/>
            <w:webHidden/>
          </w:rPr>
          <w:fldChar w:fldCharType="begin"/>
        </w:r>
        <w:r w:rsidR="00411B07">
          <w:rPr>
            <w:noProof/>
            <w:webHidden/>
          </w:rPr>
          <w:instrText xml:space="preserve"> PAGEREF _Toc51846948 \h </w:instrText>
        </w:r>
        <w:r w:rsidR="00411B07">
          <w:rPr>
            <w:noProof/>
            <w:webHidden/>
          </w:rPr>
        </w:r>
        <w:r w:rsidR="00411B07">
          <w:rPr>
            <w:noProof/>
            <w:webHidden/>
          </w:rPr>
          <w:fldChar w:fldCharType="separate"/>
        </w:r>
        <w:r w:rsidR="001A5559">
          <w:rPr>
            <w:noProof/>
            <w:webHidden/>
          </w:rPr>
          <w:t>2</w:t>
        </w:r>
        <w:r w:rsidR="00411B07">
          <w:rPr>
            <w:noProof/>
            <w:webHidden/>
          </w:rPr>
          <w:fldChar w:fldCharType="end"/>
        </w:r>
      </w:hyperlink>
    </w:p>
    <w:p w14:paraId="597B7E18" w14:textId="1BEE8B1F" w:rsidR="00411B07" w:rsidRPr="00DE09D6" w:rsidRDefault="0025182A">
      <w:pPr>
        <w:pStyle w:val="TOC2"/>
        <w:tabs>
          <w:tab w:val="right" w:leader="dot" w:pos="10350"/>
        </w:tabs>
        <w:rPr>
          <w:noProof/>
          <w:szCs w:val="22"/>
        </w:rPr>
      </w:pPr>
      <w:hyperlink w:anchor="_Toc51846949" w:history="1">
        <w:r w:rsidR="00411B07" w:rsidRPr="0029706A">
          <w:rPr>
            <w:rStyle w:val="Hyperlink"/>
            <w:rFonts w:cs="Calibri"/>
            <w:noProof/>
          </w:rPr>
          <w:t>Approved Programs of Training</w:t>
        </w:r>
        <w:r w:rsidR="00411B07">
          <w:rPr>
            <w:noProof/>
            <w:webHidden/>
          </w:rPr>
          <w:tab/>
        </w:r>
        <w:r w:rsidR="00411B07">
          <w:rPr>
            <w:noProof/>
            <w:webHidden/>
          </w:rPr>
          <w:fldChar w:fldCharType="begin"/>
        </w:r>
        <w:r w:rsidR="00411B07">
          <w:rPr>
            <w:noProof/>
            <w:webHidden/>
          </w:rPr>
          <w:instrText xml:space="preserve"> PAGEREF _Toc51846949 \h </w:instrText>
        </w:r>
        <w:r w:rsidR="00411B07">
          <w:rPr>
            <w:noProof/>
            <w:webHidden/>
          </w:rPr>
        </w:r>
        <w:r w:rsidR="00411B07">
          <w:rPr>
            <w:noProof/>
            <w:webHidden/>
          </w:rPr>
          <w:fldChar w:fldCharType="separate"/>
        </w:r>
        <w:r w:rsidR="001A5559">
          <w:rPr>
            <w:noProof/>
            <w:webHidden/>
          </w:rPr>
          <w:t>2</w:t>
        </w:r>
        <w:r w:rsidR="00411B07">
          <w:rPr>
            <w:noProof/>
            <w:webHidden/>
          </w:rPr>
          <w:fldChar w:fldCharType="end"/>
        </w:r>
      </w:hyperlink>
    </w:p>
    <w:p w14:paraId="597B7E19" w14:textId="757A565C" w:rsidR="00411B07" w:rsidRPr="00DE09D6" w:rsidRDefault="0025182A">
      <w:pPr>
        <w:pStyle w:val="TOC1"/>
        <w:tabs>
          <w:tab w:val="right" w:leader="dot" w:pos="10350"/>
        </w:tabs>
        <w:rPr>
          <w:noProof/>
          <w:szCs w:val="22"/>
        </w:rPr>
      </w:pPr>
      <w:hyperlink w:anchor="_Toc51846950" w:history="1">
        <w:r w:rsidR="00411B07" w:rsidRPr="0029706A">
          <w:rPr>
            <w:rStyle w:val="Hyperlink"/>
            <w:rFonts w:cs="Calibri"/>
            <w:noProof/>
          </w:rPr>
          <w:t>INITIAL ELIGIBILITY</w:t>
        </w:r>
        <w:r w:rsidR="00411B07">
          <w:rPr>
            <w:noProof/>
            <w:webHidden/>
          </w:rPr>
          <w:tab/>
        </w:r>
        <w:r w:rsidR="00411B07">
          <w:rPr>
            <w:noProof/>
            <w:webHidden/>
          </w:rPr>
          <w:fldChar w:fldCharType="begin"/>
        </w:r>
        <w:r w:rsidR="00411B07">
          <w:rPr>
            <w:noProof/>
            <w:webHidden/>
          </w:rPr>
          <w:instrText xml:space="preserve"> PAGEREF _Toc51846950 \h </w:instrText>
        </w:r>
        <w:r w:rsidR="00411B07">
          <w:rPr>
            <w:noProof/>
            <w:webHidden/>
          </w:rPr>
        </w:r>
        <w:r w:rsidR="00411B07">
          <w:rPr>
            <w:noProof/>
            <w:webHidden/>
          </w:rPr>
          <w:fldChar w:fldCharType="separate"/>
        </w:r>
        <w:r w:rsidR="001A5559">
          <w:rPr>
            <w:noProof/>
            <w:webHidden/>
          </w:rPr>
          <w:t>2</w:t>
        </w:r>
        <w:r w:rsidR="00411B07">
          <w:rPr>
            <w:noProof/>
            <w:webHidden/>
          </w:rPr>
          <w:fldChar w:fldCharType="end"/>
        </w:r>
      </w:hyperlink>
    </w:p>
    <w:p w14:paraId="597B7E1A" w14:textId="654E9DBA" w:rsidR="00411B07" w:rsidRPr="00DE09D6" w:rsidRDefault="0025182A">
      <w:pPr>
        <w:pStyle w:val="TOC2"/>
        <w:tabs>
          <w:tab w:val="right" w:leader="dot" w:pos="10350"/>
        </w:tabs>
        <w:rPr>
          <w:noProof/>
          <w:szCs w:val="22"/>
        </w:rPr>
      </w:pPr>
      <w:hyperlink w:anchor="_Toc51846951" w:history="1">
        <w:r w:rsidR="00411B07" w:rsidRPr="0029706A">
          <w:rPr>
            <w:rStyle w:val="Hyperlink"/>
            <w:rFonts w:cs="Calibri"/>
            <w:noProof/>
          </w:rPr>
          <w:t>Initial Approval Process Steps</w:t>
        </w:r>
        <w:r w:rsidR="00411B07">
          <w:rPr>
            <w:noProof/>
            <w:webHidden/>
          </w:rPr>
          <w:tab/>
        </w:r>
        <w:r w:rsidR="00411B07">
          <w:rPr>
            <w:noProof/>
            <w:webHidden/>
          </w:rPr>
          <w:fldChar w:fldCharType="begin"/>
        </w:r>
        <w:r w:rsidR="00411B07">
          <w:rPr>
            <w:noProof/>
            <w:webHidden/>
          </w:rPr>
          <w:instrText xml:space="preserve"> PAGEREF _Toc51846951 \h </w:instrText>
        </w:r>
        <w:r w:rsidR="00411B07">
          <w:rPr>
            <w:noProof/>
            <w:webHidden/>
          </w:rPr>
        </w:r>
        <w:r w:rsidR="00411B07">
          <w:rPr>
            <w:noProof/>
            <w:webHidden/>
          </w:rPr>
          <w:fldChar w:fldCharType="separate"/>
        </w:r>
        <w:r w:rsidR="001A5559">
          <w:rPr>
            <w:noProof/>
            <w:webHidden/>
          </w:rPr>
          <w:t>3</w:t>
        </w:r>
        <w:r w:rsidR="00411B07">
          <w:rPr>
            <w:noProof/>
            <w:webHidden/>
          </w:rPr>
          <w:fldChar w:fldCharType="end"/>
        </w:r>
      </w:hyperlink>
    </w:p>
    <w:p w14:paraId="597B7E1B" w14:textId="6F76EF3F" w:rsidR="00411B07" w:rsidRPr="00DE09D6" w:rsidRDefault="0025182A">
      <w:pPr>
        <w:pStyle w:val="TOC2"/>
        <w:tabs>
          <w:tab w:val="right" w:leader="dot" w:pos="10350"/>
        </w:tabs>
        <w:rPr>
          <w:noProof/>
          <w:szCs w:val="22"/>
        </w:rPr>
      </w:pPr>
      <w:hyperlink w:anchor="_Toc51846952" w:history="1">
        <w:r w:rsidR="00411B07" w:rsidRPr="0029706A">
          <w:rPr>
            <w:rStyle w:val="Hyperlink"/>
            <w:rFonts w:cs="Calibri"/>
            <w:noProof/>
          </w:rPr>
          <w:t>User Guide</w:t>
        </w:r>
        <w:r w:rsidR="00411B07">
          <w:rPr>
            <w:noProof/>
            <w:webHidden/>
          </w:rPr>
          <w:tab/>
        </w:r>
        <w:r w:rsidR="00411B07">
          <w:rPr>
            <w:noProof/>
            <w:webHidden/>
          </w:rPr>
          <w:fldChar w:fldCharType="begin"/>
        </w:r>
        <w:r w:rsidR="00411B07">
          <w:rPr>
            <w:noProof/>
            <w:webHidden/>
          </w:rPr>
          <w:instrText xml:space="preserve"> PAGEREF _Toc51846952 \h </w:instrText>
        </w:r>
        <w:r w:rsidR="00411B07">
          <w:rPr>
            <w:noProof/>
            <w:webHidden/>
          </w:rPr>
        </w:r>
        <w:r w:rsidR="00411B07">
          <w:rPr>
            <w:noProof/>
            <w:webHidden/>
          </w:rPr>
          <w:fldChar w:fldCharType="separate"/>
        </w:r>
        <w:r w:rsidR="001A5559">
          <w:rPr>
            <w:noProof/>
            <w:webHidden/>
          </w:rPr>
          <w:t>4</w:t>
        </w:r>
        <w:r w:rsidR="00411B07">
          <w:rPr>
            <w:noProof/>
            <w:webHidden/>
          </w:rPr>
          <w:fldChar w:fldCharType="end"/>
        </w:r>
      </w:hyperlink>
    </w:p>
    <w:p w14:paraId="597B7E1C" w14:textId="4D41855E" w:rsidR="00411B07" w:rsidRPr="00DE09D6" w:rsidRDefault="0025182A">
      <w:pPr>
        <w:pStyle w:val="TOC2"/>
        <w:tabs>
          <w:tab w:val="right" w:leader="dot" w:pos="10350"/>
        </w:tabs>
        <w:rPr>
          <w:noProof/>
          <w:szCs w:val="22"/>
        </w:rPr>
      </w:pPr>
      <w:hyperlink w:anchor="_Toc51846953" w:history="1">
        <w:r w:rsidR="00411B07" w:rsidRPr="0029706A">
          <w:rPr>
            <w:rStyle w:val="Hyperlink"/>
            <w:rFonts w:cs="Calibri"/>
            <w:noProof/>
          </w:rPr>
          <w:t>Adding or Removing Programs of Study</w:t>
        </w:r>
        <w:r w:rsidR="00411B07">
          <w:rPr>
            <w:noProof/>
            <w:webHidden/>
          </w:rPr>
          <w:tab/>
        </w:r>
        <w:r w:rsidR="00411B07">
          <w:rPr>
            <w:noProof/>
            <w:webHidden/>
          </w:rPr>
          <w:fldChar w:fldCharType="begin"/>
        </w:r>
        <w:r w:rsidR="00411B07">
          <w:rPr>
            <w:noProof/>
            <w:webHidden/>
          </w:rPr>
          <w:instrText xml:space="preserve"> PAGEREF _Toc51846953 \h </w:instrText>
        </w:r>
        <w:r w:rsidR="00411B07">
          <w:rPr>
            <w:noProof/>
            <w:webHidden/>
          </w:rPr>
        </w:r>
        <w:r w:rsidR="00411B07">
          <w:rPr>
            <w:noProof/>
            <w:webHidden/>
          </w:rPr>
          <w:fldChar w:fldCharType="separate"/>
        </w:r>
        <w:r w:rsidR="001A5559">
          <w:rPr>
            <w:noProof/>
            <w:webHidden/>
          </w:rPr>
          <w:t>4</w:t>
        </w:r>
        <w:r w:rsidR="00411B07">
          <w:rPr>
            <w:noProof/>
            <w:webHidden/>
          </w:rPr>
          <w:fldChar w:fldCharType="end"/>
        </w:r>
      </w:hyperlink>
    </w:p>
    <w:p w14:paraId="597B7E1D" w14:textId="55659913" w:rsidR="00411B07" w:rsidRPr="00DE09D6" w:rsidRDefault="0025182A">
      <w:pPr>
        <w:pStyle w:val="TOC2"/>
        <w:tabs>
          <w:tab w:val="right" w:leader="dot" w:pos="10350"/>
        </w:tabs>
        <w:rPr>
          <w:noProof/>
          <w:szCs w:val="22"/>
        </w:rPr>
      </w:pPr>
      <w:hyperlink w:anchor="_Toc51846954" w:history="1">
        <w:r w:rsidR="00411B07" w:rsidRPr="0029706A">
          <w:rPr>
            <w:rStyle w:val="Hyperlink"/>
            <w:rFonts w:cs="Calibri"/>
            <w:noProof/>
          </w:rPr>
          <w:t>Cybersecurity and Log In</w:t>
        </w:r>
        <w:r w:rsidR="00411B07">
          <w:rPr>
            <w:noProof/>
            <w:webHidden/>
          </w:rPr>
          <w:tab/>
        </w:r>
        <w:r w:rsidR="00411B07">
          <w:rPr>
            <w:noProof/>
            <w:webHidden/>
          </w:rPr>
          <w:fldChar w:fldCharType="begin"/>
        </w:r>
        <w:r w:rsidR="00411B07">
          <w:rPr>
            <w:noProof/>
            <w:webHidden/>
          </w:rPr>
          <w:instrText xml:space="preserve"> PAGEREF _Toc51846954 \h </w:instrText>
        </w:r>
        <w:r w:rsidR="00411B07">
          <w:rPr>
            <w:noProof/>
            <w:webHidden/>
          </w:rPr>
        </w:r>
        <w:r w:rsidR="00411B07">
          <w:rPr>
            <w:noProof/>
            <w:webHidden/>
          </w:rPr>
          <w:fldChar w:fldCharType="separate"/>
        </w:r>
        <w:r w:rsidR="001A5559">
          <w:rPr>
            <w:noProof/>
            <w:webHidden/>
          </w:rPr>
          <w:t>4</w:t>
        </w:r>
        <w:r w:rsidR="00411B07">
          <w:rPr>
            <w:noProof/>
            <w:webHidden/>
          </w:rPr>
          <w:fldChar w:fldCharType="end"/>
        </w:r>
      </w:hyperlink>
    </w:p>
    <w:p w14:paraId="597B7E1E" w14:textId="4DDCC8D1" w:rsidR="00411B07" w:rsidRPr="00DE09D6" w:rsidRDefault="0025182A">
      <w:pPr>
        <w:pStyle w:val="TOC1"/>
        <w:tabs>
          <w:tab w:val="right" w:leader="dot" w:pos="10350"/>
        </w:tabs>
        <w:rPr>
          <w:noProof/>
          <w:szCs w:val="22"/>
        </w:rPr>
      </w:pPr>
      <w:hyperlink w:anchor="_Toc51846955" w:history="1">
        <w:r w:rsidR="00411B07" w:rsidRPr="0029706A">
          <w:rPr>
            <w:rStyle w:val="Hyperlink"/>
            <w:rFonts w:cs="Calibri"/>
            <w:noProof/>
          </w:rPr>
          <w:t>CONTINUED PROGRAM APPROVAL</w:t>
        </w:r>
        <w:r w:rsidR="00411B07">
          <w:rPr>
            <w:noProof/>
            <w:webHidden/>
          </w:rPr>
          <w:tab/>
        </w:r>
        <w:r w:rsidR="00411B07">
          <w:rPr>
            <w:noProof/>
            <w:webHidden/>
          </w:rPr>
          <w:fldChar w:fldCharType="begin"/>
        </w:r>
        <w:r w:rsidR="00411B07">
          <w:rPr>
            <w:noProof/>
            <w:webHidden/>
          </w:rPr>
          <w:instrText xml:space="preserve"> PAGEREF _Toc51846955 \h </w:instrText>
        </w:r>
        <w:r w:rsidR="00411B07">
          <w:rPr>
            <w:noProof/>
            <w:webHidden/>
          </w:rPr>
        </w:r>
        <w:r w:rsidR="00411B07">
          <w:rPr>
            <w:noProof/>
            <w:webHidden/>
          </w:rPr>
          <w:fldChar w:fldCharType="separate"/>
        </w:r>
        <w:r w:rsidR="001A5559">
          <w:rPr>
            <w:noProof/>
            <w:webHidden/>
          </w:rPr>
          <w:t>4</w:t>
        </w:r>
        <w:r w:rsidR="00411B07">
          <w:rPr>
            <w:noProof/>
            <w:webHidden/>
          </w:rPr>
          <w:fldChar w:fldCharType="end"/>
        </w:r>
      </w:hyperlink>
    </w:p>
    <w:p w14:paraId="597B7E1F" w14:textId="55B82D53" w:rsidR="00411B07" w:rsidRPr="00DE09D6" w:rsidRDefault="0025182A">
      <w:pPr>
        <w:pStyle w:val="TOC2"/>
        <w:tabs>
          <w:tab w:val="right" w:leader="dot" w:pos="10350"/>
        </w:tabs>
        <w:rPr>
          <w:noProof/>
          <w:szCs w:val="22"/>
        </w:rPr>
      </w:pPr>
      <w:hyperlink w:anchor="_Toc51846956" w:history="1">
        <w:r w:rsidR="00411B07" w:rsidRPr="0029706A">
          <w:rPr>
            <w:rStyle w:val="Hyperlink"/>
            <w:rFonts w:cs="Calibri"/>
            <w:noProof/>
          </w:rPr>
          <w:t>Eligible Training Provider Annual Performance Reports</w:t>
        </w:r>
        <w:r w:rsidR="00411B07">
          <w:rPr>
            <w:noProof/>
            <w:webHidden/>
          </w:rPr>
          <w:tab/>
        </w:r>
        <w:r w:rsidR="00411B07">
          <w:rPr>
            <w:noProof/>
            <w:webHidden/>
          </w:rPr>
          <w:fldChar w:fldCharType="begin"/>
        </w:r>
        <w:r w:rsidR="00411B07">
          <w:rPr>
            <w:noProof/>
            <w:webHidden/>
          </w:rPr>
          <w:instrText xml:space="preserve"> PAGEREF _Toc51846956 \h </w:instrText>
        </w:r>
        <w:r w:rsidR="00411B07">
          <w:rPr>
            <w:noProof/>
            <w:webHidden/>
          </w:rPr>
        </w:r>
        <w:r w:rsidR="00411B07">
          <w:rPr>
            <w:noProof/>
            <w:webHidden/>
          </w:rPr>
          <w:fldChar w:fldCharType="separate"/>
        </w:r>
        <w:r w:rsidR="001A5559">
          <w:rPr>
            <w:noProof/>
            <w:webHidden/>
          </w:rPr>
          <w:t>4</w:t>
        </w:r>
        <w:r w:rsidR="00411B07">
          <w:rPr>
            <w:noProof/>
            <w:webHidden/>
          </w:rPr>
          <w:fldChar w:fldCharType="end"/>
        </w:r>
      </w:hyperlink>
    </w:p>
    <w:p w14:paraId="597B7E20" w14:textId="7F44FD14" w:rsidR="00411B07" w:rsidRPr="00DE09D6" w:rsidRDefault="0025182A">
      <w:pPr>
        <w:pStyle w:val="TOC2"/>
        <w:tabs>
          <w:tab w:val="right" w:leader="dot" w:pos="10350"/>
        </w:tabs>
        <w:rPr>
          <w:noProof/>
          <w:szCs w:val="22"/>
        </w:rPr>
      </w:pPr>
      <w:hyperlink w:anchor="_Toc51846957" w:history="1">
        <w:r w:rsidR="00411B07" w:rsidRPr="0029706A">
          <w:rPr>
            <w:rStyle w:val="Hyperlink"/>
            <w:rFonts w:cs="Calibri"/>
            <w:noProof/>
          </w:rPr>
          <w:t>Assistance with Annual Performance Reporting</w:t>
        </w:r>
        <w:r w:rsidR="00411B07">
          <w:rPr>
            <w:noProof/>
            <w:webHidden/>
          </w:rPr>
          <w:tab/>
        </w:r>
        <w:r w:rsidR="00411B07">
          <w:rPr>
            <w:noProof/>
            <w:webHidden/>
          </w:rPr>
          <w:fldChar w:fldCharType="begin"/>
        </w:r>
        <w:r w:rsidR="00411B07">
          <w:rPr>
            <w:noProof/>
            <w:webHidden/>
          </w:rPr>
          <w:instrText xml:space="preserve"> PAGEREF _Toc51846957 \h </w:instrText>
        </w:r>
        <w:r w:rsidR="00411B07">
          <w:rPr>
            <w:noProof/>
            <w:webHidden/>
          </w:rPr>
        </w:r>
        <w:r w:rsidR="00411B07">
          <w:rPr>
            <w:noProof/>
            <w:webHidden/>
          </w:rPr>
          <w:fldChar w:fldCharType="separate"/>
        </w:r>
        <w:r w:rsidR="001A5559">
          <w:rPr>
            <w:noProof/>
            <w:webHidden/>
          </w:rPr>
          <w:t>5</w:t>
        </w:r>
        <w:r w:rsidR="00411B07">
          <w:rPr>
            <w:noProof/>
            <w:webHidden/>
          </w:rPr>
          <w:fldChar w:fldCharType="end"/>
        </w:r>
      </w:hyperlink>
    </w:p>
    <w:p w14:paraId="597B7E21" w14:textId="51E7C9C0" w:rsidR="00411B07" w:rsidRPr="00DE09D6" w:rsidRDefault="0025182A">
      <w:pPr>
        <w:pStyle w:val="TOC1"/>
        <w:tabs>
          <w:tab w:val="right" w:leader="dot" w:pos="10350"/>
        </w:tabs>
        <w:rPr>
          <w:noProof/>
          <w:szCs w:val="22"/>
        </w:rPr>
      </w:pPr>
      <w:hyperlink w:anchor="_Toc51846958" w:history="1">
        <w:r w:rsidR="00411B07" w:rsidRPr="0029706A">
          <w:rPr>
            <w:rStyle w:val="Hyperlink"/>
            <w:rFonts w:cs="Calibri"/>
            <w:noProof/>
          </w:rPr>
          <w:t>REGISTERED APPRENTICESHIP PROGRAMS</w:t>
        </w:r>
        <w:r w:rsidR="00411B07">
          <w:rPr>
            <w:noProof/>
            <w:webHidden/>
          </w:rPr>
          <w:tab/>
        </w:r>
        <w:r w:rsidR="00411B07">
          <w:rPr>
            <w:noProof/>
            <w:webHidden/>
          </w:rPr>
          <w:fldChar w:fldCharType="begin"/>
        </w:r>
        <w:r w:rsidR="00411B07">
          <w:rPr>
            <w:noProof/>
            <w:webHidden/>
          </w:rPr>
          <w:instrText xml:space="preserve"> PAGEREF _Toc51846958 \h </w:instrText>
        </w:r>
        <w:r w:rsidR="00411B07">
          <w:rPr>
            <w:noProof/>
            <w:webHidden/>
          </w:rPr>
        </w:r>
        <w:r w:rsidR="00411B07">
          <w:rPr>
            <w:noProof/>
            <w:webHidden/>
          </w:rPr>
          <w:fldChar w:fldCharType="separate"/>
        </w:r>
        <w:r w:rsidR="001A5559">
          <w:rPr>
            <w:noProof/>
            <w:webHidden/>
          </w:rPr>
          <w:t>5</w:t>
        </w:r>
        <w:r w:rsidR="00411B07">
          <w:rPr>
            <w:noProof/>
            <w:webHidden/>
          </w:rPr>
          <w:fldChar w:fldCharType="end"/>
        </w:r>
      </w:hyperlink>
    </w:p>
    <w:p w14:paraId="597B7E22" w14:textId="16C3D752" w:rsidR="00411B07" w:rsidRPr="00DE09D6" w:rsidRDefault="0025182A">
      <w:pPr>
        <w:pStyle w:val="TOC1"/>
        <w:tabs>
          <w:tab w:val="right" w:leader="dot" w:pos="10350"/>
        </w:tabs>
        <w:rPr>
          <w:noProof/>
          <w:szCs w:val="22"/>
        </w:rPr>
      </w:pPr>
      <w:hyperlink w:anchor="_Toc51846959" w:history="1">
        <w:r w:rsidR="00411B07" w:rsidRPr="0029706A">
          <w:rPr>
            <w:rStyle w:val="Hyperlink"/>
            <w:rFonts w:cs="Calibri"/>
            <w:noProof/>
          </w:rPr>
          <w:t>STATE and LOCAL ROLES</w:t>
        </w:r>
        <w:r w:rsidR="00411B07">
          <w:rPr>
            <w:noProof/>
            <w:webHidden/>
          </w:rPr>
          <w:tab/>
        </w:r>
        <w:r w:rsidR="00411B07">
          <w:rPr>
            <w:noProof/>
            <w:webHidden/>
          </w:rPr>
          <w:fldChar w:fldCharType="begin"/>
        </w:r>
        <w:r w:rsidR="00411B07">
          <w:rPr>
            <w:noProof/>
            <w:webHidden/>
          </w:rPr>
          <w:instrText xml:space="preserve"> PAGEREF _Toc51846959 \h </w:instrText>
        </w:r>
        <w:r w:rsidR="00411B07">
          <w:rPr>
            <w:noProof/>
            <w:webHidden/>
          </w:rPr>
        </w:r>
        <w:r w:rsidR="00411B07">
          <w:rPr>
            <w:noProof/>
            <w:webHidden/>
          </w:rPr>
          <w:fldChar w:fldCharType="separate"/>
        </w:r>
        <w:r w:rsidR="001A5559">
          <w:rPr>
            <w:noProof/>
            <w:webHidden/>
          </w:rPr>
          <w:t>6</w:t>
        </w:r>
        <w:r w:rsidR="00411B07">
          <w:rPr>
            <w:noProof/>
            <w:webHidden/>
          </w:rPr>
          <w:fldChar w:fldCharType="end"/>
        </w:r>
      </w:hyperlink>
    </w:p>
    <w:p w14:paraId="597B7E23" w14:textId="46BD09AB" w:rsidR="00411B07" w:rsidRPr="00DE09D6" w:rsidRDefault="0025182A">
      <w:pPr>
        <w:pStyle w:val="TOC1"/>
        <w:tabs>
          <w:tab w:val="right" w:leader="dot" w:pos="10350"/>
        </w:tabs>
        <w:rPr>
          <w:noProof/>
          <w:szCs w:val="22"/>
        </w:rPr>
      </w:pPr>
      <w:hyperlink w:anchor="_Toc51846960" w:history="1">
        <w:r w:rsidR="00411B07" w:rsidRPr="0029706A">
          <w:rPr>
            <w:rStyle w:val="Hyperlink"/>
            <w:rFonts w:cs="Calibri"/>
            <w:noProof/>
          </w:rPr>
          <w:t>DENIAL/LOSS OF ELIGIBILITY</w:t>
        </w:r>
        <w:r w:rsidR="00411B07">
          <w:rPr>
            <w:noProof/>
            <w:webHidden/>
          </w:rPr>
          <w:tab/>
        </w:r>
        <w:r w:rsidR="00411B07">
          <w:rPr>
            <w:noProof/>
            <w:webHidden/>
          </w:rPr>
          <w:fldChar w:fldCharType="begin"/>
        </w:r>
        <w:r w:rsidR="00411B07">
          <w:rPr>
            <w:noProof/>
            <w:webHidden/>
          </w:rPr>
          <w:instrText xml:space="preserve"> PAGEREF _Toc51846960 \h </w:instrText>
        </w:r>
        <w:r w:rsidR="00411B07">
          <w:rPr>
            <w:noProof/>
            <w:webHidden/>
          </w:rPr>
        </w:r>
        <w:r w:rsidR="00411B07">
          <w:rPr>
            <w:noProof/>
            <w:webHidden/>
          </w:rPr>
          <w:fldChar w:fldCharType="separate"/>
        </w:r>
        <w:r w:rsidR="001A5559">
          <w:rPr>
            <w:noProof/>
            <w:webHidden/>
          </w:rPr>
          <w:t>6</w:t>
        </w:r>
        <w:r w:rsidR="00411B07">
          <w:rPr>
            <w:noProof/>
            <w:webHidden/>
          </w:rPr>
          <w:fldChar w:fldCharType="end"/>
        </w:r>
      </w:hyperlink>
    </w:p>
    <w:p w14:paraId="597B7E24" w14:textId="042E9D75" w:rsidR="00411B07" w:rsidRPr="00DE09D6" w:rsidRDefault="0025182A">
      <w:pPr>
        <w:pStyle w:val="TOC1"/>
        <w:tabs>
          <w:tab w:val="right" w:leader="dot" w:pos="10350"/>
        </w:tabs>
        <w:rPr>
          <w:noProof/>
          <w:szCs w:val="22"/>
        </w:rPr>
      </w:pPr>
      <w:hyperlink w:anchor="_Toc51846961" w:history="1">
        <w:r w:rsidR="00411B07" w:rsidRPr="0029706A">
          <w:rPr>
            <w:rStyle w:val="Hyperlink"/>
            <w:rFonts w:cs="Calibri"/>
            <w:noProof/>
          </w:rPr>
          <w:t>OUT OF STATE and INTERNET-BASED TRAINING PROVIDERS and PROGRAMS</w:t>
        </w:r>
        <w:r w:rsidR="00411B07">
          <w:rPr>
            <w:noProof/>
            <w:webHidden/>
          </w:rPr>
          <w:tab/>
        </w:r>
        <w:r w:rsidR="00411B07">
          <w:rPr>
            <w:noProof/>
            <w:webHidden/>
          </w:rPr>
          <w:fldChar w:fldCharType="begin"/>
        </w:r>
        <w:r w:rsidR="00411B07">
          <w:rPr>
            <w:noProof/>
            <w:webHidden/>
          </w:rPr>
          <w:instrText xml:space="preserve"> PAGEREF _Toc51846961 \h </w:instrText>
        </w:r>
        <w:r w:rsidR="00411B07">
          <w:rPr>
            <w:noProof/>
            <w:webHidden/>
          </w:rPr>
        </w:r>
        <w:r w:rsidR="00411B07">
          <w:rPr>
            <w:noProof/>
            <w:webHidden/>
          </w:rPr>
          <w:fldChar w:fldCharType="separate"/>
        </w:r>
        <w:r w:rsidR="001A5559">
          <w:rPr>
            <w:noProof/>
            <w:webHidden/>
          </w:rPr>
          <w:t>6</w:t>
        </w:r>
        <w:r w:rsidR="00411B07">
          <w:rPr>
            <w:noProof/>
            <w:webHidden/>
          </w:rPr>
          <w:fldChar w:fldCharType="end"/>
        </w:r>
      </w:hyperlink>
    </w:p>
    <w:p w14:paraId="597B7E25" w14:textId="06090554" w:rsidR="00411B07" w:rsidRPr="00DE09D6" w:rsidRDefault="0025182A">
      <w:pPr>
        <w:pStyle w:val="TOC1"/>
        <w:tabs>
          <w:tab w:val="right" w:leader="dot" w:pos="10350"/>
        </w:tabs>
        <w:rPr>
          <w:noProof/>
          <w:szCs w:val="22"/>
        </w:rPr>
      </w:pPr>
      <w:hyperlink w:anchor="_Toc51846962" w:history="1">
        <w:r w:rsidR="00411B07" w:rsidRPr="0029706A">
          <w:rPr>
            <w:rStyle w:val="Hyperlink"/>
            <w:rFonts w:cs="Calibri"/>
            <w:noProof/>
          </w:rPr>
          <w:t>THIRD-PARTY TRAINING VENDORS</w:t>
        </w:r>
        <w:r w:rsidR="00411B07">
          <w:rPr>
            <w:noProof/>
            <w:webHidden/>
          </w:rPr>
          <w:tab/>
        </w:r>
        <w:r w:rsidR="00411B07">
          <w:rPr>
            <w:noProof/>
            <w:webHidden/>
          </w:rPr>
          <w:fldChar w:fldCharType="begin"/>
        </w:r>
        <w:r w:rsidR="00411B07">
          <w:rPr>
            <w:noProof/>
            <w:webHidden/>
          </w:rPr>
          <w:instrText xml:space="preserve"> PAGEREF _Toc51846962 \h </w:instrText>
        </w:r>
        <w:r w:rsidR="00411B07">
          <w:rPr>
            <w:noProof/>
            <w:webHidden/>
          </w:rPr>
        </w:r>
        <w:r w:rsidR="00411B07">
          <w:rPr>
            <w:noProof/>
            <w:webHidden/>
          </w:rPr>
          <w:fldChar w:fldCharType="separate"/>
        </w:r>
        <w:r w:rsidR="001A5559">
          <w:rPr>
            <w:noProof/>
            <w:webHidden/>
          </w:rPr>
          <w:t>6</w:t>
        </w:r>
        <w:r w:rsidR="00411B07">
          <w:rPr>
            <w:noProof/>
            <w:webHidden/>
          </w:rPr>
          <w:fldChar w:fldCharType="end"/>
        </w:r>
      </w:hyperlink>
    </w:p>
    <w:p w14:paraId="597B7E26" w14:textId="5355869B" w:rsidR="00411B07" w:rsidRPr="00DE09D6" w:rsidRDefault="0025182A">
      <w:pPr>
        <w:pStyle w:val="TOC1"/>
        <w:tabs>
          <w:tab w:val="right" w:leader="dot" w:pos="10350"/>
        </w:tabs>
        <w:rPr>
          <w:noProof/>
          <w:szCs w:val="22"/>
        </w:rPr>
      </w:pPr>
      <w:hyperlink w:anchor="_Toc51846963" w:history="1">
        <w:r w:rsidR="00411B07" w:rsidRPr="0029706A">
          <w:rPr>
            <w:rStyle w:val="Hyperlink"/>
            <w:rFonts w:cs="Calibri"/>
            <w:noProof/>
          </w:rPr>
          <w:t>ETPL APPEAL PROCESS</w:t>
        </w:r>
        <w:r w:rsidR="00411B07">
          <w:rPr>
            <w:noProof/>
            <w:webHidden/>
          </w:rPr>
          <w:tab/>
        </w:r>
        <w:r w:rsidR="00411B07">
          <w:rPr>
            <w:noProof/>
            <w:webHidden/>
          </w:rPr>
          <w:fldChar w:fldCharType="begin"/>
        </w:r>
        <w:r w:rsidR="00411B07">
          <w:rPr>
            <w:noProof/>
            <w:webHidden/>
          </w:rPr>
          <w:instrText xml:space="preserve"> PAGEREF _Toc51846963 \h </w:instrText>
        </w:r>
        <w:r w:rsidR="00411B07">
          <w:rPr>
            <w:noProof/>
            <w:webHidden/>
          </w:rPr>
        </w:r>
        <w:r w:rsidR="00411B07">
          <w:rPr>
            <w:noProof/>
            <w:webHidden/>
          </w:rPr>
          <w:fldChar w:fldCharType="separate"/>
        </w:r>
        <w:r w:rsidR="001A5559">
          <w:rPr>
            <w:noProof/>
            <w:webHidden/>
          </w:rPr>
          <w:t>7</w:t>
        </w:r>
        <w:r w:rsidR="00411B07">
          <w:rPr>
            <w:noProof/>
            <w:webHidden/>
          </w:rPr>
          <w:fldChar w:fldCharType="end"/>
        </w:r>
      </w:hyperlink>
    </w:p>
    <w:p w14:paraId="597B7E27" w14:textId="156F7125" w:rsidR="00411B07" w:rsidRPr="00DE09D6" w:rsidRDefault="0025182A">
      <w:pPr>
        <w:pStyle w:val="TOC1"/>
        <w:tabs>
          <w:tab w:val="right" w:leader="dot" w:pos="10350"/>
        </w:tabs>
        <w:rPr>
          <w:noProof/>
          <w:szCs w:val="22"/>
        </w:rPr>
      </w:pPr>
      <w:hyperlink w:anchor="_Toc51846964" w:history="1">
        <w:r w:rsidR="00411B07" w:rsidRPr="0029706A">
          <w:rPr>
            <w:rStyle w:val="Hyperlink"/>
            <w:rFonts w:cs="Calibri"/>
            <w:noProof/>
          </w:rPr>
          <w:t>CONTACT INFORMATION</w:t>
        </w:r>
        <w:r w:rsidR="00411B07">
          <w:rPr>
            <w:noProof/>
            <w:webHidden/>
          </w:rPr>
          <w:tab/>
        </w:r>
        <w:r w:rsidR="00411B07">
          <w:rPr>
            <w:noProof/>
            <w:webHidden/>
          </w:rPr>
          <w:fldChar w:fldCharType="begin"/>
        </w:r>
        <w:r w:rsidR="00411B07">
          <w:rPr>
            <w:noProof/>
            <w:webHidden/>
          </w:rPr>
          <w:instrText xml:space="preserve"> PAGEREF _Toc51846964 \h </w:instrText>
        </w:r>
        <w:r w:rsidR="00411B07">
          <w:rPr>
            <w:noProof/>
            <w:webHidden/>
          </w:rPr>
        </w:r>
        <w:r w:rsidR="00411B07">
          <w:rPr>
            <w:noProof/>
            <w:webHidden/>
          </w:rPr>
          <w:fldChar w:fldCharType="separate"/>
        </w:r>
        <w:r w:rsidR="001A5559">
          <w:rPr>
            <w:noProof/>
            <w:webHidden/>
          </w:rPr>
          <w:t>7</w:t>
        </w:r>
        <w:r w:rsidR="00411B07">
          <w:rPr>
            <w:noProof/>
            <w:webHidden/>
          </w:rPr>
          <w:fldChar w:fldCharType="end"/>
        </w:r>
      </w:hyperlink>
    </w:p>
    <w:p w14:paraId="597B7E28" w14:textId="3DE21A9C" w:rsidR="00411B07" w:rsidRPr="00DE09D6" w:rsidRDefault="0025182A">
      <w:pPr>
        <w:pStyle w:val="TOC1"/>
        <w:tabs>
          <w:tab w:val="right" w:leader="dot" w:pos="10350"/>
        </w:tabs>
        <w:rPr>
          <w:noProof/>
          <w:szCs w:val="22"/>
        </w:rPr>
      </w:pPr>
      <w:hyperlink w:anchor="_Toc51846965" w:history="1">
        <w:r w:rsidR="00411B07" w:rsidRPr="0029706A">
          <w:rPr>
            <w:rStyle w:val="Hyperlink"/>
            <w:rFonts w:cs="Calibri"/>
            <w:noProof/>
          </w:rPr>
          <w:t>Appendix A: Data Sharing Agreement Language</w:t>
        </w:r>
        <w:r w:rsidR="00411B07">
          <w:rPr>
            <w:noProof/>
            <w:webHidden/>
          </w:rPr>
          <w:tab/>
        </w:r>
        <w:r w:rsidR="00411B07">
          <w:rPr>
            <w:noProof/>
            <w:webHidden/>
          </w:rPr>
          <w:fldChar w:fldCharType="begin"/>
        </w:r>
        <w:r w:rsidR="00411B07">
          <w:rPr>
            <w:noProof/>
            <w:webHidden/>
          </w:rPr>
          <w:instrText xml:space="preserve"> PAGEREF _Toc51846965 \h </w:instrText>
        </w:r>
        <w:r w:rsidR="00411B07">
          <w:rPr>
            <w:noProof/>
            <w:webHidden/>
          </w:rPr>
        </w:r>
        <w:r w:rsidR="00411B07">
          <w:rPr>
            <w:noProof/>
            <w:webHidden/>
          </w:rPr>
          <w:fldChar w:fldCharType="separate"/>
        </w:r>
        <w:r w:rsidR="001A5559">
          <w:rPr>
            <w:noProof/>
            <w:webHidden/>
          </w:rPr>
          <w:t>8</w:t>
        </w:r>
        <w:r w:rsidR="00411B07">
          <w:rPr>
            <w:noProof/>
            <w:webHidden/>
          </w:rPr>
          <w:fldChar w:fldCharType="end"/>
        </w:r>
      </w:hyperlink>
    </w:p>
    <w:p w14:paraId="597B7E29" w14:textId="77777777" w:rsidR="00794B4A" w:rsidRDefault="00A1004C" w:rsidP="00A1004C">
      <w:pPr>
        <w:rPr>
          <w:rFonts w:cs="Utsaah"/>
          <w:b/>
          <w:szCs w:val="22"/>
        </w:rPr>
      </w:pPr>
      <w:r>
        <w:rPr>
          <w:b/>
          <w:bCs/>
          <w:noProof/>
        </w:rPr>
        <w:fldChar w:fldCharType="end"/>
      </w:r>
    </w:p>
    <w:p w14:paraId="597B7E2A" w14:textId="77777777" w:rsidR="00B93122" w:rsidRDefault="00B93122" w:rsidP="00C5651D">
      <w:pPr>
        <w:pStyle w:val="Heading1"/>
        <w:ind w:left="0"/>
        <w:rPr>
          <w:rFonts w:ascii="Calibri" w:hAnsi="Calibri" w:cs="Calibri"/>
          <w:sz w:val="22"/>
          <w:szCs w:val="22"/>
        </w:rPr>
      </w:pPr>
    </w:p>
    <w:p w14:paraId="597B7E2B" w14:textId="77777777" w:rsidR="00B93122" w:rsidRDefault="00B93122" w:rsidP="00C5651D">
      <w:pPr>
        <w:pStyle w:val="Heading1"/>
        <w:ind w:left="0"/>
        <w:rPr>
          <w:rFonts w:ascii="Calibri" w:hAnsi="Calibri" w:cs="Calibri"/>
          <w:sz w:val="22"/>
          <w:szCs w:val="22"/>
        </w:rPr>
      </w:pPr>
    </w:p>
    <w:p w14:paraId="597B7E2C" w14:textId="77777777" w:rsidR="00B93122" w:rsidRDefault="00B93122" w:rsidP="00C5651D">
      <w:pPr>
        <w:pStyle w:val="Heading1"/>
        <w:ind w:left="0"/>
        <w:rPr>
          <w:rFonts w:ascii="Calibri" w:hAnsi="Calibri" w:cs="Calibri"/>
          <w:sz w:val="22"/>
          <w:szCs w:val="22"/>
        </w:rPr>
      </w:pPr>
    </w:p>
    <w:p w14:paraId="597B7E2D" w14:textId="77777777" w:rsidR="00B93122" w:rsidRDefault="00B93122" w:rsidP="00C5651D">
      <w:pPr>
        <w:pStyle w:val="Heading1"/>
        <w:ind w:left="0"/>
        <w:rPr>
          <w:rFonts w:ascii="Calibri" w:hAnsi="Calibri" w:cs="Calibri"/>
          <w:sz w:val="22"/>
          <w:szCs w:val="22"/>
        </w:rPr>
      </w:pPr>
    </w:p>
    <w:p w14:paraId="597B7E2E" w14:textId="77777777" w:rsidR="00464F6A" w:rsidRPr="00787A8E" w:rsidRDefault="005D751E" w:rsidP="005D751E">
      <w:pPr>
        <w:pStyle w:val="Heading1"/>
        <w:ind w:left="0"/>
        <w:rPr>
          <w:rFonts w:ascii="Calibri" w:hAnsi="Calibri" w:cs="Calibri"/>
          <w:sz w:val="22"/>
          <w:szCs w:val="22"/>
        </w:rPr>
      </w:pPr>
      <w:bookmarkStart w:id="1" w:name="_Toc51846945"/>
      <w:r w:rsidRPr="00787A8E">
        <w:rPr>
          <w:rFonts w:ascii="Calibri" w:hAnsi="Calibri" w:cs="Calibri"/>
          <w:sz w:val="22"/>
          <w:szCs w:val="22"/>
        </w:rPr>
        <w:t>PURPOSE</w:t>
      </w:r>
      <w:bookmarkEnd w:id="1"/>
    </w:p>
    <w:p w14:paraId="597B7E2F" w14:textId="77777777" w:rsidR="00E6107F" w:rsidRDefault="00004403" w:rsidP="00D5787F">
      <w:pPr>
        <w:rPr>
          <w:rFonts w:cs="Utsaah"/>
          <w:szCs w:val="22"/>
        </w:rPr>
      </w:pPr>
      <w:r>
        <w:rPr>
          <w:rFonts w:cs="Utsaah"/>
          <w:szCs w:val="22"/>
        </w:rPr>
        <w:t xml:space="preserve">This policy identifies the requirements and process by which education and training entities can request and maintain approval as Eligible Training Providers (ETPs) who are permitted to receive funds on behalf of WIOA </w:t>
      </w:r>
    </w:p>
    <w:p w14:paraId="597B7E30" w14:textId="77777777" w:rsidR="00EF6872" w:rsidRDefault="00D5787F" w:rsidP="00D5787F">
      <w:pPr>
        <w:rPr>
          <w:rFonts w:cs="Utsaah"/>
          <w:szCs w:val="22"/>
        </w:rPr>
      </w:pPr>
      <w:r>
        <w:rPr>
          <w:rFonts w:cs="Utsaah"/>
          <w:szCs w:val="22"/>
        </w:rPr>
        <w:t xml:space="preserve">(Workforce innovation and Opportunity Act) </w:t>
      </w:r>
      <w:r w:rsidR="00004403">
        <w:rPr>
          <w:rFonts w:cs="Utsaah"/>
          <w:szCs w:val="22"/>
        </w:rPr>
        <w:t>Title I-B eligible participants.  Funds paid on behal</w:t>
      </w:r>
      <w:r>
        <w:rPr>
          <w:rFonts w:cs="Utsaah"/>
          <w:szCs w:val="22"/>
        </w:rPr>
        <w:t>f</w:t>
      </w:r>
      <w:r w:rsidR="00004403">
        <w:rPr>
          <w:rFonts w:cs="Utsaah"/>
          <w:szCs w:val="22"/>
        </w:rPr>
        <w:t xml:space="preserve"> of Title I-B participants are referred to as Individual Training Accounts (ITAs).</w:t>
      </w:r>
    </w:p>
    <w:p w14:paraId="597B7E31" w14:textId="77777777" w:rsidR="00793618" w:rsidRDefault="00793618" w:rsidP="005D751E">
      <w:pPr>
        <w:pStyle w:val="Heading1"/>
        <w:ind w:left="0"/>
        <w:rPr>
          <w:rFonts w:ascii="Calibri" w:hAnsi="Calibri" w:cs="Calibri"/>
          <w:sz w:val="22"/>
          <w:szCs w:val="22"/>
        </w:rPr>
      </w:pPr>
    </w:p>
    <w:p w14:paraId="597B7E32" w14:textId="77777777" w:rsidR="00EF6872" w:rsidRPr="00787A8E" w:rsidRDefault="001A5849" w:rsidP="005D751E">
      <w:pPr>
        <w:pStyle w:val="Heading1"/>
        <w:ind w:left="0"/>
        <w:rPr>
          <w:rFonts w:ascii="Calibri" w:hAnsi="Calibri" w:cs="Calibri"/>
          <w:sz w:val="22"/>
          <w:szCs w:val="22"/>
        </w:rPr>
      </w:pPr>
      <w:bookmarkStart w:id="2" w:name="_Toc51846946"/>
      <w:r w:rsidRPr="00787A8E">
        <w:rPr>
          <w:rFonts w:ascii="Calibri" w:hAnsi="Calibri" w:cs="Calibri"/>
          <w:sz w:val="22"/>
          <w:szCs w:val="22"/>
        </w:rPr>
        <w:t>B</w:t>
      </w:r>
      <w:r w:rsidR="005D751E" w:rsidRPr="00787A8E">
        <w:rPr>
          <w:rFonts w:ascii="Calibri" w:hAnsi="Calibri" w:cs="Calibri"/>
          <w:sz w:val="22"/>
          <w:szCs w:val="22"/>
        </w:rPr>
        <w:t>ACKGROUND</w:t>
      </w:r>
      <w:bookmarkEnd w:id="2"/>
    </w:p>
    <w:p w14:paraId="597B7E33" w14:textId="77777777" w:rsidR="00D5787F" w:rsidRDefault="00D5787F" w:rsidP="00D5787F">
      <w:pPr>
        <w:rPr>
          <w:rFonts w:cs="Utsaah"/>
          <w:szCs w:val="22"/>
        </w:rPr>
      </w:pPr>
      <w:r>
        <w:rPr>
          <w:rFonts w:cs="Utsaah"/>
          <w:szCs w:val="22"/>
        </w:rPr>
        <w:t xml:space="preserve">Eligible participants use the ETP-provided data to select a program that best meets their needs. WIOA participants receive guidance from career consultants on how to use the ETPL to compare training programs by cost, credential to be attained, rates of completion and employment and earnings outcomes. </w:t>
      </w:r>
    </w:p>
    <w:p w14:paraId="597B7E34" w14:textId="77777777" w:rsidR="00D5787F" w:rsidRDefault="00D5787F" w:rsidP="00D5787F">
      <w:pPr>
        <w:rPr>
          <w:rFonts w:cs="Utsaah"/>
          <w:szCs w:val="22"/>
        </w:rPr>
      </w:pPr>
    </w:p>
    <w:p w14:paraId="597B7E35" w14:textId="77777777" w:rsidR="00D5787F" w:rsidRDefault="0025182A" w:rsidP="00D5787F">
      <w:pPr>
        <w:rPr>
          <w:rFonts w:cs="Utsaah"/>
          <w:szCs w:val="22"/>
        </w:rPr>
      </w:pPr>
      <w:hyperlink r:id="rId19" w:history="1">
        <w:r w:rsidR="007941C7" w:rsidRPr="002461E1">
          <w:rPr>
            <w:rStyle w:val="Hyperlink"/>
            <w:rFonts w:cs="Utsaah"/>
            <w:szCs w:val="22"/>
          </w:rPr>
          <w:t>Maine</w:t>
        </w:r>
        <w:r w:rsidR="00E11814" w:rsidRPr="002461E1">
          <w:rPr>
            <w:rStyle w:val="Hyperlink"/>
            <w:rFonts w:cs="Utsaah"/>
            <w:szCs w:val="22"/>
          </w:rPr>
          <w:t>’s ETPL site</w:t>
        </w:r>
      </w:hyperlink>
      <w:r w:rsidR="00E11814">
        <w:rPr>
          <w:rFonts w:cs="Utsaah"/>
          <w:szCs w:val="22"/>
        </w:rPr>
        <w:t xml:space="preserve"> can be found at</w:t>
      </w:r>
      <w:r w:rsidR="003C4F3A">
        <w:rPr>
          <w:rFonts w:cs="Utsaah"/>
          <w:szCs w:val="22"/>
        </w:rPr>
        <w:t xml:space="preserve">: </w:t>
      </w:r>
      <w:hyperlink r:id="rId20" w:history="1">
        <w:r w:rsidR="003C4F3A" w:rsidRPr="00AC0372">
          <w:rPr>
            <w:rStyle w:val="Hyperlink"/>
            <w:rFonts w:cs="Utsaah"/>
            <w:szCs w:val="22"/>
          </w:rPr>
          <w:t>https://joblink.maine.gov/ada/r/training</w:t>
        </w:r>
      </w:hyperlink>
      <w:r w:rsidR="00E11814">
        <w:rPr>
          <w:rFonts w:cs="Utsaah"/>
          <w:szCs w:val="22"/>
        </w:rPr>
        <w:t xml:space="preserve">. </w:t>
      </w:r>
    </w:p>
    <w:p w14:paraId="597B7E36" w14:textId="77777777" w:rsidR="00D5787F" w:rsidRDefault="00D5787F" w:rsidP="00D5787F">
      <w:pPr>
        <w:rPr>
          <w:rFonts w:cs="Utsaah"/>
          <w:b/>
          <w:szCs w:val="22"/>
        </w:rPr>
      </w:pPr>
    </w:p>
    <w:p w14:paraId="597B7E37" w14:textId="77777777" w:rsidR="005B0963" w:rsidRPr="00787A8E" w:rsidRDefault="00C36132" w:rsidP="005D751E">
      <w:pPr>
        <w:pStyle w:val="Heading1"/>
        <w:ind w:left="0"/>
        <w:rPr>
          <w:rFonts w:ascii="Calibri" w:hAnsi="Calibri" w:cs="Calibri"/>
          <w:sz w:val="22"/>
          <w:szCs w:val="22"/>
        </w:rPr>
      </w:pPr>
      <w:bookmarkStart w:id="3" w:name="_Toc51846947"/>
      <w:r w:rsidRPr="00787A8E">
        <w:rPr>
          <w:rFonts w:ascii="Calibri" w:hAnsi="Calibri" w:cs="Calibri"/>
          <w:sz w:val="22"/>
          <w:szCs w:val="22"/>
        </w:rPr>
        <w:t xml:space="preserve">PROVIDER </w:t>
      </w:r>
      <w:r w:rsidR="00004403" w:rsidRPr="00787A8E">
        <w:rPr>
          <w:rFonts w:ascii="Calibri" w:hAnsi="Calibri" w:cs="Calibri"/>
          <w:sz w:val="22"/>
          <w:szCs w:val="22"/>
        </w:rPr>
        <w:t>and</w:t>
      </w:r>
      <w:r w:rsidRPr="00787A8E">
        <w:rPr>
          <w:rFonts w:ascii="Calibri" w:hAnsi="Calibri" w:cs="Calibri"/>
          <w:sz w:val="22"/>
          <w:szCs w:val="22"/>
        </w:rPr>
        <w:t xml:space="preserve"> PROGRAM APPROVAL PROCESS</w:t>
      </w:r>
      <w:bookmarkEnd w:id="3"/>
    </w:p>
    <w:p w14:paraId="597B7E38" w14:textId="77777777" w:rsidR="002A2EFD" w:rsidRDefault="002A2EFD" w:rsidP="00D5787F">
      <w:pPr>
        <w:rPr>
          <w:rFonts w:cs="Utsaah"/>
          <w:szCs w:val="22"/>
        </w:rPr>
      </w:pPr>
      <w:r>
        <w:rPr>
          <w:rFonts w:cs="Utsaah"/>
          <w:szCs w:val="22"/>
        </w:rPr>
        <w:t>Provider</w:t>
      </w:r>
      <w:r w:rsidR="00304885">
        <w:rPr>
          <w:rFonts w:cs="Utsaah"/>
          <w:szCs w:val="22"/>
        </w:rPr>
        <w:t>s and</w:t>
      </w:r>
      <w:r>
        <w:rPr>
          <w:rFonts w:cs="Utsaah"/>
          <w:szCs w:val="22"/>
        </w:rPr>
        <w:t xml:space="preserve"> programs are reviewed </w:t>
      </w:r>
      <w:r w:rsidR="00E11814">
        <w:rPr>
          <w:rFonts w:cs="Utsaah"/>
          <w:szCs w:val="22"/>
        </w:rPr>
        <w:t xml:space="preserve">to identify if they </w:t>
      </w:r>
      <w:r w:rsidR="00302D1B">
        <w:rPr>
          <w:rFonts w:cs="Utsaah"/>
          <w:szCs w:val="22"/>
        </w:rPr>
        <w:t>meet the basic criteria, will</w:t>
      </w:r>
      <w:r w:rsidR="00E11814">
        <w:rPr>
          <w:rFonts w:cs="Utsaah"/>
          <w:szCs w:val="22"/>
        </w:rPr>
        <w:t xml:space="preserve"> prepare </w:t>
      </w:r>
      <w:r w:rsidR="00302D1B">
        <w:rPr>
          <w:rFonts w:cs="Utsaah"/>
          <w:szCs w:val="22"/>
        </w:rPr>
        <w:t>students</w:t>
      </w:r>
      <w:r w:rsidR="00E11814">
        <w:rPr>
          <w:rFonts w:cs="Utsaah"/>
          <w:szCs w:val="22"/>
        </w:rPr>
        <w:t xml:space="preserve"> for occupations </w:t>
      </w:r>
      <w:r w:rsidR="00302D1B">
        <w:rPr>
          <w:rFonts w:cs="Utsaah"/>
          <w:szCs w:val="22"/>
        </w:rPr>
        <w:t>that are in-</w:t>
      </w:r>
      <w:r w:rsidR="00E11814">
        <w:rPr>
          <w:rFonts w:cs="Utsaah"/>
          <w:szCs w:val="22"/>
        </w:rPr>
        <w:t>demand in Maine</w:t>
      </w:r>
      <w:r w:rsidR="00B34529">
        <w:rPr>
          <w:rFonts w:cs="Utsaah"/>
          <w:szCs w:val="22"/>
        </w:rPr>
        <w:t xml:space="preserve">, and </w:t>
      </w:r>
      <w:r w:rsidR="00302D1B">
        <w:rPr>
          <w:rFonts w:cs="Utsaah"/>
          <w:szCs w:val="22"/>
        </w:rPr>
        <w:t>will result in attainment of i</w:t>
      </w:r>
      <w:r w:rsidR="00E11814">
        <w:rPr>
          <w:rFonts w:cs="Utsaah"/>
          <w:szCs w:val="22"/>
        </w:rPr>
        <w:t>ndustry-recognized credentials.  If approved</w:t>
      </w:r>
      <w:r w:rsidR="00302D1B">
        <w:rPr>
          <w:rFonts w:cs="Utsaah"/>
          <w:szCs w:val="22"/>
        </w:rPr>
        <w:t>,</w:t>
      </w:r>
      <w:r w:rsidR="00E11814">
        <w:rPr>
          <w:rFonts w:cs="Utsaah"/>
          <w:szCs w:val="22"/>
        </w:rPr>
        <w:t xml:space="preserve"> the program will remain on the</w:t>
      </w:r>
      <w:r>
        <w:rPr>
          <w:rFonts w:cs="Utsaah"/>
          <w:szCs w:val="22"/>
        </w:rPr>
        <w:t xml:space="preserve"> </w:t>
      </w:r>
      <w:r w:rsidR="00D5787F">
        <w:rPr>
          <w:rFonts w:cs="Utsaah"/>
          <w:szCs w:val="22"/>
        </w:rPr>
        <w:t>Eligible Training Provider List (</w:t>
      </w:r>
      <w:r>
        <w:rPr>
          <w:rFonts w:cs="Utsaah"/>
          <w:szCs w:val="22"/>
        </w:rPr>
        <w:t>ETPL</w:t>
      </w:r>
      <w:r w:rsidR="00D5787F">
        <w:rPr>
          <w:rFonts w:cs="Utsaah"/>
          <w:szCs w:val="22"/>
        </w:rPr>
        <w:t>)</w:t>
      </w:r>
      <w:r>
        <w:rPr>
          <w:rFonts w:cs="Utsaah"/>
          <w:szCs w:val="22"/>
        </w:rPr>
        <w:t xml:space="preserve"> website for a period of one year. </w:t>
      </w:r>
      <w:r w:rsidR="00E11814">
        <w:rPr>
          <w:rFonts w:cs="Utsaah"/>
          <w:szCs w:val="22"/>
        </w:rPr>
        <w:t xml:space="preserve"> </w:t>
      </w:r>
      <w:r>
        <w:rPr>
          <w:rFonts w:cs="Utsaah"/>
          <w:szCs w:val="22"/>
        </w:rPr>
        <w:t xml:space="preserve">At the end of the initial year, </w:t>
      </w:r>
      <w:r w:rsidR="00E11814">
        <w:rPr>
          <w:rFonts w:cs="Utsaah"/>
          <w:szCs w:val="22"/>
        </w:rPr>
        <w:t>the provider</w:t>
      </w:r>
      <w:r w:rsidR="00304885">
        <w:rPr>
          <w:rFonts w:cs="Utsaah"/>
          <w:szCs w:val="22"/>
        </w:rPr>
        <w:t xml:space="preserve"> </w:t>
      </w:r>
      <w:r w:rsidR="00302D1B">
        <w:rPr>
          <w:rFonts w:cs="Utsaah"/>
          <w:szCs w:val="22"/>
        </w:rPr>
        <w:t xml:space="preserve">must reapply to keep the </w:t>
      </w:r>
      <w:r w:rsidR="008F0A89">
        <w:rPr>
          <w:rFonts w:cs="Utsaah"/>
          <w:szCs w:val="22"/>
        </w:rPr>
        <w:t>program active on the ETPL and must</w:t>
      </w:r>
      <w:r w:rsidR="00304885">
        <w:rPr>
          <w:rFonts w:cs="Utsaah"/>
          <w:szCs w:val="22"/>
        </w:rPr>
        <w:t xml:space="preserve"> </w:t>
      </w:r>
      <w:r>
        <w:rPr>
          <w:rFonts w:cs="Utsaah"/>
          <w:szCs w:val="22"/>
        </w:rPr>
        <w:t xml:space="preserve">report </w:t>
      </w:r>
      <w:r w:rsidR="008F0A89">
        <w:rPr>
          <w:rFonts w:cs="Utsaah"/>
          <w:szCs w:val="22"/>
        </w:rPr>
        <w:t xml:space="preserve">specific </w:t>
      </w:r>
      <w:r>
        <w:rPr>
          <w:rFonts w:cs="Utsaah"/>
          <w:szCs w:val="22"/>
        </w:rPr>
        <w:t xml:space="preserve">performance information on </w:t>
      </w:r>
      <w:r w:rsidRPr="008F0A89">
        <w:rPr>
          <w:rFonts w:cs="Utsaah"/>
          <w:szCs w:val="22"/>
          <w:u w:val="single"/>
        </w:rPr>
        <w:t>all</w:t>
      </w:r>
      <w:r>
        <w:rPr>
          <w:rFonts w:cs="Utsaah"/>
          <w:szCs w:val="22"/>
        </w:rPr>
        <w:t xml:space="preserve"> students </w:t>
      </w:r>
      <w:r w:rsidR="00302D1B">
        <w:rPr>
          <w:rFonts w:cs="Utsaah"/>
          <w:szCs w:val="22"/>
        </w:rPr>
        <w:t>exiting the</w:t>
      </w:r>
      <w:r w:rsidR="00304885">
        <w:rPr>
          <w:rFonts w:cs="Utsaah"/>
          <w:szCs w:val="22"/>
        </w:rPr>
        <w:t xml:space="preserve"> </w:t>
      </w:r>
      <w:r>
        <w:rPr>
          <w:rFonts w:cs="Utsaah"/>
          <w:szCs w:val="22"/>
        </w:rPr>
        <w:t>program</w:t>
      </w:r>
      <w:r w:rsidR="00304885">
        <w:rPr>
          <w:rFonts w:cs="Utsaah"/>
          <w:szCs w:val="22"/>
        </w:rPr>
        <w:t xml:space="preserve"> </w:t>
      </w:r>
      <w:r w:rsidR="00DE3CA5">
        <w:rPr>
          <w:rFonts w:cs="Utsaah"/>
          <w:szCs w:val="22"/>
        </w:rPr>
        <w:t xml:space="preserve">of </w:t>
      </w:r>
      <w:r w:rsidR="00302D1B">
        <w:rPr>
          <w:rFonts w:cs="Utsaah"/>
          <w:szCs w:val="22"/>
        </w:rPr>
        <w:t>study</w:t>
      </w:r>
      <w:r w:rsidR="008F0A89">
        <w:rPr>
          <w:rFonts w:cs="Utsaah"/>
          <w:szCs w:val="22"/>
        </w:rPr>
        <w:t xml:space="preserve">. </w:t>
      </w:r>
    </w:p>
    <w:p w14:paraId="597B7E39" w14:textId="77777777" w:rsidR="008F0A89" w:rsidRDefault="008F0A89" w:rsidP="00D5787F">
      <w:pPr>
        <w:rPr>
          <w:rFonts w:cs="Utsaah"/>
          <w:szCs w:val="22"/>
        </w:rPr>
      </w:pPr>
    </w:p>
    <w:p w14:paraId="597B7E3A" w14:textId="77777777" w:rsidR="0064279C" w:rsidRPr="0035149C" w:rsidRDefault="007941C7" w:rsidP="001D4082">
      <w:pPr>
        <w:jc w:val="both"/>
        <w:rPr>
          <w:rFonts w:cs="Utsaah"/>
          <w:color w:val="0000FF"/>
          <w:sz w:val="16"/>
          <w:szCs w:val="16"/>
        </w:rPr>
      </w:pPr>
      <w:bookmarkStart w:id="4" w:name="_Toc51846948"/>
      <w:bookmarkStart w:id="5" w:name="_Hlk20222270"/>
      <w:r w:rsidRPr="00F521A2">
        <w:rPr>
          <w:rStyle w:val="Heading2Char"/>
          <w:rFonts w:ascii="Calibri" w:hAnsi="Calibri" w:cs="Calibri"/>
          <w:i w:val="0"/>
          <w:sz w:val="22"/>
          <w:szCs w:val="22"/>
        </w:rPr>
        <w:t>Eligible Provider</w:t>
      </w:r>
      <w:r w:rsidR="00B93122" w:rsidRPr="00F521A2">
        <w:rPr>
          <w:rStyle w:val="Heading2Char"/>
          <w:rFonts w:ascii="Calibri" w:hAnsi="Calibri" w:cs="Calibri"/>
          <w:i w:val="0"/>
          <w:sz w:val="22"/>
          <w:szCs w:val="22"/>
        </w:rPr>
        <w:t>s</w:t>
      </w:r>
      <w:r w:rsidR="00E11814" w:rsidRPr="00F521A2">
        <w:rPr>
          <w:rStyle w:val="Heading2Char"/>
          <w:rFonts w:ascii="Calibri" w:hAnsi="Calibri" w:cs="Calibri"/>
          <w:i w:val="0"/>
          <w:sz w:val="22"/>
          <w:szCs w:val="22"/>
        </w:rPr>
        <w:t xml:space="preserve"> of Training</w:t>
      </w:r>
      <w:bookmarkEnd w:id="4"/>
      <w:r>
        <w:rPr>
          <w:rFonts w:cs="Utsaah"/>
          <w:szCs w:val="22"/>
        </w:rPr>
        <w:t xml:space="preserve"> </w:t>
      </w:r>
      <w:r w:rsidR="00B93122">
        <w:rPr>
          <w:rFonts w:cs="Utsaah"/>
          <w:szCs w:val="22"/>
        </w:rPr>
        <w:t xml:space="preserve">are </w:t>
      </w:r>
      <w:r w:rsidR="00E11814">
        <w:rPr>
          <w:rFonts w:cs="Utsaah"/>
          <w:szCs w:val="22"/>
        </w:rPr>
        <w:t>provider</w:t>
      </w:r>
      <w:r w:rsidR="00B93122">
        <w:rPr>
          <w:rFonts w:cs="Utsaah"/>
          <w:szCs w:val="22"/>
        </w:rPr>
        <w:t>s</w:t>
      </w:r>
      <w:r w:rsidR="00E11814">
        <w:rPr>
          <w:rFonts w:cs="Utsaah"/>
          <w:szCs w:val="22"/>
        </w:rPr>
        <w:t xml:space="preserve"> that</w:t>
      </w:r>
      <w:r w:rsidR="0064279C">
        <w:rPr>
          <w:rFonts w:cs="Utsaah"/>
          <w:szCs w:val="22"/>
        </w:rPr>
        <w:t>:</w:t>
      </w:r>
      <w:r>
        <w:rPr>
          <w:rFonts w:cs="Utsaah"/>
          <w:szCs w:val="22"/>
        </w:rPr>
        <w:t xml:space="preserve"> </w:t>
      </w:r>
      <w:r w:rsidR="0064279C">
        <w:rPr>
          <w:rFonts w:cs="Utsaah"/>
          <w:szCs w:val="22"/>
        </w:rPr>
        <w:t>20 CFR 680.410</w:t>
      </w:r>
    </w:p>
    <w:p w14:paraId="597B7E3B" w14:textId="77777777" w:rsidR="007941C7" w:rsidRDefault="00B93122" w:rsidP="004B4B2A">
      <w:pPr>
        <w:numPr>
          <w:ilvl w:val="0"/>
          <w:numId w:val="4"/>
        </w:numPr>
        <w:jc w:val="both"/>
        <w:rPr>
          <w:rFonts w:cs="Utsaah"/>
          <w:szCs w:val="22"/>
        </w:rPr>
      </w:pPr>
      <w:r>
        <w:rPr>
          <w:rFonts w:cs="Utsaah"/>
          <w:szCs w:val="22"/>
        </w:rPr>
        <w:t>Are</w:t>
      </w:r>
      <w:r w:rsidR="0035149C">
        <w:rPr>
          <w:rFonts w:cs="Utsaah"/>
          <w:szCs w:val="22"/>
        </w:rPr>
        <w:t xml:space="preserve"> </w:t>
      </w:r>
      <w:r w:rsidR="00E11814">
        <w:rPr>
          <w:rFonts w:cs="Utsaah"/>
          <w:szCs w:val="22"/>
        </w:rPr>
        <w:t>listed as WIOA-</w:t>
      </w:r>
      <w:r w:rsidR="00D165AF">
        <w:rPr>
          <w:rFonts w:cs="Utsaah"/>
          <w:szCs w:val="22"/>
        </w:rPr>
        <w:t>a</w:t>
      </w:r>
      <w:r w:rsidR="00E11814">
        <w:rPr>
          <w:rFonts w:cs="Utsaah"/>
          <w:szCs w:val="22"/>
        </w:rPr>
        <w:t>pproved on</w:t>
      </w:r>
      <w:r w:rsidR="0035149C">
        <w:rPr>
          <w:rFonts w:cs="Utsaah"/>
          <w:szCs w:val="22"/>
        </w:rPr>
        <w:t xml:space="preserve"> </w:t>
      </w:r>
      <w:r w:rsidR="00D32DD4">
        <w:rPr>
          <w:rFonts w:cs="Utsaah"/>
          <w:szCs w:val="22"/>
        </w:rPr>
        <w:t xml:space="preserve">the </w:t>
      </w:r>
      <w:r w:rsidR="0035149C">
        <w:rPr>
          <w:rFonts w:cs="Utsaah"/>
          <w:szCs w:val="22"/>
        </w:rPr>
        <w:t xml:space="preserve">Maine </w:t>
      </w:r>
      <w:r w:rsidR="00D32DD4">
        <w:rPr>
          <w:rFonts w:cs="Utsaah"/>
          <w:szCs w:val="22"/>
        </w:rPr>
        <w:t>Eligible Training Provider List;</w:t>
      </w:r>
    </w:p>
    <w:p w14:paraId="597B7E3C" w14:textId="77777777" w:rsidR="00DD74AE" w:rsidRPr="00A1004C" w:rsidRDefault="0035149C" w:rsidP="00F521A2">
      <w:pPr>
        <w:numPr>
          <w:ilvl w:val="0"/>
          <w:numId w:val="4"/>
        </w:numPr>
        <w:jc w:val="both"/>
        <w:rPr>
          <w:rFonts w:cs="Utsaah"/>
          <w:szCs w:val="22"/>
        </w:rPr>
      </w:pPr>
      <w:r w:rsidRPr="00A1004C">
        <w:rPr>
          <w:rFonts w:cs="Utsaah"/>
          <w:szCs w:val="22"/>
        </w:rPr>
        <w:t>Provide a</w:t>
      </w:r>
      <w:r w:rsidR="008F0A89" w:rsidRPr="00A1004C">
        <w:rPr>
          <w:rFonts w:cs="Utsaah"/>
          <w:szCs w:val="22"/>
        </w:rPr>
        <w:t>n approved</w:t>
      </w:r>
      <w:r w:rsidRPr="00A1004C">
        <w:rPr>
          <w:rFonts w:cs="Utsaah"/>
          <w:szCs w:val="22"/>
        </w:rPr>
        <w:t xml:space="preserve"> program of training services as defined </w:t>
      </w:r>
      <w:r w:rsidR="002E4C96">
        <w:rPr>
          <w:rFonts w:cs="Utsaah"/>
          <w:szCs w:val="22"/>
        </w:rPr>
        <w:t>below</w:t>
      </w:r>
      <w:r w:rsidRPr="00A1004C">
        <w:rPr>
          <w:rFonts w:cs="Utsaah"/>
          <w:szCs w:val="22"/>
        </w:rPr>
        <w:t xml:space="preserve">; and </w:t>
      </w:r>
    </w:p>
    <w:p w14:paraId="597B7E3D" w14:textId="77777777" w:rsidR="0035149C" w:rsidRDefault="00B93122" w:rsidP="004B4B2A">
      <w:pPr>
        <w:numPr>
          <w:ilvl w:val="0"/>
          <w:numId w:val="4"/>
        </w:numPr>
        <w:jc w:val="both"/>
        <w:rPr>
          <w:rFonts w:cs="Utsaah"/>
          <w:szCs w:val="22"/>
        </w:rPr>
      </w:pPr>
      <w:r>
        <w:rPr>
          <w:rFonts w:cs="Utsaah"/>
          <w:szCs w:val="22"/>
        </w:rPr>
        <w:t>Are</w:t>
      </w:r>
      <w:r w:rsidR="008F0A89">
        <w:rPr>
          <w:rFonts w:cs="Utsaah"/>
          <w:szCs w:val="22"/>
        </w:rPr>
        <w:t xml:space="preserve"> one of the following</w:t>
      </w:r>
      <w:r w:rsidR="0035149C">
        <w:rPr>
          <w:rFonts w:cs="Utsaah"/>
          <w:szCs w:val="22"/>
        </w:rPr>
        <w:t xml:space="preserve">: </w:t>
      </w:r>
    </w:p>
    <w:p w14:paraId="597B7E3E" w14:textId="77777777" w:rsidR="0035149C" w:rsidRDefault="0035149C" w:rsidP="004B4B2A">
      <w:pPr>
        <w:numPr>
          <w:ilvl w:val="1"/>
          <w:numId w:val="4"/>
        </w:numPr>
        <w:jc w:val="both"/>
        <w:rPr>
          <w:rFonts w:cs="Utsaah"/>
          <w:szCs w:val="22"/>
        </w:rPr>
      </w:pPr>
      <w:r>
        <w:rPr>
          <w:rFonts w:cs="Utsaah"/>
          <w:szCs w:val="22"/>
        </w:rPr>
        <w:t xml:space="preserve">An institution of higher education </w:t>
      </w:r>
      <w:r w:rsidR="00D32DD4">
        <w:rPr>
          <w:rFonts w:cs="Utsaah"/>
          <w:szCs w:val="22"/>
        </w:rPr>
        <w:t>that provides</w:t>
      </w:r>
      <w:r>
        <w:rPr>
          <w:rFonts w:cs="Utsaah"/>
          <w:szCs w:val="22"/>
        </w:rPr>
        <w:t xml:space="preserve"> a program that leads to a </w:t>
      </w:r>
      <w:hyperlink r:id="rId21" w:history="1">
        <w:r w:rsidRPr="004A7874">
          <w:rPr>
            <w:rStyle w:val="Hyperlink"/>
            <w:rFonts w:cs="Utsaah"/>
            <w:szCs w:val="22"/>
          </w:rPr>
          <w:t>recognized postsecondary credential</w:t>
        </w:r>
      </w:hyperlink>
      <w:r>
        <w:rPr>
          <w:rFonts w:cs="Utsaah"/>
          <w:szCs w:val="22"/>
        </w:rPr>
        <w:t>;</w:t>
      </w:r>
    </w:p>
    <w:p w14:paraId="597B7E3F" w14:textId="77777777" w:rsidR="0035149C" w:rsidRPr="008F0A89" w:rsidRDefault="0035149C" w:rsidP="004B4B2A">
      <w:pPr>
        <w:numPr>
          <w:ilvl w:val="1"/>
          <w:numId w:val="4"/>
        </w:numPr>
        <w:jc w:val="both"/>
        <w:rPr>
          <w:rFonts w:cs="Utsaah"/>
          <w:sz w:val="16"/>
          <w:szCs w:val="16"/>
        </w:rPr>
      </w:pPr>
      <w:r>
        <w:rPr>
          <w:rFonts w:cs="Utsaah"/>
          <w:szCs w:val="22"/>
        </w:rPr>
        <w:t xml:space="preserve">An entity that carries out a program registered under the National Apprenticeship Act </w:t>
      </w:r>
      <w:r w:rsidRPr="008F0A89">
        <w:rPr>
          <w:rFonts w:cs="Utsaah"/>
          <w:sz w:val="16"/>
          <w:szCs w:val="16"/>
        </w:rPr>
        <w:t>(29 U.S.C.501 et seq.)</w:t>
      </w:r>
    </w:p>
    <w:p w14:paraId="597B7E40" w14:textId="77777777" w:rsidR="0035149C" w:rsidRPr="0035149C" w:rsidRDefault="008F0A89" w:rsidP="004B4B2A">
      <w:pPr>
        <w:numPr>
          <w:ilvl w:val="1"/>
          <w:numId w:val="4"/>
        </w:numPr>
        <w:jc w:val="both"/>
        <w:rPr>
          <w:rFonts w:cs="Utsaah"/>
          <w:color w:val="0000FF"/>
          <w:sz w:val="16"/>
          <w:szCs w:val="16"/>
        </w:rPr>
      </w:pPr>
      <w:r>
        <w:rPr>
          <w:rFonts w:cs="Utsaah"/>
          <w:szCs w:val="22"/>
        </w:rPr>
        <w:t>A</w:t>
      </w:r>
      <w:r w:rsidR="0035149C">
        <w:rPr>
          <w:rFonts w:cs="Utsaah"/>
          <w:szCs w:val="22"/>
        </w:rPr>
        <w:t xml:space="preserve"> public or private provider of training services, which may include: </w:t>
      </w:r>
    </w:p>
    <w:p w14:paraId="597B7E41" w14:textId="77777777" w:rsidR="0035149C" w:rsidRPr="0035149C" w:rsidRDefault="008F0A89" w:rsidP="004B4B2A">
      <w:pPr>
        <w:numPr>
          <w:ilvl w:val="2"/>
          <w:numId w:val="4"/>
        </w:numPr>
        <w:jc w:val="both"/>
        <w:rPr>
          <w:rFonts w:cs="Utsaah"/>
          <w:color w:val="0000FF"/>
          <w:sz w:val="16"/>
          <w:szCs w:val="16"/>
        </w:rPr>
      </w:pPr>
      <w:r>
        <w:rPr>
          <w:rFonts w:cs="Utsaah"/>
          <w:szCs w:val="22"/>
        </w:rPr>
        <w:t>A c</w:t>
      </w:r>
      <w:r w:rsidR="0035149C">
        <w:rPr>
          <w:rFonts w:cs="Utsaah"/>
          <w:szCs w:val="22"/>
        </w:rPr>
        <w:t>ommunity-based organization;</w:t>
      </w:r>
    </w:p>
    <w:p w14:paraId="597B7E42" w14:textId="77777777" w:rsidR="0035149C" w:rsidRPr="0035149C" w:rsidRDefault="008F0A89" w:rsidP="004B4B2A">
      <w:pPr>
        <w:numPr>
          <w:ilvl w:val="2"/>
          <w:numId w:val="4"/>
        </w:numPr>
        <w:jc w:val="both"/>
        <w:rPr>
          <w:rFonts w:cs="Utsaah"/>
          <w:color w:val="0000FF"/>
          <w:sz w:val="16"/>
          <w:szCs w:val="16"/>
        </w:rPr>
      </w:pPr>
      <w:r>
        <w:rPr>
          <w:rFonts w:cs="Utsaah"/>
          <w:szCs w:val="22"/>
        </w:rPr>
        <w:t>A j</w:t>
      </w:r>
      <w:r w:rsidR="0035149C">
        <w:rPr>
          <w:rFonts w:cs="Utsaah"/>
          <w:szCs w:val="22"/>
        </w:rPr>
        <w:t>oint labor-management organization; and</w:t>
      </w:r>
    </w:p>
    <w:p w14:paraId="597B7E43" w14:textId="77777777" w:rsidR="00391DFF" w:rsidRPr="00665025" w:rsidRDefault="0035149C" w:rsidP="004B4B2A">
      <w:pPr>
        <w:numPr>
          <w:ilvl w:val="2"/>
          <w:numId w:val="4"/>
        </w:numPr>
        <w:jc w:val="both"/>
        <w:rPr>
          <w:rFonts w:cs="Utsaah"/>
          <w:color w:val="0000FF"/>
          <w:sz w:val="16"/>
          <w:szCs w:val="16"/>
        </w:rPr>
      </w:pPr>
      <w:r>
        <w:rPr>
          <w:rFonts w:cs="Utsaah"/>
          <w:szCs w:val="22"/>
        </w:rPr>
        <w:t>Eligible providers of adult education and literacy activities</w:t>
      </w:r>
      <w:r w:rsidR="008F0A89">
        <w:rPr>
          <w:rFonts w:cs="Utsaah"/>
          <w:szCs w:val="22"/>
        </w:rPr>
        <w:t>,</w:t>
      </w:r>
      <w:r>
        <w:rPr>
          <w:rFonts w:cs="Utsaah"/>
          <w:szCs w:val="22"/>
        </w:rPr>
        <w:t xml:space="preserve"> under Title II of WIOA</w:t>
      </w:r>
      <w:r w:rsidR="008F0A89">
        <w:rPr>
          <w:rFonts w:cs="Utsaah"/>
          <w:szCs w:val="22"/>
        </w:rPr>
        <w:t xml:space="preserve">, </w:t>
      </w:r>
      <w:r w:rsidRPr="00665025">
        <w:rPr>
          <w:rFonts w:cs="Utsaah"/>
          <w:szCs w:val="22"/>
        </w:rPr>
        <w:t>if</w:t>
      </w:r>
      <w:r>
        <w:rPr>
          <w:rFonts w:cs="Utsaah"/>
          <w:szCs w:val="22"/>
        </w:rPr>
        <w:t xml:space="preserve"> such activities are provided in combination with </w:t>
      </w:r>
      <w:r w:rsidR="008F0A89">
        <w:rPr>
          <w:rFonts w:cs="Utsaah"/>
          <w:szCs w:val="22"/>
        </w:rPr>
        <w:t>occupational training as per</w:t>
      </w:r>
      <w:r>
        <w:rPr>
          <w:rFonts w:cs="Utsaah"/>
          <w:szCs w:val="22"/>
        </w:rPr>
        <w:t xml:space="preserve"> 20 CFR 680.350. </w:t>
      </w:r>
    </w:p>
    <w:p w14:paraId="597B7E44" w14:textId="77777777" w:rsidR="00D23AEA" w:rsidRPr="00D23AEA" w:rsidRDefault="00665025" w:rsidP="00665025">
      <w:pPr>
        <w:jc w:val="both"/>
        <w:rPr>
          <w:rFonts w:cs="Utsaah"/>
          <w:szCs w:val="22"/>
          <w:highlight w:val="yellow"/>
        </w:rPr>
      </w:pPr>
      <w:r w:rsidRPr="00665025">
        <w:rPr>
          <w:rFonts w:cs="Utsaah"/>
          <w:szCs w:val="22"/>
        </w:rPr>
        <w:t>(d)</w:t>
      </w:r>
      <w:r w:rsidR="00380932" w:rsidRPr="003F4082">
        <w:rPr>
          <w:rFonts w:cs="Utsaah"/>
          <w:szCs w:val="22"/>
        </w:rPr>
        <w:t xml:space="preserve"> </w:t>
      </w:r>
      <w:r>
        <w:rPr>
          <w:rFonts w:cs="Utsaah"/>
          <w:szCs w:val="22"/>
        </w:rPr>
        <w:t xml:space="preserve"> </w:t>
      </w:r>
      <w:r w:rsidR="001B0DD4" w:rsidRPr="003F4082">
        <w:rPr>
          <w:rFonts w:cs="Utsaah"/>
          <w:szCs w:val="22"/>
        </w:rPr>
        <w:t>Ha</w:t>
      </w:r>
      <w:r w:rsidR="00B93122" w:rsidRPr="003F4082">
        <w:rPr>
          <w:rFonts w:cs="Utsaah"/>
          <w:szCs w:val="22"/>
        </w:rPr>
        <w:t>ve</w:t>
      </w:r>
      <w:r w:rsidR="00D23AEA" w:rsidRPr="003F4082">
        <w:rPr>
          <w:rFonts w:cs="Utsaah"/>
          <w:szCs w:val="22"/>
        </w:rPr>
        <w:t xml:space="preserve"> a physical location in Maine or New Hampshire.</w:t>
      </w:r>
    </w:p>
    <w:p w14:paraId="597B7E45" w14:textId="77777777" w:rsidR="00D5787F" w:rsidRPr="00D23AEA" w:rsidRDefault="00D5787F" w:rsidP="00D5787F">
      <w:pPr>
        <w:jc w:val="both"/>
        <w:rPr>
          <w:rFonts w:cs="Utsaah"/>
          <w:color w:val="0000FF"/>
          <w:sz w:val="16"/>
          <w:szCs w:val="16"/>
          <w:highlight w:val="yellow"/>
        </w:rPr>
      </w:pPr>
    </w:p>
    <w:p w14:paraId="597B7E46" w14:textId="77777777" w:rsidR="00D5787F" w:rsidRPr="00970A90" w:rsidRDefault="004F78BF" w:rsidP="00D5787F">
      <w:pPr>
        <w:jc w:val="both"/>
        <w:rPr>
          <w:rFonts w:cs="Calibri"/>
          <w:szCs w:val="22"/>
        </w:rPr>
      </w:pPr>
      <w:r w:rsidRPr="001C732F">
        <w:rPr>
          <w:rFonts w:cs="Calibri"/>
          <w:szCs w:val="22"/>
        </w:rPr>
        <w:t xml:space="preserve">Providers offering programs online only must agree to share performance data on ALL students residing in Maine and must submit performance data annually. See page 4, </w:t>
      </w:r>
      <w:r w:rsidRPr="001C732F">
        <w:rPr>
          <w:rFonts w:cs="Calibri"/>
          <w:b/>
          <w:szCs w:val="22"/>
        </w:rPr>
        <w:t>Eligible Training Provider Annual Performance Reports</w:t>
      </w:r>
      <w:r w:rsidRPr="001C732F">
        <w:rPr>
          <w:rFonts w:cs="Calibri"/>
          <w:szCs w:val="22"/>
        </w:rPr>
        <w:t>.</w:t>
      </w:r>
    </w:p>
    <w:bookmarkEnd w:id="5"/>
    <w:p w14:paraId="597B7E47" w14:textId="77777777" w:rsidR="00AF72EF" w:rsidRPr="00970A90" w:rsidRDefault="00AF72EF" w:rsidP="00AF72EF">
      <w:pPr>
        <w:jc w:val="both"/>
        <w:rPr>
          <w:rFonts w:cs="Calibri"/>
          <w:szCs w:val="22"/>
        </w:rPr>
      </w:pPr>
    </w:p>
    <w:p w14:paraId="597B7E48" w14:textId="77777777" w:rsidR="00D5787F" w:rsidRPr="001D4082" w:rsidRDefault="00D5787F" w:rsidP="00D5787F">
      <w:pPr>
        <w:pStyle w:val="Default"/>
        <w:rPr>
          <w:color w:val="auto"/>
          <w:sz w:val="22"/>
          <w:szCs w:val="22"/>
        </w:rPr>
      </w:pPr>
      <w:bookmarkStart w:id="6" w:name="_Toc51846949"/>
      <w:r w:rsidRPr="00F521A2">
        <w:rPr>
          <w:rStyle w:val="Heading2Char"/>
          <w:rFonts w:ascii="Calibri" w:hAnsi="Calibri" w:cs="Calibri"/>
          <w:i w:val="0"/>
          <w:sz w:val="22"/>
          <w:szCs w:val="22"/>
        </w:rPr>
        <w:t>Approved Program</w:t>
      </w:r>
      <w:r w:rsidR="00B93122" w:rsidRPr="00F521A2">
        <w:rPr>
          <w:rStyle w:val="Heading2Char"/>
          <w:rFonts w:ascii="Calibri" w:hAnsi="Calibri" w:cs="Calibri"/>
          <w:i w:val="0"/>
          <w:sz w:val="22"/>
          <w:szCs w:val="22"/>
        </w:rPr>
        <w:t>s</w:t>
      </w:r>
      <w:r w:rsidRPr="00F521A2">
        <w:rPr>
          <w:rStyle w:val="Heading2Char"/>
          <w:rFonts w:ascii="Calibri" w:hAnsi="Calibri" w:cs="Calibri"/>
          <w:i w:val="0"/>
          <w:sz w:val="22"/>
          <w:szCs w:val="22"/>
        </w:rPr>
        <w:t xml:space="preserve"> of Training</w:t>
      </w:r>
      <w:bookmarkEnd w:id="6"/>
      <w:r w:rsidRPr="001D4082">
        <w:rPr>
          <w:b/>
          <w:color w:val="auto"/>
          <w:sz w:val="22"/>
          <w:szCs w:val="22"/>
        </w:rPr>
        <w:t xml:space="preserve"> </w:t>
      </w:r>
      <w:r w:rsidRPr="001D4082">
        <w:rPr>
          <w:color w:val="auto"/>
          <w:sz w:val="22"/>
          <w:szCs w:val="22"/>
        </w:rPr>
        <w:t>(20 CFR 680.420)</w:t>
      </w:r>
      <w:r w:rsidRPr="001D4082">
        <w:rPr>
          <w:b/>
          <w:color w:val="auto"/>
          <w:sz w:val="22"/>
          <w:szCs w:val="22"/>
        </w:rPr>
        <w:t xml:space="preserve"> </w:t>
      </w:r>
      <w:r w:rsidR="00B93122">
        <w:rPr>
          <w:color w:val="auto"/>
          <w:sz w:val="22"/>
          <w:szCs w:val="22"/>
        </w:rPr>
        <w:t>are</w:t>
      </w:r>
      <w:r w:rsidRPr="001D4082">
        <w:rPr>
          <w:color w:val="auto"/>
          <w:sz w:val="22"/>
          <w:szCs w:val="22"/>
        </w:rPr>
        <w:t xml:space="preserve"> defined as one or more courses or classes, or a structured regimen, that provides occupational training and education services that lead to: </w:t>
      </w:r>
    </w:p>
    <w:p w14:paraId="597B7E49" w14:textId="77777777" w:rsidR="00D5787F" w:rsidRPr="001D4082" w:rsidRDefault="00D5787F" w:rsidP="00D5787F">
      <w:pPr>
        <w:numPr>
          <w:ilvl w:val="0"/>
          <w:numId w:val="5"/>
        </w:numPr>
        <w:jc w:val="both"/>
        <w:rPr>
          <w:rFonts w:cs="Utsaah"/>
          <w:szCs w:val="22"/>
        </w:rPr>
      </w:pPr>
      <w:r w:rsidRPr="001D4082">
        <w:rPr>
          <w:rFonts w:cs="Utsaah"/>
          <w:szCs w:val="22"/>
        </w:rPr>
        <w:t xml:space="preserve">An industry-recognized certificate or certification, a certificate of completion of a registered apprenticeship, a State or Federally recognized license, an associate or baccalaureate degree; </w:t>
      </w:r>
    </w:p>
    <w:p w14:paraId="597B7E4A" w14:textId="77777777" w:rsidR="00D5787F" w:rsidRPr="001D4082" w:rsidRDefault="009E6B99" w:rsidP="00D5787F">
      <w:pPr>
        <w:numPr>
          <w:ilvl w:val="0"/>
          <w:numId w:val="5"/>
        </w:numPr>
        <w:jc w:val="both"/>
        <w:rPr>
          <w:rFonts w:cs="Utsaah"/>
          <w:szCs w:val="22"/>
        </w:rPr>
      </w:pPr>
      <w:r w:rsidRPr="001D4082">
        <w:rPr>
          <w:rFonts w:cs="Utsaah"/>
          <w:szCs w:val="22"/>
        </w:rPr>
        <w:t>E</w:t>
      </w:r>
      <w:r w:rsidR="00D5787F" w:rsidRPr="001D4082">
        <w:rPr>
          <w:rFonts w:cs="Utsaah"/>
          <w:szCs w:val="22"/>
        </w:rPr>
        <w:t xml:space="preserve">mployment in an occupation that is </w:t>
      </w:r>
      <w:hyperlink r:id="rId22" w:history="1">
        <w:r w:rsidR="00D5787F" w:rsidRPr="004A7874">
          <w:rPr>
            <w:rStyle w:val="Hyperlink"/>
            <w:rFonts w:cs="Utsaah"/>
            <w:szCs w:val="22"/>
          </w:rPr>
          <w:t>in-demand in Maine</w:t>
        </w:r>
      </w:hyperlink>
      <w:r w:rsidR="00D5787F" w:rsidRPr="001D4082">
        <w:rPr>
          <w:rFonts w:cs="Utsaah"/>
          <w:szCs w:val="22"/>
        </w:rPr>
        <w:t>; or</w:t>
      </w:r>
    </w:p>
    <w:p w14:paraId="597B7E4B" w14:textId="77777777" w:rsidR="00D5787F" w:rsidRPr="001D4082" w:rsidRDefault="00D5787F" w:rsidP="00D5787F">
      <w:pPr>
        <w:numPr>
          <w:ilvl w:val="0"/>
          <w:numId w:val="5"/>
        </w:numPr>
        <w:jc w:val="both"/>
        <w:rPr>
          <w:rFonts w:cs="Utsaah"/>
          <w:szCs w:val="22"/>
        </w:rPr>
      </w:pPr>
      <w:r w:rsidRPr="001D4082">
        <w:rPr>
          <w:rFonts w:cs="Utsaah"/>
          <w:szCs w:val="22"/>
        </w:rPr>
        <w:t>Measurable skill gains toward a credential describe in (a) or (b) above.</w:t>
      </w:r>
    </w:p>
    <w:p w14:paraId="597B7E4C" w14:textId="77777777" w:rsidR="00D5787F" w:rsidRPr="001D4082" w:rsidRDefault="00D5787F" w:rsidP="00D5787F">
      <w:pPr>
        <w:jc w:val="both"/>
        <w:rPr>
          <w:rFonts w:cs="Utsaah"/>
          <w:szCs w:val="22"/>
        </w:rPr>
      </w:pPr>
    </w:p>
    <w:p w14:paraId="597B7E4D" w14:textId="77777777" w:rsidR="001C732F" w:rsidRDefault="001C732F" w:rsidP="005D5F53">
      <w:pPr>
        <w:pStyle w:val="Default"/>
        <w:rPr>
          <w:rStyle w:val="Heading1Char"/>
          <w:rFonts w:ascii="Calibri" w:hAnsi="Calibri" w:cs="Calibri"/>
          <w:sz w:val="22"/>
          <w:szCs w:val="22"/>
        </w:rPr>
      </w:pPr>
    </w:p>
    <w:p w14:paraId="597B7E4E" w14:textId="77777777" w:rsidR="007267DA" w:rsidRDefault="00823047" w:rsidP="005D5F53">
      <w:pPr>
        <w:pStyle w:val="Default"/>
        <w:rPr>
          <w:b/>
          <w:bCs/>
          <w:sz w:val="22"/>
          <w:szCs w:val="22"/>
        </w:rPr>
      </w:pPr>
      <w:bookmarkStart w:id="7" w:name="_Toc51846950"/>
      <w:r w:rsidRPr="00A1004C">
        <w:rPr>
          <w:rStyle w:val="Heading1Char"/>
          <w:rFonts w:ascii="Calibri" w:hAnsi="Calibri" w:cs="Calibri"/>
          <w:sz w:val="22"/>
          <w:szCs w:val="22"/>
        </w:rPr>
        <w:t>INITIAL ELIGIBILITY</w:t>
      </w:r>
      <w:bookmarkEnd w:id="7"/>
      <w:r w:rsidR="0064279C">
        <w:rPr>
          <w:b/>
          <w:bCs/>
          <w:sz w:val="22"/>
          <w:szCs w:val="22"/>
        </w:rPr>
        <w:t xml:space="preserve"> </w:t>
      </w:r>
      <w:r w:rsidR="00AE477B">
        <w:rPr>
          <w:bCs/>
          <w:sz w:val="22"/>
          <w:szCs w:val="22"/>
        </w:rPr>
        <w:t>2</w:t>
      </w:r>
      <w:r w:rsidR="0064279C" w:rsidRPr="0064279C">
        <w:rPr>
          <w:bCs/>
          <w:sz w:val="22"/>
          <w:szCs w:val="22"/>
        </w:rPr>
        <w:t>0 CFR 680.450</w:t>
      </w:r>
      <w:r w:rsidR="00AE477B">
        <w:rPr>
          <w:bCs/>
          <w:sz w:val="22"/>
          <w:szCs w:val="22"/>
        </w:rPr>
        <w:t xml:space="preserve"> </w:t>
      </w:r>
    </w:p>
    <w:p w14:paraId="597B7E4F" w14:textId="77777777" w:rsidR="00425DDD" w:rsidRDefault="001C732F" w:rsidP="005D5F53">
      <w:pPr>
        <w:pStyle w:val="Default"/>
        <w:rPr>
          <w:bCs/>
          <w:sz w:val="22"/>
          <w:szCs w:val="22"/>
        </w:rPr>
      </w:pPr>
      <w:r>
        <w:rPr>
          <w:bCs/>
          <w:sz w:val="22"/>
          <w:szCs w:val="22"/>
        </w:rPr>
        <w:t>P</w:t>
      </w:r>
      <w:r w:rsidR="00216000" w:rsidRPr="00216000">
        <w:rPr>
          <w:bCs/>
          <w:sz w:val="22"/>
          <w:szCs w:val="22"/>
        </w:rPr>
        <w:t xml:space="preserve">roviders that have not previously </w:t>
      </w:r>
      <w:r w:rsidR="00216000">
        <w:rPr>
          <w:bCs/>
          <w:sz w:val="22"/>
          <w:szCs w:val="22"/>
        </w:rPr>
        <w:t>listed</w:t>
      </w:r>
      <w:r w:rsidR="00216000" w:rsidRPr="00216000">
        <w:rPr>
          <w:bCs/>
          <w:sz w:val="22"/>
          <w:szCs w:val="22"/>
        </w:rPr>
        <w:t xml:space="preserve"> programs on the ETPL </w:t>
      </w:r>
      <w:r w:rsidR="00216000">
        <w:rPr>
          <w:bCs/>
          <w:sz w:val="22"/>
          <w:szCs w:val="22"/>
        </w:rPr>
        <w:t xml:space="preserve">must </w:t>
      </w:r>
      <w:r w:rsidR="00C754F3">
        <w:rPr>
          <w:bCs/>
          <w:sz w:val="22"/>
          <w:szCs w:val="22"/>
        </w:rPr>
        <w:t>complete the provider application</w:t>
      </w:r>
      <w:r w:rsidR="00D32DD4">
        <w:rPr>
          <w:bCs/>
          <w:sz w:val="22"/>
          <w:szCs w:val="22"/>
        </w:rPr>
        <w:t xml:space="preserve"> questionnaire on </w:t>
      </w:r>
      <w:hyperlink r:id="rId23" w:history="1">
        <w:r w:rsidR="00D32DD4" w:rsidRPr="00AC0372">
          <w:rPr>
            <w:rStyle w:val="Hyperlink"/>
            <w:rFonts w:cs="Utsaah"/>
            <w:sz w:val="22"/>
            <w:szCs w:val="22"/>
          </w:rPr>
          <w:t>https://joblink.maine.gov/ada/r/training</w:t>
        </w:r>
      </w:hyperlink>
      <w:r w:rsidR="00C754F3">
        <w:rPr>
          <w:bCs/>
          <w:sz w:val="22"/>
          <w:szCs w:val="22"/>
        </w:rPr>
        <w:t xml:space="preserve"> </w:t>
      </w:r>
      <w:r w:rsidR="00C75933">
        <w:rPr>
          <w:bCs/>
          <w:sz w:val="22"/>
          <w:szCs w:val="22"/>
        </w:rPr>
        <w:t>and provide:</w:t>
      </w:r>
      <w:r w:rsidR="00C754F3">
        <w:rPr>
          <w:bCs/>
          <w:sz w:val="22"/>
          <w:szCs w:val="22"/>
        </w:rPr>
        <w:t xml:space="preserve"> </w:t>
      </w:r>
      <w:r w:rsidR="00216000">
        <w:rPr>
          <w:bCs/>
          <w:sz w:val="22"/>
          <w:szCs w:val="22"/>
        </w:rPr>
        <w:t xml:space="preserve"> </w:t>
      </w:r>
    </w:p>
    <w:p w14:paraId="597B7E50" w14:textId="77777777" w:rsidR="004B1696" w:rsidRDefault="00AF72EF" w:rsidP="004B4B2A">
      <w:pPr>
        <w:pStyle w:val="Default"/>
        <w:numPr>
          <w:ilvl w:val="0"/>
          <w:numId w:val="1"/>
        </w:numPr>
        <w:rPr>
          <w:bCs/>
          <w:sz w:val="22"/>
          <w:szCs w:val="22"/>
        </w:rPr>
      </w:pPr>
      <w:r>
        <w:rPr>
          <w:bCs/>
          <w:sz w:val="22"/>
          <w:szCs w:val="22"/>
        </w:rPr>
        <w:t xml:space="preserve">A description of </w:t>
      </w:r>
      <w:r w:rsidR="003978F6">
        <w:rPr>
          <w:bCs/>
          <w:sz w:val="22"/>
          <w:szCs w:val="22"/>
        </w:rPr>
        <w:t>each</w:t>
      </w:r>
      <w:r w:rsidR="00425DDD">
        <w:rPr>
          <w:bCs/>
          <w:sz w:val="22"/>
          <w:szCs w:val="22"/>
        </w:rPr>
        <w:t xml:space="preserve"> program </w:t>
      </w:r>
      <w:r w:rsidR="00D32DD4">
        <w:rPr>
          <w:bCs/>
          <w:sz w:val="22"/>
          <w:szCs w:val="22"/>
        </w:rPr>
        <w:t xml:space="preserve">and the </w:t>
      </w:r>
      <w:hyperlink r:id="rId24" w:history="1">
        <w:r w:rsidR="00D32DD4" w:rsidRPr="00D165AF">
          <w:rPr>
            <w:rStyle w:val="Hyperlink"/>
            <w:bCs/>
            <w:sz w:val="22"/>
            <w:szCs w:val="22"/>
          </w:rPr>
          <w:t xml:space="preserve">CIP </w:t>
        </w:r>
        <w:r w:rsidR="00D165AF">
          <w:rPr>
            <w:rStyle w:val="Hyperlink"/>
            <w:bCs/>
            <w:sz w:val="22"/>
            <w:szCs w:val="22"/>
          </w:rPr>
          <w:t>c</w:t>
        </w:r>
        <w:r w:rsidR="00D32DD4" w:rsidRPr="00D165AF">
          <w:rPr>
            <w:rStyle w:val="Hyperlink"/>
            <w:bCs/>
            <w:sz w:val="22"/>
            <w:szCs w:val="22"/>
          </w:rPr>
          <w:t>ode</w:t>
        </w:r>
      </w:hyperlink>
      <w:r w:rsidR="00D32DD4">
        <w:rPr>
          <w:bCs/>
          <w:sz w:val="22"/>
          <w:szCs w:val="22"/>
        </w:rPr>
        <w:t xml:space="preserve"> </w:t>
      </w:r>
      <w:r w:rsidR="00D5787F">
        <w:rPr>
          <w:bCs/>
          <w:sz w:val="22"/>
          <w:szCs w:val="22"/>
        </w:rPr>
        <w:t>(</w:t>
      </w:r>
      <w:r w:rsidR="00D32DD4" w:rsidRPr="00D5787F">
        <w:rPr>
          <w:bCs/>
          <w:sz w:val="22"/>
          <w:szCs w:val="22"/>
        </w:rPr>
        <w:t>Classification of Instructional Programs</w:t>
      </w:r>
      <w:r w:rsidR="00D5787F">
        <w:rPr>
          <w:bCs/>
          <w:sz w:val="22"/>
          <w:szCs w:val="22"/>
        </w:rPr>
        <w:t>)</w:t>
      </w:r>
      <w:r w:rsidR="00425DDD">
        <w:rPr>
          <w:bCs/>
          <w:sz w:val="22"/>
          <w:szCs w:val="22"/>
        </w:rPr>
        <w:t>;</w:t>
      </w:r>
    </w:p>
    <w:p w14:paraId="597B7E51" w14:textId="77777777" w:rsidR="00D165AF" w:rsidRDefault="00D165AF" w:rsidP="004B4B2A">
      <w:pPr>
        <w:pStyle w:val="Default"/>
        <w:numPr>
          <w:ilvl w:val="0"/>
          <w:numId w:val="1"/>
        </w:numPr>
        <w:rPr>
          <w:bCs/>
          <w:sz w:val="22"/>
          <w:szCs w:val="22"/>
        </w:rPr>
      </w:pPr>
      <w:r>
        <w:rPr>
          <w:bCs/>
          <w:sz w:val="22"/>
          <w:szCs w:val="22"/>
        </w:rPr>
        <w:lastRenderedPageBreak/>
        <w:t xml:space="preserve">The </w:t>
      </w:r>
      <w:r w:rsidRPr="00970A90">
        <w:rPr>
          <w:color w:val="222222"/>
          <w:sz w:val="22"/>
          <w:szCs w:val="22"/>
          <w:shd w:val="clear" w:color="auto" w:fill="FFFFFF"/>
        </w:rPr>
        <w:t>Occupational Information Network</w:t>
      </w:r>
      <w:r>
        <w:rPr>
          <w:rFonts w:ascii="Arial" w:hAnsi="Arial" w:cs="Arial"/>
          <w:color w:val="222222"/>
          <w:shd w:val="clear" w:color="auto" w:fill="FFFFFF"/>
        </w:rPr>
        <w:t> </w:t>
      </w:r>
      <w:r w:rsidRPr="00A40250">
        <w:rPr>
          <w:color w:val="222222"/>
          <w:sz w:val="22"/>
          <w:szCs w:val="22"/>
          <w:shd w:val="clear" w:color="auto" w:fill="FFFFFF"/>
        </w:rPr>
        <w:t>(</w:t>
      </w:r>
      <w:hyperlink r:id="rId25" w:history="1">
        <w:r w:rsidR="00D75C15" w:rsidRPr="002461E1">
          <w:rPr>
            <w:rStyle w:val="Hyperlink"/>
            <w:sz w:val="22"/>
            <w:szCs w:val="22"/>
            <w:shd w:val="clear" w:color="auto" w:fill="FFFFFF"/>
          </w:rPr>
          <w:t>O*Net SOC Codes</w:t>
        </w:r>
      </w:hyperlink>
      <w:r w:rsidRPr="00A40250">
        <w:rPr>
          <w:bCs/>
          <w:sz w:val="22"/>
          <w:szCs w:val="22"/>
        </w:rPr>
        <w:t>)</w:t>
      </w:r>
      <w:r>
        <w:rPr>
          <w:bCs/>
          <w:sz w:val="22"/>
          <w:szCs w:val="22"/>
        </w:rPr>
        <w:t xml:space="preserve"> code for the occupation(s) the program prepares the student for;</w:t>
      </w:r>
    </w:p>
    <w:p w14:paraId="597B7E52" w14:textId="77777777" w:rsidR="003978F6" w:rsidRPr="003978F6" w:rsidRDefault="00854692" w:rsidP="003978F6">
      <w:pPr>
        <w:pStyle w:val="Default"/>
        <w:numPr>
          <w:ilvl w:val="0"/>
          <w:numId w:val="1"/>
        </w:numPr>
        <w:rPr>
          <w:bCs/>
          <w:sz w:val="22"/>
          <w:szCs w:val="22"/>
        </w:rPr>
      </w:pPr>
      <w:r>
        <w:rPr>
          <w:bCs/>
          <w:sz w:val="22"/>
          <w:szCs w:val="22"/>
        </w:rPr>
        <w:t>A p</w:t>
      </w:r>
      <w:r w:rsidR="003978F6">
        <w:rPr>
          <w:bCs/>
          <w:sz w:val="22"/>
          <w:szCs w:val="22"/>
        </w:rPr>
        <w:t>rogram description that aligns with an in-demand occupation and/or industry</w:t>
      </w:r>
      <w:r>
        <w:rPr>
          <w:bCs/>
          <w:sz w:val="22"/>
          <w:szCs w:val="22"/>
        </w:rPr>
        <w:t xml:space="preserve"> sector, including the provider’s ability to offer in-demand industry-recognized certificates and credentials; </w:t>
      </w:r>
    </w:p>
    <w:p w14:paraId="597B7E53" w14:textId="77777777" w:rsidR="00425DDD" w:rsidRPr="003978F6" w:rsidRDefault="00C754F3" w:rsidP="008879EA">
      <w:pPr>
        <w:pStyle w:val="Default"/>
        <w:numPr>
          <w:ilvl w:val="0"/>
          <w:numId w:val="1"/>
        </w:numPr>
        <w:rPr>
          <w:bCs/>
          <w:sz w:val="22"/>
          <w:szCs w:val="22"/>
        </w:rPr>
      </w:pPr>
      <w:r w:rsidRPr="003978F6">
        <w:rPr>
          <w:bCs/>
          <w:sz w:val="22"/>
          <w:szCs w:val="22"/>
        </w:rPr>
        <w:t>Complete i</w:t>
      </w:r>
      <w:r w:rsidR="00425DDD" w:rsidRPr="003978F6">
        <w:rPr>
          <w:bCs/>
          <w:sz w:val="22"/>
          <w:szCs w:val="22"/>
        </w:rPr>
        <w:t xml:space="preserve">nformation regarding: </w:t>
      </w:r>
    </w:p>
    <w:p w14:paraId="597B7E54" w14:textId="77777777" w:rsidR="00D32DD4" w:rsidRDefault="00D32DD4" w:rsidP="004B4B2A">
      <w:pPr>
        <w:pStyle w:val="Default"/>
        <w:numPr>
          <w:ilvl w:val="1"/>
          <w:numId w:val="1"/>
        </w:numPr>
        <w:rPr>
          <w:bCs/>
          <w:sz w:val="22"/>
          <w:szCs w:val="22"/>
        </w:rPr>
      </w:pPr>
      <w:r>
        <w:rPr>
          <w:bCs/>
          <w:sz w:val="22"/>
          <w:szCs w:val="22"/>
        </w:rPr>
        <w:t>The occupation(s) the program prepares students to enter employment in;</w:t>
      </w:r>
      <w:r w:rsidR="002B029F">
        <w:rPr>
          <w:bCs/>
          <w:sz w:val="22"/>
          <w:szCs w:val="22"/>
        </w:rPr>
        <w:t>*</w:t>
      </w:r>
    </w:p>
    <w:p w14:paraId="597B7E55" w14:textId="77777777" w:rsidR="002B029F" w:rsidRPr="00D32DD4" w:rsidRDefault="002B029F" w:rsidP="004B4B2A">
      <w:pPr>
        <w:pStyle w:val="Default"/>
        <w:numPr>
          <w:ilvl w:val="1"/>
          <w:numId w:val="1"/>
        </w:numPr>
        <w:rPr>
          <w:bCs/>
          <w:sz w:val="22"/>
          <w:szCs w:val="22"/>
        </w:rPr>
      </w:pPr>
      <w:r>
        <w:rPr>
          <w:bCs/>
          <w:sz w:val="22"/>
          <w:szCs w:val="22"/>
        </w:rPr>
        <w:t>The hourly wage of the occupation(s) that a student can expect;*</w:t>
      </w:r>
    </w:p>
    <w:p w14:paraId="597B7E56" w14:textId="77777777" w:rsidR="0064659B" w:rsidRDefault="0064659B" w:rsidP="004B4B2A">
      <w:pPr>
        <w:pStyle w:val="Default"/>
        <w:numPr>
          <w:ilvl w:val="1"/>
          <w:numId w:val="1"/>
        </w:numPr>
        <w:rPr>
          <w:bCs/>
          <w:sz w:val="22"/>
          <w:szCs w:val="22"/>
        </w:rPr>
      </w:pPr>
      <w:r>
        <w:rPr>
          <w:bCs/>
          <w:sz w:val="22"/>
          <w:szCs w:val="22"/>
        </w:rPr>
        <w:t>Whether the progra</w:t>
      </w:r>
      <w:r w:rsidR="00C754F3">
        <w:rPr>
          <w:bCs/>
          <w:sz w:val="22"/>
          <w:szCs w:val="22"/>
        </w:rPr>
        <w:t xml:space="preserve">m meets the requirements of a </w:t>
      </w:r>
      <w:r>
        <w:rPr>
          <w:bCs/>
          <w:sz w:val="22"/>
          <w:szCs w:val="22"/>
        </w:rPr>
        <w:t>Federal or State educa</w:t>
      </w:r>
      <w:r w:rsidR="00C754F3">
        <w:rPr>
          <w:bCs/>
          <w:sz w:val="22"/>
          <w:szCs w:val="22"/>
        </w:rPr>
        <w:t xml:space="preserve">tional licensing, accreditation, </w:t>
      </w:r>
      <w:r>
        <w:rPr>
          <w:bCs/>
          <w:sz w:val="22"/>
          <w:szCs w:val="22"/>
        </w:rPr>
        <w:t xml:space="preserve">or approval agency; </w:t>
      </w:r>
    </w:p>
    <w:p w14:paraId="597B7E57" w14:textId="77777777" w:rsidR="00561652" w:rsidRDefault="00561652" w:rsidP="004B4B2A">
      <w:pPr>
        <w:pStyle w:val="Default"/>
        <w:numPr>
          <w:ilvl w:val="1"/>
          <w:numId w:val="1"/>
        </w:numPr>
        <w:rPr>
          <w:bCs/>
          <w:sz w:val="22"/>
          <w:szCs w:val="22"/>
        </w:rPr>
      </w:pPr>
      <w:r>
        <w:rPr>
          <w:bCs/>
          <w:sz w:val="22"/>
          <w:szCs w:val="22"/>
        </w:rPr>
        <w:t>The cost of tuition, fees, books, labs, and other program costs</w:t>
      </w:r>
      <w:r w:rsidR="00C754F3">
        <w:rPr>
          <w:bCs/>
          <w:sz w:val="22"/>
          <w:szCs w:val="22"/>
        </w:rPr>
        <w:t>;</w:t>
      </w:r>
    </w:p>
    <w:p w14:paraId="597B7E58" w14:textId="77777777" w:rsidR="00561652" w:rsidRDefault="00561652" w:rsidP="004B4B2A">
      <w:pPr>
        <w:pStyle w:val="Default"/>
        <w:numPr>
          <w:ilvl w:val="1"/>
          <w:numId w:val="1"/>
        </w:numPr>
        <w:rPr>
          <w:bCs/>
          <w:sz w:val="22"/>
          <w:szCs w:val="22"/>
        </w:rPr>
      </w:pPr>
      <w:r>
        <w:rPr>
          <w:bCs/>
          <w:sz w:val="22"/>
          <w:szCs w:val="22"/>
        </w:rPr>
        <w:t xml:space="preserve">The location(s) the program is offered; </w:t>
      </w:r>
    </w:p>
    <w:p w14:paraId="597B7E59" w14:textId="77777777" w:rsidR="00561652" w:rsidRDefault="00561652" w:rsidP="004B4B2A">
      <w:pPr>
        <w:pStyle w:val="Default"/>
        <w:numPr>
          <w:ilvl w:val="1"/>
          <w:numId w:val="1"/>
        </w:numPr>
        <w:rPr>
          <w:bCs/>
          <w:sz w:val="22"/>
          <w:szCs w:val="22"/>
        </w:rPr>
      </w:pPr>
      <w:r>
        <w:rPr>
          <w:bCs/>
          <w:sz w:val="22"/>
          <w:szCs w:val="22"/>
        </w:rPr>
        <w:t xml:space="preserve">Whether the program is offered via technology; </w:t>
      </w:r>
    </w:p>
    <w:p w14:paraId="597B7E5A" w14:textId="77777777" w:rsidR="00F64CFE" w:rsidRDefault="0064659B" w:rsidP="004B4B2A">
      <w:pPr>
        <w:pStyle w:val="Default"/>
        <w:numPr>
          <w:ilvl w:val="1"/>
          <w:numId w:val="1"/>
        </w:numPr>
        <w:rPr>
          <w:bCs/>
          <w:sz w:val="22"/>
          <w:szCs w:val="22"/>
        </w:rPr>
      </w:pPr>
      <w:r>
        <w:rPr>
          <w:bCs/>
          <w:sz w:val="22"/>
          <w:szCs w:val="22"/>
        </w:rPr>
        <w:t>The p</w:t>
      </w:r>
      <w:r w:rsidR="00AF72EF">
        <w:rPr>
          <w:bCs/>
          <w:sz w:val="22"/>
          <w:szCs w:val="22"/>
        </w:rPr>
        <w:t xml:space="preserve">ercentage </w:t>
      </w:r>
      <w:r w:rsidR="00F64CFE">
        <w:rPr>
          <w:bCs/>
          <w:sz w:val="22"/>
          <w:szCs w:val="22"/>
        </w:rPr>
        <w:t>of particip</w:t>
      </w:r>
      <w:r w:rsidR="008F6310">
        <w:rPr>
          <w:bCs/>
          <w:sz w:val="22"/>
          <w:szCs w:val="22"/>
        </w:rPr>
        <w:t xml:space="preserve">ants who successfully complete </w:t>
      </w:r>
      <w:r w:rsidR="00F64CFE">
        <w:rPr>
          <w:bCs/>
          <w:sz w:val="22"/>
          <w:szCs w:val="22"/>
        </w:rPr>
        <w:t>the program and earn a credential</w:t>
      </w:r>
      <w:r>
        <w:rPr>
          <w:bCs/>
          <w:sz w:val="22"/>
          <w:szCs w:val="22"/>
        </w:rPr>
        <w:t>;</w:t>
      </w:r>
      <w:r w:rsidR="002B029F">
        <w:rPr>
          <w:bCs/>
          <w:sz w:val="22"/>
          <w:szCs w:val="22"/>
        </w:rPr>
        <w:t>*</w:t>
      </w:r>
    </w:p>
    <w:p w14:paraId="597B7E5B" w14:textId="77777777" w:rsidR="00F64CFE" w:rsidRDefault="0064659B" w:rsidP="004B4B2A">
      <w:pPr>
        <w:pStyle w:val="Default"/>
        <w:numPr>
          <w:ilvl w:val="1"/>
          <w:numId w:val="1"/>
        </w:numPr>
        <w:rPr>
          <w:bCs/>
          <w:sz w:val="22"/>
          <w:szCs w:val="22"/>
        </w:rPr>
      </w:pPr>
      <w:r>
        <w:rPr>
          <w:bCs/>
          <w:sz w:val="22"/>
          <w:szCs w:val="22"/>
        </w:rPr>
        <w:t>The p</w:t>
      </w:r>
      <w:r w:rsidR="00F64CFE">
        <w:rPr>
          <w:bCs/>
          <w:sz w:val="22"/>
          <w:szCs w:val="22"/>
        </w:rPr>
        <w:t>ercentage of participant</w:t>
      </w:r>
      <w:r>
        <w:rPr>
          <w:bCs/>
          <w:sz w:val="22"/>
          <w:szCs w:val="22"/>
        </w:rPr>
        <w:t>s</w:t>
      </w:r>
      <w:r w:rsidR="00F64CFE">
        <w:rPr>
          <w:bCs/>
          <w:sz w:val="22"/>
          <w:szCs w:val="22"/>
        </w:rPr>
        <w:t xml:space="preserve"> who attain employment after program completion</w:t>
      </w:r>
      <w:r>
        <w:rPr>
          <w:bCs/>
          <w:sz w:val="22"/>
          <w:szCs w:val="22"/>
        </w:rPr>
        <w:t>;</w:t>
      </w:r>
      <w:r w:rsidR="002B029F">
        <w:rPr>
          <w:bCs/>
          <w:sz w:val="22"/>
          <w:szCs w:val="22"/>
        </w:rPr>
        <w:t>*</w:t>
      </w:r>
    </w:p>
    <w:p w14:paraId="597B7E5C" w14:textId="77777777" w:rsidR="0064659B" w:rsidRDefault="0064659B" w:rsidP="004B4B2A">
      <w:pPr>
        <w:pStyle w:val="Default"/>
        <w:numPr>
          <w:ilvl w:val="1"/>
          <w:numId w:val="1"/>
        </w:numPr>
        <w:rPr>
          <w:bCs/>
          <w:sz w:val="22"/>
          <w:szCs w:val="22"/>
        </w:rPr>
      </w:pPr>
      <w:r>
        <w:rPr>
          <w:bCs/>
          <w:sz w:val="22"/>
          <w:szCs w:val="22"/>
        </w:rPr>
        <w:t>The median earnings of participants who attain employment after completion of the program;</w:t>
      </w:r>
      <w:r w:rsidR="002B029F">
        <w:rPr>
          <w:bCs/>
          <w:sz w:val="22"/>
          <w:szCs w:val="22"/>
        </w:rPr>
        <w:t>*</w:t>
      </w:r>
    </w:p>
    <w:p w14:paraId="597B7E5D" w14:textId="77777777" w:rsidR="00854692" w:rsidRDefault="00854692" w:rsidP="004B4B2A">
      <w:pPr>
        <w:pStyle w:val="Default"/>
        <w:numPr>
          <w:ilvl w:val="1"/>
          <w:numId w:val="1"/>
        </w:numPr>
        <w:rPr>
          <w:bCs/>
          <w:sz w:val="22"/>
          <w:szCs w:val="22"/>
        </w:rPr>
      </w:pPr>
      <w:r>
        <w:rPr>
          <w:bCs/>
          <w:sz w:val="22"/>
          <w:szCs w:val="22"/>
        </w:rPr>
        <w:t>Any state licensure requirements, and the provider/program’s licensure status;</w:t>
      </w:r>
    </w:p>
    <w:p w14:paraId="597B7E5E" w14:textId="77777777" w:rsidR="00F64CFE" w:rsidRPr="00276167" w:rsidRDefault="000024DF" w:rsidP="004B4B2A">
      <w:pPr>
        <w:pStyle w:val="Default"/>
        <w:numPr>
          <w:ilvl w:val="1"/>
          <w:numId w:val="1"/>
        </w:numPr>
        <w:rPr>
          <w:bCs/>
          <w:sz w:val="22"/>
          <w:szCs w:val="22"/>
        </w:rPr>
      </w:pPr>
      <w:r w:rsidRPr="00276167">
        <w:rPr>
          <w:bCs/>
          <w:sz w:val="22"/>
          <w:szCs w:val="22"/>
        </w:rPr>
        <w:t>Partnerships</w:t>
      </w:r>
      <w:r w:rsidR="0064659B" w:rsidRPr="00276167">
        <w:rPr>
          <w:bCs/>
          <w:sz w:val="22"/>
          <w:szCs w:val="22"/>
        </w:rPr>
        <w:t xml:space="preserve"> with business</w:t>
      </w:r>
      <w:r w:rsidRPr="00276167">
        <w:rPr>
          <w:bCs/>
          <w:sz w:val="22"/>
          <w:szCs w:val="22"/>
        </w:rPr>
        <w:t>es</w:t>
      </w:r>
      <w:r w:rsidR="0064659B" w:rsidRPr="00276167">
        <w:rPr>
          <w:bCs/>
          <w:sz w:val="22"/>
          <w:szCs w:val="22"/>
        </w:rPr>
        <w:t xml:space="preserve"> or industr</w:t>
      </w:r>
      <w:r w:rsidRPr="00276167">
        <w:rPr>
          <w:bCs/>
          <w:sz w:val="22"/>
          <w:szCs w:val="22"/>
        </w:rPr>
        <w:t>ies</w:t>
      </w:r>
      <w:r w:rsidR="0064659B" w:rsidRPr="00276167">
        <w:rPr>
          <w:bCs/>
          <w:sz w:val="22"/>
          <w:szCs w:val="22"/>
        </w:rPr>
        <w:t xml:space="preserve"> in program development, approval, support</w:t>
      </w:r>
      <w:r w:rsidR="00561652" w:rsidRPr="00276167">
        <w:rPr>
          <w:bCs/>
          <w:sz w:val="22"/>
          <w:szCs w:val="22"/>
        </w:rPr>
        <w:t>;</w:t>
      </w:r>
    </w:p>
    <w:p w14:paraId="597B7E5F" w14:textId="77777777" w:rsidR="0064659B" w:rsidRDefault="0064659B" w:rsidP="004B4B2A">
      <w:pPr>
        <w:pStyle w:val="Default"/>
        <w:numPr>
          <w:ilvl w:val="1"/>
          <w:numId w:val="1"/>
        </w:numPr>
        <w:rPr>
          <w:bCs/>
          <w:sz w:val="22"/>
          <w:szCs w:val="22"/>
        </w:rPr>
      </w:pPr>
      <w:r>
        <w:rPr>
          <w:bCs/>
          <w:sz w:val="22"/>
          <w:szCs w:val="22"/>
        </w:rPr>
        <w:t xml:space="preserve">The level of demand by Maine employers for the occupations the program prepares students for; </w:t>
      </w:r>
    </w:p>
    <w:p w14:paraId="597B7E60" w14:textId="77777777" w:rsidR="0064659B" w:rsidRDefault="0064659B" w:rsidP="004B4B2A">
      <w:pPr>
        <w:pStyle w:val="Default"/>
        <w:numPr>
          <w:ilvl w:val="1"/>
          <w:numId w:val="1"/>
        </w:numPr>
        <w:rPr>
          <w:bCs/>
          <w:sz w:val="22"/>
          <w:szCs w:val="22"/>
        </w:rPr>
      </w:pPr>
      <w:r>
        <w:rPr>
          <w:bCs/>
          <w:sz w:val="22"/>
          <w:szCs w:val="22"/>
        </w:rPr>
        <w:t xml:space="preserve">The type of credential, degree, diploma, certificate, or license the program prepares </w:t>
      </w:r>
      <w:r w:rsidR="00561652">
        <w:rPr>
          <w:bCs/>
          <w:sz w:val="22"/>
          <w:szCs w:val="22"/>
        </w:rPr>
        <w:t>students</w:t>
      </w:r>
      <w:r>
        <w:rPr>
          <w:bCs/>
          <w:sz w:val="22"/>
          <w:szCs w:val="22"/>
        </w:rPr>
        <w:t xml:space="preserve"> for;</w:t>
      </w:r>
      <w:r w:rsidR="002B029F">
        <w:rPr>
          <w:bCs/>
          <w:sz w:val="22"/>
          <w:szCs w:val="22"/>
        </w:rPr>
        <w:t>*</w:t>
      </w:r>
    </w:p>
    <w:p w14:paraId="597B7E61" w14:textId="77777777" w:rsidR="004F78BF" w:rsidRPr="00A1004C" w:rsidRDefault="00561652" w:rsidP="00F521A2">
      <w:pPr>
        <w:pStyle w:val="Default"/>
        <w:numPr>
          <w:ilvl w:val="1"/>
          <w:numId w:val="1"/>
        </w:numPr>
        <w:rPr>
          <w:bCs/>
          <w:sz w:val="22"/>
          <w:szCs w:val="22"/>
        </w:rPr>
      </w:pPr>
      <w:r w:rsidRPr="00A1004C">
        <w:rPr>
          <w:bCs/>
          <w:sz w:val="22"/>
          <w:szCs w:val="22"/>
        </w:rPr>
        <w:t xml:space="preserve">The </w:t>
      </w:r>
      <w:r w:rsidR="0011371D" w:rsidRPr="00A1004C">
        <w:rPr>
          <w:bCs/>
          <w:sz w:val="22"/>
          <w:szCs w:val="22"/>
        </w:rPr>
        <w:t>degree to</w:t>
      </w:r>
      <w:r w:rsidRPr="00A1004C">
        <w:rPr>
          <w:bCs/>
          <w:sz w:val="22"/>
          <w:szCs w:val="22"/>
        </w:rPr>
        <w:t xml:space="preserve"> which individuals</w:t>
      </w:r>
      <w:r w:rsidR="00F01710" w:rsidRPr="00A1004C">
        <w:rPr>
          <w:bCs/>
          <w:sz w:val="22"/>
          <w:szCs w:val="22"/>
        </w:rPr>
        <w:t xml:space="preserve"> </w:t>
      </w:r>
      <w:r w:rsidRPr="00A1004C">
        <w:rPr>
          <w:bCs/>
          <w:sz w:val="22"/>
          <w:szCs w:val="22"/>
        </w:rPr>
        <w:t>with disabilitie</w:t>
      </w:r>
      <w:r w:rsidR="0045004C">
        <w:rPr>
          <w:bCs/>
          <w:sz w:val="22"/>
          <w:szCs w:val="22"/>
        </w:rPr>
        <w:t>s or</w:t>
      </w:r>
      <w:r w:rsidRPr="00A1004C">
        <w:rPr>
          <w:bCs/>
          <w:sz w:val="22"/>
          <w:szCs w:val="22"/>
        </w:rPr>
        <w:t xml:space="preserve"> barriers to employment</w:t>
      </w:r>
      <w:r w:rsidR="00F01710" w:rsidRPr="00A1004C">
        <w:rPr>
          <w:bCs/>
          <w:sz w:val="22"/>
          <w:szCs w:val="22"/>
        </w:rPr>
        <w:t xml:space="preserve"> </w:t>
      </w:r>
      <w:r w:rsidR="00C754F3" w:rsidRPr="00A1004C">
        <w:rPr>
          <w:bCs/>
          <w:sz w:val="22"/>
          <w:szCs w:val="22"/>
        </w:rPr>
        <w:t xml:space="preserve">or those </w:t>
      </w:r>
      <w:r w:rsidR="00F01710" w:rsidRPr="00A1004C">
        <w:rPr>
          <w:bCs/>
          <w:sz w:val="22"/>
          <w:szCs w:val="22"/>
        </w:rPr>
        <w:t>who live in rural areas of the State and/</w:t>
      </w:r>
      <w:r w:rsidRPr="00A1004C">
        <w:rPr>
          <w:bCs/>
          <w:sz w:val="22"/>
          <w:szCs w:val="22"/>
        </w:rPr>
        <w:t>or who are employed</w:t>
      </w:r>
      <w:r w:rsidR="00F01710" w:rsidRPr="00A1004C">
        <w:rPr>
          <w:bCs/>
          <w:sz w:val="22"/>
          <w:szCs w:val="22"/>
        </w:rPr>
        <w:t xml:space="preserve">, </w:t>
      </w:r>
      <w:r w:rsidRPr="00A1004C">
        <w:rPr>
          <w:bCs/>
          <w:sz w:val="22"/>
          <w:szCs w:val="22"/>
        </w:rPr>
        <w:t>can access the program;</w:t>
      </w:r>
    </w:p>
    <w:p w14:paraId="597B7E62" w14:textId="77777777" w:rsidR="00561652" w:rsidRDefault="00561652" w:rsidP="004B4B2A">
      <w:pPr>
        <w:pStyle w:val="Default"/>
        <w:numPr>
          <w:ilvl w:val="1"/>
          <w:numId w:val="1"/>
        </w:numPr>
        <w:rPr>
          <w:bCs/>
          <w:sz w:val="22"/>
          <w:szCs w:val="22"/>
        </w:rPr>
      </w:pPr>
      <w:r>
        <w:rPr>
          <w:bCs/>
          <w:sz w:val="22"/>
          <w:szCs w:val="22"/>
        </w:rPr>
        <w:t xml:space="preserve">The </w:t>
      </w:r>
      <w:r w:rsidR="00C754F3">
        <w:rPr>
          <w:bCs/>
          <w:sz w:val="22"/>
          <w:szCs w:val="22"/>
        </w:rPr>
        <w:t>commitment</w:t>
      </w:r>
      <w:r w:rsidR="0011371D">
        <w:rPr>
          <w:bCs/>
          <w:sz w:val="22"/>
          <w:szCs w:val="22"/>
        </w:rPr>
        <w:t>, through a data sharing agreement,</w:t>
      </w:r>
      <w:r>
        <w:rPr>
          <w:bCs/>
          <w:sz w:val="22"/>
          <w:szCs w:val="22"/>
        </w:rPr>
        <w:t xml:space="preserve"> to submit </w:t>
      </w:r>
      <w:r w:rsidR="00C754F3">
        <w:rPr>
          <w:bCs/>
          <w:sz w:val="22"/>
          <w:szCs w:val="22"/>
        </w:rPr>
        <w:t xml:space="preserve">accurate </w:t>
      </w:r>
      <w:r>
        <w:rPr>
          <w:bCs/>
          <w:sz w:val="22"/>
          <w:szCs w:val="22"/>
        </w:rPr>
        <w:t>performance reports required for continued eligibility</w:t>
      </w:r>
      <w:r w:rsidR="00F01710">
        <w:rPr>
          <w:bCs/>
          <w:sz w:val="22"/>
          <w:szCs w:val="22"/>
        </w:rPr>
        <w:t xml:space="preserve">; </w:t>
      </w:r>
    </w:p>
    <w:p w14:paraId="597B7E63" w14:textId="77777777" w:rsidR="00561652" w:rsidRDefault="00F01710" w:rsidP="004B4B2A">
      <w:pPr>
        <w:pStyle w:val="Default"/>
        <w:numPr>
          <w:ilvl w:val="1"/>
          <w:numId w:val="1"/>
        </w:numPr>
        <w:rPr>
          <w:bCs/>
          <w:sz w:val="22"/>
          <w:szCs w:val="22"/>
        </w:rPr>
      </w:pPr>
      <w:r>
        <w:rPr>
          <w:bCs/>
          <w:sz w:val="22"/>
          <w:szCs w:val="22"/>
        </w:rPr>
        <w:t>Any additional information regarding the program that should be considered for approval purposes.</w:t>
      </w:r>
    </w:p>
    <w:p w14:paraId="597B7E64" w14:textId="77777777" w:rsidR="00DD74AE" w:rsidRPr="00530244" w:rsidRDefault="003978F6" w:rsidP="003978F6">
      <w:pPr>
        <w:pStyle w:val="Default"/>
        <w:numPr>
          <w:ilvl w:val="0"/>
          <w:numId w:val="1"/>
        </w:numPr>
        <w:rPr>
          <w:bCs/>
          <w:sz w:val="22"/>
          <w:szCs w:val="22"/>
        </w:rPr>
      </w:pPr>
      <w:r w:rsidRPr="00530244">
        <w:rPr>
          <w:bCs/>
          <w:sz w:val="22"/>
          <w:szCs w:val="22"/>
        </w:rPr>
        <w:t>Other information required by the Governor: For online training providers, the program must include access to a live instructor through email, online chat, telephone, video conferencing, or other means. This should be included in the program description.</w:t>
      </w:r>
    </w:p>
    <w:p w14:paraId="597B7E65" w14:textId="300267DD" w:rsidR="00365EF2" w:rsidRPr="00276167" w:rsidRDefault="00365EF2" w:rsidP="003978F6">
      <w:pPr>
        <w:pStyle w:val="Default"/>
        <w:numPr>
          <w:ilvl w:val="0"/>
          <w:numId w:val="1"/>
        </w:numPr>
        <w:rPr>
          <w:bCs/>
          <w:sz w:val="22"/>
          <w:szCs w:val="22"/>
        </w:rPr>
      </w:pPr>
      <w:r w:rsidRPr="00276167">
        <w:rPr>
          <w:bCs/>
          <w:sz w:val="22"/>
          <w:szCs w:val="22"/>
        </w:rPr>
        <w:t xml:space="preserve">Access to training services must be statewide, including rural areas and islands.  Access may be provided </w:t>
      </w:r>
      <w:r w:rsidR="00BD646A" w:rsidRPr="00276167">
        <w:rPr>
          <w:bCs/>
          <w:sz w:val="22"/>
          <w:szCs w:val="22"/>
        </w:rPr>
        <w:t>using</w:t>
      </w:r>
      <w:r w:rsidRPr="00276167">
        <w:rPr>
          <w:bCs/>
          <w:sz w:val="22"/>
          <w:szCs w:val="22"/>
        </w:rPr>
        <w:t xml:space="preserve"> technology and be in accordance with WIOA Section 188, 29 CFR </w:t>
      </w:r>
      <w:r w:rsidR="00854692" w:rsidRPr="00276167">
        <w:rPr>
          <w:bCs/>
          <w:sz w:val="22"/>
          <w:szCs w:val="22"/>
        </w:rPr>
        <w:t xml:space="preserve">Part </w:t>
      </w:r>
      <w:r w:rsidRPr="00276167">
        <w:rPr>
          <w:bCs/>
          <w:sz w:val="22"/>
          <w:szCs w:val="22"/>
        </w:rPr>
        <w:t xml:space="preserve">38, and Maine Workforce System Policy 17-01, </w:t>
      </w:r>
      <w:r w:rsidRPr="00276167">
        <w:rPr>
          <w:bCs/>
          <w:i/>
          <w:sz w:val="22"/>
          <w:szCs w:val="22"/>
        </w:rPr>
        <w:t xml:space="preserve">Accessibility, Equal </w:t>
      </w:r>
      <w:r w:rsidR="00400B4D" w:rsidRPr="00276167">
        <w:rPr>
          <w:bCs/>
          <w:i/>
          <w:sz w:val="22"/>
          <w:szCs w:val="22"/>
        </w:rPr>
        <w:t>Opportunity,</w:t>
      </w:r>
      <w:r w:rsidRPr="00276167">
        <w:rPr>
          <w:bCs/>
          <w:i/>
          <w:sz w:val="22"/>
          <w:szCs w:val="22"/>
        </w:rPr>
        <w:t xml:space="preserve"> and Nondiscrimination</w:t>
      </w:r>
      <w:r w:rsidRPr="00276167">
        <w:rPr>
          <w:bCs/>
          <w:sz w:val="22"/>
          <w:szCs w:val="22"/>
        </w:rPr>
        <w:t>.</w:t>
      </w:r>
    </w:p>
    <w:p w14:paraId="597B7E66" w14:textId="77777777" w:rsidR="002B029F" w:rsidRPr="00276167" w:rsidRDefault="002B029F" w:rsidP="002B029F">
      <w:pPr>
        <w:pStyle w:val="Default"/>
        <w:rPr>
          <w:bCs/>
          <w:sz w:val="22"/>
          <w:szCs w:val="22"/>
        </w:rPr>
      </w:pPr>
    </w:p>
    <w:p w14:paraId="597B7E67" w14:textId="77777777" w:rsidR="002B029F" w:rsidRPr="00276167" w:rsidRDefault="002B029F" w:rsidP="002B029F">
      <w:pPr>
        <w:pStyle w:val="Default"/>
        <w:rPr>
          <w:bCs/>
          <w:sz w:val="22"/>
          <w:szCs w:val="22"/>
        </w:rPr>
      </w:pPr>
      <w:bookmarkStart w:id="8" w:name="_Hlk40960863"/>
      <w:r w:rsidRPr="00276167">
        <w:rPr>
          <w:bCs/>
          <w:sz w:val="22"/>
          <w:szCs w:val="22"/>
        </w:rPr>
        <w:t>*These are considered performance factors under federal regulations</w:t>
      </w:r>
    </w:p>
    <w:bookmarkEnd w:id="8"/>
    <w:p w14:paraId="597B7E68" w14:textId="77777777" w:rsidR="003978F6" w:rsidRDefault="003978F6" w:rsidP="003978F6">
      <w:pPr>
        <w:pStyle w:val="Default"/>
        <w:rPr>
          <w:bCs/>
          <w:sz w:val="22"/>
          <w:szCs w:val="22"/>
        </w:rPr>
      </w:pPr>
    </w:p>
    <w:p w14:paraId="597B7E69" w14:textId="77777777" w:rsidR="00D165AF" w:rsidRDefault="00D165AF" w:rsidP="00D165AF">
      <w:pPr>
        <w:pStyle w:val="Default"/>
        <w:rPr>
          <w:bCs/>
          <w:sz w:val="22"/>
          <w:szCs w:val="22"/>
        </w:rPr>
      </w:pPr>
      <w:r>
        <w:rPr>
          <w:bCs/>
          <w:sz w:val="22"/>
          <w:szCs w:val="22"/>
        </w:rPr>
        <w:t xml:space="preserve">When entering information for a new program, the ETPL includes a look up feature </w:t>
      </w:r>
      <w:r w:rsidR="00530244">
        <w:rPr>
          <w:bCs/>
          <w:sz w:val="22"/>
          <w:szCs w:val="22"/>
        </w:rPr>
        <w:t xml:space="preserve">for </w:t>
      </w:r>
      <w:r>
        <w:rPr>
          <w:bCs/>
          <w:sz w:val="22"/>
          <w:szCs w:val="22"/>
        </w:rPr>
        <w:t xml:space="preserve">both CIP codes and O*Net codes.  </w:t>
      </w:r>
      <w:r w:rsidR="00F75185" w:rsidRPr="002461E1">
        <w:rPr>
          <w:bCs/>
          <w:sz w:val="22"/>
          <w:szCs w:val="22"/>
        </w:rPr>
        <w:t>When entering the median earnings information, the training provider should indicate historical information on the median earnings of the students who have completed the training provider’s programs</w:t>
      </w:r>
    </w:p>
    <w:p w14:paraId="597B7E6A" w14:textId="77777777" w:rsidR="00DE3CA5" w:rsidRDefault="00DE3CA5" w:rsidP="005D5F53">
      <w:pPr>
        <w:pStyle w:val="Default"/>
        <w:rPr>
          <w:b/>
          <w:bCs/>
          <w:sz w:val="22"/>
          <w:szCs w:val="22"/>
        </w:rPr>
      </w:pPr>
    </w:p>
    <w:p w14:paraId="597B7E6B" w14:textId="77777777" w:rsidR="00C4559C" w:rsidRDefault="00B052BA" w:rsidP="00C4559C">
      <w:pPr>
        <w:pStyle w:val="Default"/>
        <w:rPr>
          <w:bCs/>
          <w:sz w:val="22"/>
          <w:szCs w:val="22"/>
        </w:rPr>
      </w:pPr>
      <w:bookmarkStart w:id="9" w:name="_Toc51846951"/>
      <w:r w:rsidRPr="00A1004C">
        <w:rPr>
          <w:rStyle w:val="Heading2Char"/>
          <w:rFonts w:ascii="Calibri" w:hAnsi="Calibri" w:cs="Calibri"/>
          <w:i w:val="0"/>
          <w:sz w:val="22"/>
          <w:szCs w:val="22"/>
        </w:rPr>
        <w:t xml:space="preserve">Initial </w:t>
      </w:r>
      <w:r w:rsidR="00E24774" w:rsidRPr="00A1004C">
        <w:rPr>
          <w:rStyle w:val="Heading2Char"/>
          <w:rFonts w:ascii="Calibri" w:hAnsi="Calibri" w:cs="Calibri"/>
          <w:i w:val="0"/>
          <w:sz w:val="22"/>
          <w:szCs w:val="22"/>
        </w:rPr>
        <w:t>Approval Process</w:t>
      </w:r>
      <w:r w:rsidRPr="00A1004C">
        <w:rPr>
          <w:rStyle w:val="Heading2Char"/>
          <w:rFonts w:ascii="Calibri" w:hAnsi="Calibri" w:cs="Calibri"/>
          <w:i w:val="0"/>
          <w:sz w:val="22"/>
          <w:szCs w:val="22"/>
        </w:rPr>
        <w:t xml:space="preserve"> Steps</w:t>
      </w:r>
      <w:bookmarkEnd w:id="9"/>
      <w:r w:rsidR="00C4559C">
        <w:rPr>
          <w:b/>
          <w:bCs/>
          <w:sz w:val="22"/>
          <w:szCs w:val="22"/>
        </w:rPr>
        <w:t xml:space="preserve"> </w:t>
      </w:r>
    </w:p>
    <w:p w14:paraId="597B7E6C" w14:textId="77777777" w:rsidR="00F01710" w:rsidRPr="00D75C15" w:rsidRDefault="00C754F3" w:rsidP="004B4B2A">
      <w:pPr>
        <w:pStyle w:val="Default"/>
        <w:numPr>
          <w:ilvl w:val="0"/>
          <w:numId w:val="2"/>
        </w:numPr>
        <w:rPr>
          <w:bCs/>
          <w:sz w:val="22"/>
          <w:szCs w:val="22"/>
        </w:rPr>
      </w:pPr>
      <w:r w:rsidRPr="00D75C15">
        <w:rPr>
          <w:bCs/>
          <w:sz w:val="22"/>
          <w:szCs w:val="22"/>
        </w:rPr>
        <w:t>Create</w:t>
      </w:r>
      <w:r w:rsidR="00D87820" w:rsidRPr="00D75C15">
        <w:rPr>
          <w:bCs/>
          <w:sz w:val="22"/>
          <w:szCs w:val="22"/>
        </w:rPr>
        <w:t xml:space="preserve"> an account on Maine </w:t>
      </w:r>
      <w:r w:rsidRPr="00D75C15">
        <w:rPr>
          <w:bCs/>
          <w:sz w:val="22"/>
          <w:szCs w:val="22"/>
        </w:rPr>
        <w:t xml:space="preserve">JobLink site at: </w:t>
      </w:r>
      <w:hyperlink r:id="rId26" w:history="1">
        <w:r w:rsidRPr="00D75C15">
          <w:rPr>
            <w:rStyle w:val="Hyperlink"/>
            <w:rFonts w:cs="Utsaah"/>
            <w:sz w:val="22"/>
            <w:szCs w:val="22"/>
          </w:rPr>
          <w:t>https://joblink.maine.gov/ada/r/training</w:t>
        </w:r>
      </w:hyperlink>
      <w:r w:rsidRPr="00D75C15">
        <w:rPr>
          <w:rFonts w:cs="Utsaah"/>
          <w:sz w:val="22"/>
          <w:szCs w:val="22"/>
        </w:rPr>
        <w:t xml:space="preserve"> and establish a user name and password</w:t>
      </w:r>
      <w:r w:rsidR="0011371D" w:rsidRPr="00D75C15">
        <w:rPr>
          <w:rFonts w:cs="Utsaah"/>
          <w:sz w:val="22"/>
          <w:szCs w:val="22"/>
        </w:rPr>
        <w:t>.</w:t>
      </w:r>
    </w:p>
    <w:p w14:paraId="597B7E6D" w14:textId="77777777" w:rsidR="00F01710" w:rsidRDefault="00F75185" w:rsidP="004B4B2A">
      <w:pPr>
        <w:pStyle w:val="Default"/>
        <w:numPr>
          <w:ilvl w:val="0"/>
          <w:numId w:val="2"/>
        </w:numPr>
        <w:rPr>
          <w:bCs/>
          <w:sz w:val="22"/>
          <w:szCs w:val="22"/>
        </w:rPr>
      </w:pPr>
      <w:r w:rsidRPr="002461E1">
        <w:rPr>
          <w:bCs/>
          <w:sz w:val="22"/>
          <w:szCs w:val="22"/>
        </w:rPr>
        <w:t xml:space="preserve">Fill in all the data fields on the screen regardless of </w:t>
      </w:r>
      <w:r w:rsidR="001C732F" w:rsidRPr="002461E1">
        <w:rPr>
          <w:bCs/>
          <w:sz w:val="22"/>
          <w:szCs w:val="22"/>
        </w:rPr>
        <w:t>whether</w:t>
      </w:r>
      <w:r w:rsidRPr="002461E1">
        <w:rPr>
          <w:bCs/>
          <w:sz w:val="22"/>
          <w:szCs w:val="22"/>
        </w:rPr>
        <w:t xml:space="preserve"> there is an asterisk by the field</w:t>
      </w:r>
      <w:r w:rsidRPr="00D75C15">
        <w:rPr>
          <w:bCs/>
          <w:sz w:val="22"/>
          <w:szCs w:val="22"/>
        </w:rPr>
        <w:t xml:space="preserve"> and submit fo</w:t>
      </w:r>
      <w:r w:rsidR="00F01710" w:rsidRPr="00D75C15">
        <w:rPr>
          <w:bCs/>
          <w:sz w:val="22"/>
          <w:szCs w:val="22"/>
        </w:rPr>
        <w:t>r approval</w:t>
      </w:r>
      <w:r w:rsidR="0011371D" w:rsidRPr="00D75C15">
        <w:rPr>
          <w:bCs/>
          <w:sz w:val="22"/>
          <w:szCs w:val="22"/>
        </w:rPr>
        <w:t>.</w:t>
      </w:r>
    </w:p>
    <w:p w14:paraId="597B7E6E" w14:textId="77777777" w:rsidR="00113E72" w:rsidRPr="00276167" w:rsidRDefault="00113E72" w:rsidP="004B4B2A">
      <w:pPr>
        <w:pStyle w:val="Default"/>
        <w:numPr>
          <w:ilvl w:val="0"/>
          <w:numId w:val="2"/>
        </w:numPr>
        <w:rPr>
          <w:bCs/>
          <w:sz w:val="22"/>
          <w:szCs w:val="22"/>
        </w:rPr>
      </w:pPr>
      <w:r w:rsidRPr="00276167">
        <w:rPr>
          <w:bCs/>
          <w:sz w:val="22"/>
          <w:szCs w:val="22"/>
        </w:rPr>
        <w:t xml:space="preserve">Upload any documents that confirm the provider’s </w:t>
      </w:r>
      <w:r w:rsidR="00C4761A" w:rsidRPr="00276167">
        <w:rPr>
          <w:bCs/>
          <w:sz w:val="22"/>
          <w:szCs w:val="22"/>
        </w:rPr>
        <w:t>state licensure or licensing status, if applicable.</w:t>
      </w:r>
    </w:p>
    <w:p w14:paraId="597B7E6F" w14:textId="77777777" w:rsidR="00425DDD" w:rsidRDefault="00C754F3" w:rsidP="004B4B2A">
      <w:pPr>
        <w:pStyle w:val="Default"/>
        <w:numPr>
          <w:ilvl w:val="0"/>
          <w:numId w:val="2"/>
        </w:numPr>
        <w:rPr>
          <w:bCs/>
          <w:sz w:val="22"/>
          <w:szCs w:val="22"/>
        </w:rPr>
      </w:pPr>
      <w:r w:rsidRPr="00D75C15">
        <w:rPr>
          <w:bCs/>
          <w:sz w:val="22"/>
          <w:szCs w:val="22"/>
        </w:rPr>
        <w:t>The MDOL a</w:t>
      </w:r>
      <w:r w:rsidR="00F01710" w:rsidRPr="00D75C15">
        <w:rPr>
          <w:bCs/>
          <w:sz w:val="22"/>
          <w:szCs w:val="22"/>
        </w:rPr>
        <w:t xml:space="preserve">pproval review </w:t>
      </w:r>
      <w:r w:rsidRPr="00D75C15">
        <w:rPr>
          <w:bCs/>
          <w:sz w:val="22"/>
          <w:szCs w:val="22"/>
        </w:rPr>
        <w:t>process may take from 1 to 15 business days</w:t>
      </w:r>
      <w:r w:rsidR="00302D1B" w:rsidRPr="00D75C15">
        <w:rPr>
          <w:bCs/>
          <w:sz w:val="22"/>
          <w:szCs w:val="22"/>
        </w:rPr>
        <w:t>. I</w:t>
      </w:r>
      <w:r w:rsidR="00D32DD4" w:rsidRPr="00D75C15">
        <w:rPr>
          <w:bCs/>
          <w:sz w:val="22"/>
          <w:szCs w:val="22"/>
        </w:rPr>
        <w:t>nquiries may be forwarded to</w:t>
      </w:r>
      <w:r w:rsidR="00302D1B" w:rsidRPr="00D75C15">
        <w:rPr>
          <w:bCs/>
          <w:sz w:val="22"/>
          <w:szCs w:val="22"/>
        </w:rPr>
        <w:t xml:space="preserve"> </w:t>
      </w:r>
      <w:hyperlink r:id="rId27" w:history="1">
        <w:r w:rsidR="00D32DD4" w:rsidRPr="00D75C15">
          <w:rPr>
            <w:rStyle w:val="Hyperlink"/>
            <w:bCs/>
            <w:sz w:val="22"/>
            <w:szCs w:val="22"/>
          </w:rPr>
          <w:t>ETPLInfo.DOL@maine.gov</w:t>
        </w:r>
      </w:hyperlink>
      <w:r w:rsidR="0011371D" w:rsidRPr="00D75C15">
        <w:rPr>
          <w:bCs/>
          <w:sz w:val="22"/>
          <w:szCs w:val="22"/>
        </w:rPr>
        <w:t>.</w:t>
      </w:r>
    </w:p>
    <w:p w14:paraId="597B7E70" w14:textId="77777777" w:rsidR="00D32DD4" w:rsidRPr="00D75C15" w:rsidRDefault="00D87820" w:rsidP="004B4B2A">
      <w:pPr>
        <w:pStyle w:val="Default"/>
        <w:numPr>
          <w:ilvl w:val="0"/>
          <w:numId w:val="2"/>
        </w:numPr>
        <w:rPr>
          <w:bCs/>
          <w:sz w:val="22"/>
          <w:szCs w:val="22"/>
        </w:rPr>
      </w:pPr>
      <w:r w:rsidRPr="00D75C15">
        <w:rPr>
          <w:bCs/>
          <w:sz w:val="22"/>
          <w:szCs w:val="22"/>
        </w:rPr>
        <w:t xml:space="preserve">The provider will receive </w:t>
      </w:r>
      <w:r w:rsidR="00D32DD4" w:rsidRPr="00D75C15">
        <w:rPr>
          <w:bCs/>
          <w:sz w:val="22"/>
          <w:szCs w:val="22"/>
        </w:rPr>
        <w:t xml:space="preserve">approval or denial </w:t>
      </w:r>
      <w:r w:rsidRPr="00D75C15">
        <w:rPr>
          <w:bCs/>
          <w:sz w:val="22"/>
          <w:szCs w:val="22"/>
        </w:rPr>
        <w:t>status information</w:t>
      </w:r>
      <w:r w:rsidR="00D32DD4" w:rsidRPr="00D75C15">
        <w:rPr>
          <w:bCs/>
          <w:sz w:val="22"/>
          <w:szCs w:val="22"/>
        </w:rPr>
        <w:t xml:space="preserve"> </w:t>
      </w:r>
      <w:r w:rsidR="00DE3CA5" w:rsidRPr="00D75C15">
        <w:rPr>
          <w:bCs/>
          <w:sz w:val="22"/>
          <w:szCs w:val="22"/>
        </w:rPr>
        <w:t>via email.</w:t>
      </w:r>
    </w:p>
    <w:p w14:paraId="597B7E71" w14:textId="77777777" w:rsidR="00302D1B" w:rsidRDefault="00302D1B" w:rsidP="004B4B2A">
      <w:pPr>
        <w:pStyle w:val="Default"/>
        <w:numPr>
          <w:ilvl w:val="0"/>
          <w:numId w:val="2"/>
        </w:numPr>
        <w:rPr>
          <w:bCs/>
          <w:sz w:val="22"/>
          <w:szCs w:val="22"/>
        </w:rPr>
      </w:pPr>
      <w:r w:rsidRPr="00D75C15">
        <w:rPr>
          <w:bCs/>
          <w:sz w:val="22"/>
          <w:szCs w:val="22"/>
        </w:rPr>
        <w:t>If a program is not initially approved, the provider may:</w:t>
      </w:r>
    </w:p>
    <w:p w14:paraId="597B7E72" w14:textId="77777777" w:rsidR="00823047" w:rsidRDefault="00302D1B" w:rsidP="004B4B2A">
      <w:pPr>
        <w:pStyle w:val="Default"/>
        <w:numPr>
          <w:ilvl w:val="1"/>
          <w:numId w:val="2"/>
        </w:numPr>
        <w:rPr>
          <w:bCs/>
          <w:sz w:val="22"/>
          <w:szCs w:val="22"/>
        </w:rPr>
      </w:pPr>
      <w:r w:rsidRPr="00D75C15">
        <w:rPr>
          <w:bCs/>
          <w:sz w:val="22"/>
          <w:szCs w:val="22"/>
        </w:rPr>
        <w:t xml:space="preserve">Consult with </w:t>
      </w:r>
      <w:r w:rsidR="00F75185" w:rsidRPr="00D75C15">
        <w:rPr>
          <w:bCs/>
          <w:sz w:val="22"/>
          <w:szCs w:val="22"/>
        </w:rPr>
        <w:t xml:space="preserve">the </w:t>
      </w:r>
      <w:r w:rsidR="00F75185" w:rsidRPr="002461E1">
        <w:rPr>
          <w:bCs/>
          <w:sz w:val="22"/>
          <w:szCs w:val="22"/>
        </w:rPr>
        <w:t>Bureau of Employment Services</w:t>
      </w:r>
      <w:r w:rsidRPr="00D75C15">
        <w:rPr>
          <w:bCs/>
          <w:sz w:val="22"/>
          <w:szCs w:val="22"/>
        </w:rPr>
        <w:t xml:space="preserve"> to identify extenuating circumstances that would support program </w:t>
      </w:r>
      <w:r w:rsidR="00095D02" w:rsidRPr="00D75C15">
        <w:rPr>
          <w:bCs/>
          <w:sz w:val="22"/>
          <w:szCs w:val="22"/>
        </w:rPr>
        <w:t>approval at the local level</w:t>
      </w:r>
      <w:r w:rsidR="0011371D" w:rsidRPr="00D75C15">
        <w:rPr>
          <w:bCs/>
          <w:sz w:val="22"/>
          <w:szCs w:val="22"/>
        </w:rPr>
        <w:t>.</w:t>
      </w:r>
    </w:p>
    <w:p w14:paraId="597B7E73" w14:textId="77777777" w:rsidR="00302D1B" w:rsidRDefault="00302D1B" w:rsidP="004B4B2A">
      <w:pPr>
        <w:pStyle w:val="Default"/>
        <w:numPr>
          <w:ilvl w:val="1"/>
          <w:numId w:val="2"/>
        </w:numPr>
        <w:rPr>
          <w:bCs/>
          <w:sz w:val="22"/>
          <w:szCs w:val="22"/>
        </w:rPr>
      </w:pPr>
      <w:r w:rsidRPr="00D75C15">
        <w:rPr>
          <w:bCs/>
          <w:sz w:val="22"/>
          <w:szCs w:val="22"/>
        </w:rPr>
        <w:t xml:space="preserve">File an appeal to the MDOL </w:t>
      </w:r>
      <w:r w:rsidR="00095D02" w:rsidRPr="00D75C15">
        <w:rPr>
          <w:bCs/>
          <w:sz w:val="22"/>
          <w:szCs w:val="22"/>
        </w:rPr>
        <w:t xml:space="preserve">by following the appeal process defined </w:t>
      </w:r>
      <w:r w:rsidR="00C75C1F" w:rsidRPr="00D75C15">
        <w:rPr>
          <w:bCs/>
          <w:sz w:val="22"/>
          <w:szCs w:val="22"/>
        </w:rPr>
        <w:t>later in this policy</w:t>
      </w:r>
      <w:r w:rsidR="00095D02" w:rsidRPr="00D75C15">
        <w:rPr>
          <w:bCs/>
          <w:sz w:val="22"/>
          <w:szCs w:val="22"/>
        </w:rPr>
        <w:t xml:space="preserve">. </w:t>
      </w:r>
    </w:p>
    <w:p w14:paraId="597B7E74" w14:textId="77777777" w:rsidR="0064279C" w:rsidRPr="00D75C15" w:rsidRDefault="00D75C15" w:rsidP="00A40250">
      <w:pPr>
        <w:pStyle w:val="Default"/>
        <w:numPr>
          <w:ilvl w:val="0"/>
          <w:numId w:val="2"/>
        </w:numPr>
        <w:rPr>
          <w:bCs/>
          <w:sz w:val="22"/>
          <w:szCs w:val="22"/>
        </w:rPr>
      </w:pPr>
      <w:r w:rsidRPr="00D75C15">
        <w:rPr>
          <w:bCs/>
          <w:sz w:val="22"/>
          <w:szCs w:val="22"/>
        </w:rPr>
        <w:t>A</w:t>
      </w:r>
      <w:r w:rsidR="00DE3CA5" w:rsidRPr="00D75C15">
        <w:rPr>
          <w:bCs/>
          <w:sz w:val="22"/>
          <w:szCs w:val="22"/>
        </w:rPr>
        <w:t>gree</w:t>
      </w:r>
      <w:r w:rsidR="0064279C" w:rsidRPr="00D75C15">
        <w:rPr>
          <w:bCs/>
          <w:sz w:val="22"/>
          <w:szCs w:val="22"/>
        </w:rPr>
        <w:t xml:space="preserve"> to abide by a data sharing agreement as part of initial </w:t>
      </w:r>
      <w:r w:rsidR="0064279C" w:rsidRPr="00D75C15">
        <w:rPr>
          <w:bCs/>
          <w:sz w:val="22"/>
          <w:szCs w:val="22"/>
          <w:u w:val="single"/>
        </w:rPr>
        <w:t>and ongoing</w:t>
      </w:r>
      <w:r w:rsidR="0064279C" w:rsidRPr="00D75C15">
        <w:rPr>
          <w:bCs/>
          <w:sz w:val="22"/>
          <w:szCs w:val="22"/>
        </w:rPr>
        <w:t xml:space="preserve"> eligibility.</w:t>
      </w:r>
      <w:r w:rsidR="00C75C1F" w:rsidRPr="00D75C15">
        <w:rPr>
          <w:bCs/>
          <w:sz w:val="22"/>
          <w:szCs w:val="22"/>
        </w:rPr>
        <w:t xml:space="preserve">  See Appendix </w:t>
      </w:r>
      <w:r w:rsidR="005B0E23" w:rsidRPr="00D75C15">
        <w:rPr>
          <w:bCs/>
          <w:sz w:val="22"/>
          <w:szCs w:val="22"/>
        </w:rPr>
        <w:t>A</w:t>
      </w:r>
      <w:r w:rsidR="00C75C1F" w:rsidRPr="00D75C15">
        <w:rPr>
          <w:bCs/>
          <w:sz w:val="22"/>
          <w:szCs w:val="22"/>
        </w:rPr>
        <w:t xml:space="preserve"> for a sample version of the data sharing agreement.</w:t>
      </w:r>
    </w:p>
    <w:p w14:paraId="597B7E75" w14:textId="77777777" w:rsidR="007322BB" w:rsidRPr="00A1004C" w:rsidRDefault="007322BB" w:rsidP="00C5651D">
      <w:pPr>
        <w:pStyle w:val="Heading2"/>
        <w:rPr>
          <w:rFonts w:ascii="Calibri" w:hAnsi="Calibri" w:cs="Calibri"/>
          <w:i w:val="0"/>
          <w:sz w:val="22"/>
          <w:szCs w:val="22"/>
        </w:rPr>
      </w:pPr>
      <w:bookmarkStart w:id="10" w:name="_Toc51846952"/>
      <w:r w:rsidRPr="00A1004C">
        <w:rPr>
          <w:rFonts w:ascii="Calibri" w:hAnsi="Calibri" w:cs="Calibri"/>
          <w:i w:val="0"/>
          <w:sz w:val="22"/>
          <w:szCs w:val="22"/>
        </w:rPr>
        <w:t>User Guide</w:t>
      </w:r>
      <w:bookmarkEnd w:id="10"/>
    </w:p>
    <w:p w14:paraId="597B7E76" w14:textId="77777777" w:rsidR="007322BB" w:rsidRPr="007322BB" w:rsidRDefault="007322BB" w:rsidP="0064279C">
      <w:pPr>
        <w:pStyle w:val="Default"/>
        <w:rPr>
          <w:bCs/>
          <w:sz w:val="22"/>
          <w:szCs w:val="22"/>
        </w:rPr>
      </w:pPr>
      <w:r w:rsidRPr="007322BB">
        <w:rPr>
          <w:bCs/>
          <w:sz w:val="22"/>
          <w:szCs w:val="22"/>
        </w:rPr>
        <w:t>The</w:t>
      </w:r>
      <w:r w:rsidR="00A445BD">
        <w:rPr>
          <w:bCs/>
          <w:sz w:val="22"/>
          <w:szCs w:val="22"/>
        </w:rPr>
        <w:t xml:space="preserve"> online</w:t>
      </w:r>
      <w:r w:rsidRPr="007322BB">
        <w:rPr>
          <w:bCs/>
          <w:sz w:val="22"/>
          <w:szCs w:val="22"/>
        </w:rPr>
        <w:t xml:space="preserve"> </w:t>
      </w:r>
      <w:bookmarkStart w:id="11" w:name="_Hlk20216555"/>
      <w:r>
        <w:rPr>
          <w:bCs/>
          <w:sz w:val="22"/>
          <w:szCs w:val="22"/>
        </w:rPr>
        <w:fldChar w:fldCharType="begin"/>
      </w:r>
      <w:r>
        <w:rPr>
          <w:bCs/>
          <w:sz w:val="22"/>
          <w:szCs w:val="22"/>
        </w:rPr>
        <w:instrText xml:space="preserve"> HYPERLINK "https://www.ajla.net/providerlink/self-service/Content/Home.html" </w:instrText>
      </w:r>
      <w:r>
        <w:rPr>
          <w:bCs/>
          <w:sz w:val="22"/>
          <w:szCs w:val="22"/>
        </w:rPr>
        <w:fldChar w:fldCharType="separate"/>
      </w:r>
      <w:r w:rsidRPr="007322BB">
        <w:rPr>
          <w:rStyle w:val="Hyperlink"/>
          <w:bCs/>
          <w:sz w:val="22"/>
          <w:szCs w:val="22"/>
        </w:rPr>
        <w:t>ProviderLink Self-Service Guide</w:t>
      </w:r>
      <w:r>
        <w:rPr>
          <w:bCs/>
          <w:sz w:val="22"/>
          <w:szCs w:val="22"/>
        </w:rPr>
        <w:fldChar w:fldCharType="end"/>
      </w:r>
      <w:bookmarkEnd w:id="11"/>
      <w:r w:rsidRPr="007322BB">
        <w:rPr>
          <w:bCs/>
          <w:sz w:val="22"/>
          <w:szCs w:val="22"/>
        </w:rPr>
        <w:t xml:space="preserve"> assists training providers in opening accounts, adding or deleting programs, editing their information, and adding/deleting new account users</w:t>
      </w:r>
    </w:p>
    <w:p w14:paraId="597B7E77" w14:textId="77777777" w:rsidR="007322BB" w:rsidRPr="00A1004C" w:rsidRDefault="007322BB" w:rsidP="00C5651D">
      <w:pPr>
        <w:pStyle w:val="Heading2"/>
        <w:rPr>
          <w:rFonts w:ascii="Calibri" w:hAnsi="Calibri" w:cs="Calibri"/>
          <w:i w:val="0"/>
          <w:sz w:val="22"/>
          <w:szCs w:val="22"/>
        </w:rPr>
      </w:pPr>
      <w:bookmarkStart w:id="12" w:name="_Toc51846953"/>
      <w:r w:rsidRPr="00A1004C">
        <w:rPr>
          <w:rFonts w:ascii="Calibri" w:hAnsi="Calibri" w:cs="Calibri"/>
          <w:i w:val="0"/>
          <w:sz w:val="22"/>
          <w:szCs w:val="22"/>
        </w:rPr>
        <w:t>Adding or Removing Programs of Study</w:t>
      </w:r>
      <w:bookmarkEnd w:id="12"/>
    </w:p>
    <w:p w14:paraId="597B7E78" w14:textId="77777777" w:rsidR="007322BB" w:rsidRDefault="007322BB" w:rsidP="007322BB">
      <w:pPr>
        <w:pStyle w:val="Default"/>
        <w:rPr>
          <w:rFonts w:cs="Times New Roman"/>
          <w:color w:val="auto"/>
          <w:sz w:val="22"/>
          <w:szCs w:val="22"/>
        </w:rPr>
      </w:pPr>
      <w:r>
        <w:rPr>
          <w:rFonts w:cs="Times New Roman"/>
          <w:color w:val="auto"/>
          <w:sz w:val="22"/>
          <w:szCs w:val="22"/>
        </w:rPr>
        <w:t>Once approved, a</w:t>
      </w:r>
      <w:r w:rsidRPr="00952D97">
        <w:rPr>
          <w:rFonts w:cs="Times New Roman"/>
          <w:color w:val="auto"/>
          <w:sz w:val="22"/>
          <w:szCs w:val="22"/>
        </w:rPr>
        <w:t>n ETP may offer more than one program of study or training.  Each program must be individually registered and approved on the ETPL.</w:t>
      </w:r>
      <w:r>
        <w:rPr>
          <w:rFonts w:cs="Times New Roman"/>
          <w:color w:val="auto"/>
          <w:sz w:val="22"/>
          <w:szCs w:val="22"/>
        </w:rPr>
        <w:t xml:space="preserve">  New programs may be entered for approval on the ETPL at any time.  Training providers </w:t>
      </w:r>
      <w:r w:rsidR="00530244">
        <w:rPr>
          <w:rFonts w:cs="Times New Roman"/>
          <w:color w:val="auto"/>
          <w:sz w:val="22"/>
          <w:szCs w:val="22"/>
        </w:rPr>
        <w:t>must</w:t>
      </w:r>
      <w:r>
        <w:rPr>
          <w:rFonts w:cs="Times New Roman"/>
          <w:color w:val="auto"/>
          <w:sz w:val="22"/>
          <w:szCs w:val="22"/>
        </w:rPr>
        <w:t xml:space="preserve"> remove programs from the ETPL that they no longer offer.</w:t>
      </w:r>
    </w:p>
    <w:p w14:paraId="597B7E79" w14:textId="77777777" w:rsidR="007322BB" w:rsidRPr="00A1004C" w:rsidRDefault="007322BB" w:rsidP="00A1004C">
      <w:pPr>
        <w:pStyle w:val="Heading2"/>
        <w:rPr>
          <w:rFonts w:ascii="Calibri" w:hAnsi="Calibri" w:cs="Calibri"/>
          <w:i w:val="0"/>
          <w:sz w:val="22"/>
          <w:szCs w:val="22"/>
        </w:rPr>
      </w:pPr>
      <w:bookmarkStart w:id="13" w:name="_Toc51846954"/>
      <w:r w:rsidRPr="00A1004C">
        <w:rPr>
          <w:rFonts w:ascii="Calibri" w:hAnsi="Calibri" w:cs="Calibri"/>
          <w:i w:val="0"/>
          <w:sz w:val="22"/>
          <w:szCs w:val="22"/>
        </w:rPr>
        <w:t>Cyber</w:t>
      </w:r>
      <w:r w:rsidR="00B93122">
        <w:rPr>
          <w:rFonts w:ascii="Calibri" w:hAnsi="Calibri" w:cs="Calibri"/>
          <w:i w:val="0"/>
          <w:sz w:val="22"/>
          <w:szCs w:val="22"/>
        </w:rPr>
        <w:t>s</w:t>
      </w:r>
      <w:r w:rsidRPr="00A1004C">
        <w:rPr>
          <w:rFonts w:ascii="Calibri" w:hAnsi="Calibri" w:cs="Calibri"/>
          <w:i w:val="0"/>
          <w:sz w:val="22"/>
          <w:szCs w:val="22"/>
        </w:rPr>
        <w:t>ecurity and Log In</w:t>
      </w:r>
      <w:bookmarkEnd w:id="13"/>
      <w:r w:rsidRPr="00A1004C">
        <w:rPr>
          <w:rFonts w:ascii="Calibri" w:hAnsi="Calibri" w:cs="Calibri"/>
          <w:i w:val="0"/>
          <w:sz w:val="22"/>
          <w:szCs w:val="22"/>
        </w:rPr>
        <w:t xml:space="preserve"> </w:t>
      </w:r>
    </w:p>
    <w:p w14:paraId="597B7E7A" w14:textId="77777777" w:rsidR="007322BB" w:rsidRDefault="007322BB" w:rsidP="007322BB">
      <w:pPr>
        <w:pStyle w:val="Default"/>
        <w:jc w:val="both"/>
        <w:rPr>
          <w:rFonts w:cs="Times New Roman"/>
          <w:color w:val="auto"/>
          <w:sz w:val="22"/>
          <w:szCs w:val="22"/>
        </w:rPr>
      </w:pPr>
      <w:r>
        <w:rPr>
          <w:rFonts w:cs="Times New Roman"/>
          <w:color w:val="auto"/>
          <w:sz w:val="22"/>
          <w:szCs w:val="22"/>
        </w:rPr>
        <w:t>A training provider’s log in credentials should be written down and kept on file.  It is suggested that the credentials be available to at least one other individual in the organization should there be a change in person</w:t>
      </w:r>
      <w:r w:rsidR="000D100D">
        <w:rPr>
          <w:rFonts w:cs="Times New Roman"/>
          <w:color w:val="auto"/>
          <w:sz w:val="22"/>
          <w:szCs w:val="22"/>
        </w:rPr>
        <w:t>nel</w:t>
      </w:r>
      <w:r>
        <w:rPr>
          <w:rFonts w:cs="Times New Roman"/>
          <w:color w:val="auto"/>
          <w:sz w:val="22"/>
          <w:szCs w:val="22"/>
        </w:rPr>
        <w:t>.</w:t>
      </w:r>
    </w:p>
    <w:p w14:paraId="597B7E7B" w14:textId="77777777" w:rsidR="007322BB" w:rsidRDefault="007322BB" w:rsidP="007322BB">
      <w:pPr>
        <w:pStyle w:val="Default"/>
        <w:jc w:val="both"/>
        <w:rPr>
          <w:rFonts w:cs="Times New Roman"/>
          <w:color w:val="auto"/>
          <w:sz w:val="22"/>
          <w:szCs w:val="22"/>
        </w:rPr>
      </w:pPr>
    </w:p>
    <w:p w14:paraId="597B7E7C" w14:textId="77777777" w:rsidR="007322BB" w:rsidRDefault="007322BB" w:rsidP="007322BB">
      <w:pPr>
        <w:pStyle w:val="Default"/>
        <w:rPr>
          <w:rFonts w:cs="Times New Roman"/>
          <w:color w:val="auto"/>
          <w:sz w:val="22"/>
          <w:szCs w:val="22"/>
        </w:rPr>
      </w:pPr>
      <w:r w:rsidRPr="002461E1">
        <w:rPr>
          <w:rFonts w:cs="Times New Roman"/>
          <w:color w:val="auto"/>
          <w:sz w:val="22"/>
          <w:szCs w:val="22"/>
        </w:rPr>
        <w:t>For security reasons, all inactive accounts are disabled every 180 days</w:t>
      </w:r>
      <w:r w:rsidR="000D100D" w:rsidRPr="002461E1">
        <w:rPr>
          <w:rFonts w:cs="Times New Roman"/>
          <w:color w:val="auto"/>
          <w:sz w:val="22"/>
          <w:szCs w:val="22"/>
        </w:rPr>
        <w:t xml:space="preserve">. </w:t>
      </w:r>
      <w:r w:rsidRPr="002461E1">
        <w:rPr>
          <w:rFonts w:cs="Times New Roman"/>
          <w:color w:val="auto"/>
          <w:sz w:val="22"/>
          <w:szCs w:val="22"/>
        </w:rPr>
        <w:t xml:space="preserve">To enable a disabled account, contact </w:t>
      </w:r>
      <w:hyperlink r:id="rId28" w:history="1">
        <w:r w:rsidRPr="002461E1">
          <w:rPr>
            <w:rStyle w:val="Hyperlink"/>
            <w:rFonts w:cs="Times New Roman"/>
            <w:sz w:val="22"/>
            <w:szCs w:val="22"/>
          </w:rPr>
          <w:t>ETPLInfo.DOL@maine.gov</w:t>
        </w:r>
      </w:hyperlink>
      <w:r w:rsidRPr="002461E1">
        <w:rPr>
          <w:rFonts w:cs="Times New Roman"/>
          <w:color w:val="auto"/>
          <w:sz w:val="22"/>
          <w:szCs w:val="22"/>
        </w:rPr>
        <w:t>.</w:t>
      </w:r>
      <w:r>
        <w:rPr>
          <w:rFonts w:cs="Times New Roman"/>
          <w:color w:val="auto"/>
          <w:sz w:val="22"/>
          <w:szCs w:val="22"/>
        </w:rPr>
        <w:t xml:space="preserve"> </w:t>
      </w:r>
    </w:p>
    <w:p w14:paraId="597B7E7D" w14:textId="77777777" w:rsidR="007322BB" w:rsidRPr="00302D1B" w:rsidRDefault="007322BB" w:rsidP="007322BB">
      <w:pPr>
        <w:pStyle w:val="Default"/>
        <w:rPr>
          <w:bCs/>
          <w:sz w:val="22"/>
          <w:szCs w:val="22"/>
        </w:rPr>
      </w:pPr>
    </w:p>
    <w:p w14:paraId="597B7E7E" w14:textId="77777777" w:rsidR="007267DA" w:rsidRDefault="007267DA" w:rsidP="000E5EB4">
      <w:pPr>
        <w:pStyle w:val="Default"/>
        <w:rPr>
          <w:bCs/>
          <w:sz w:val="22"/>
          <w:szCs w:val="22"/>
        </w:rPr>
      </w:pPr>
      <w:bookmarkStart w:id="14" w:name="_Toc51846955"/>
      <w:r w:rsidRPr="00A1004C">
        <w:rPr>
          <w:rStyle w:val="Heading1Char"/>
          <w:rFonts w:ascii="Calibri" w:hAnsi="Calibri" w:cs="Calibri"/>
          <w:sz w:val="22"/>
          <w:szCs w:val="22"/>
        </w:rPr>
        <w:t xml:space="preserve">CONTINUED </w:t>
      </w:r>
      <w:r w:rsidR="001D4082" w:rsidRPr="00A1004C">
        <w:rPr>
          <w:rStyle w:val="Heading1Char"/>
          <w:rFonts w:ascii="Calibri" w:hAnsi="Calibri" w:cs="Calibri"/>
          <w:sz w:val="22"/>
          <w:szCs w:val="22"/>
        </w:rPr>
        <w:t>PROGRAM APPROVAL</w:t>
      </w:r>
      <w:bookmarkEnd w:id="14"/>
      <w:r>
        <w:rPr>
          <w:b/>
          <w:bCs/>
          <w:sz w:val="22"/>
          <w:szCs w:val="22"/>
        </w:rPr>
        <w:t xml:space="preserve"> </w:t>
      </w:r>
      <w:r w:rsidR="00C4559C" w:rsidRPr="00C4559C">
        <w:rPr>
          <w:bCs/>
          <w:sz w:val="22"/>
          <w:szCs w:val="22"/>
        </w:rPr>
        <w:t>20 CFR 680.460</w:t>
      </w:r>
      <w:r w:rsidR="00761B6A">
        <w:rPr>
          <w:bCs/>
          <w:sz w:val="22"/>
          <w:szCs w:val="22"/>
        </w:rPr>
        <w:t>(a)(1</w:t>
      </w:r>
      <w:r w:rsidR="00667E60">
        <w:rPr>
          <w:bCs/>
          <w:sz w:val="22"/>
          <w:szCs w:val="22"/>
        </w:rPr>
        <w:t>,2)</w:t>
      </w:r>
      <w:r w:rsidR="00AE477B">
        <w:rPr>
          <w:bCs/>
          <w:sz w:val="22"/>
          <w:szCs w:val="22"/>
        </w:rPr>
        <w:t xml:space="preserve"> and 680.490(a,b)</w:t>
      </w:r>
    </w:p>
    <w:p w14:paraId="597B7E7F" w14:textId="77777777" w:rsidR="00095D02" w:rsidRDefault="00D87820" w:rsidP="008D5BC4">
      <w:pPr>
        <w:pStyle w:val="Default"/>
        <w:rPr>
          <w:bCs/>
          <w:sz w:val="22"/>
          <w:szCs w:val="22"/>
        </w:rPr>
      </w:pPr>
      <w:r>
        <w:rPr>
          <w:bCs/>
          <w:sz w:val="22"/>
          <w:szCs w:val="22"/>
        </w:rPr>
        <w:t xml:space="preserve">Continued </w:t>
      </w:r>
      <w:r w:rsidR="001D4082">
        <w:rPr>
          <w:bCs/>
          <w:sz w:val="22"/>
          <w:szCs w:val="22"/>
        </w:rPr>
        <w:t>program approval</w:t>
      </w:r>
      <w:r w:rsidR="00095D02">
        <w:rPr>
          <w:bCs/>
          <w:sz w:val="22"/>
          <w:szCs w:val="22"/>
        </w:rPr>
        <w:t xml:space="preserve"> </w:t>
      </w:r>
      <w:r w:rsidR="00A445BD">
        <w:rPr>
          <w:bCs/>
          <w:sz w:val="22"/>
          <w:szCs w:val="22"/>
        </w:rPr>
        <w:t>depends on</w:t>
      </w:r>
      <w:r w:rsidR="00095D02">
        <w:rPr>
          <w:bCs/>
          <w:sz w:val="22"/>
          <w:szCs w:val="22"/>
        </w:rPr>
        <w:t xml:space="preserve"> whether the program of study is still deemed necessary to prepare students for jobs that are in-demand in Maine and the </w:t>
      </w:r>
      <w:r>
        <w:rPr>
          <w:bCs/>
          <w:sz w:val="22"/>
          <w:szCs w:val="22"/>
        </w:rPr>
        <w:t xml:space="preserve">provider’s ability to </w:t>
      </w:r>
      <w:r w:rsidR="00E81AB9">
        <w:rPr>
          <w:bCs/>
          <w:sz w:val="22"/>
          <w:szCs w:val="22"/>
        </w:rPr>
        <w:t xml:space="preserve">submit </w:t>
      </w:r>
      <w:r>
        <w:rPr>
          <w:bCs/>
          <w:sz w:val="22"/>
          <w:szCs w:val="22"/>
        </w:rPr>
        <w:t>accurate</w:t>
      </w:r>
      <w:r w:rsidR="00E81AB9">
        <w:rPr>
          <w:bCs/>
          <w:sz w:val="22"/>
          <w:szCs w:val="22"/>
        </w:rPr>
        <w:t xml:space="preserve"> and timely</w:t>
      </w:r>
      <w:r w:rsidR="00D32DD4">
        <w:rPr>
          <w:bCs/>
          <w:sz w:val="22"/>
          <w:szCs w:val="22"/>
        </w:rPr>
        <w:t xml:space="preserve"> performance</w:t>
      </w:r>
      <w:r w:rsidR="00E81AB9">
        <w:rPr>
          <w:bCs/>
          <w:sz w:val="22"/>
          <w:szCs w:val="22"/>
        </w:rPr>
        <w:t xml:space="preserve"> information </w:t>
      </w:r>
      <w:r w:rsidR="00D32DD4">
        <w:rPr>
          <w:bCs/>
          <w:sz w:val="22"/>
          <w:szCs w:val="22"/>
        </w:rPr>
        <w:t xml:space="preserve">on </w:t>
      </w:r>
      <w:r w:rsidR="00E81AB9">
        <w:rPr>
          <w:bCs/>
          <w:sz w:val="22"/>
          <w:szCs w:val="22"/>
        </w:rPr>
        <w:t xml:space="preserve">all students </w:t>
      </w:r>
      <w:r w:rsidR="00D32DD4">
        <w:rPr>
          <w:bCs/>
          <w:sz w:val="22"/>
          <w:szCs w:val="22"/>
        </w:rPr>
        <w:t>exiting the program of study</w:t>
      </w:r>
      <w:r w:rsidR="00095D02">
        <w:rPr>
          <w:bCs/>
          <w:sz w:val="22"/>
          <w:szCs w:val="22"/>
        </w:rPr>
        <w:t xml:space="preserve"> as required below. </w:t>
      </w:r>
    </w:p>
    <w:p w14:paraId="597B7E80" w14:textId="77777777" w:rsidR="00095D02" w:rsidRDefault="00095D02" w:rsidP="00DC0EE7">
      <w:pPr>
        <w:pStyle w:val="Default"/>
        <w:rPr>
          <w:rFonts w:cs="Times New Roman"/>
          <w:b/>
          <w:color w:val="auto"/>
          <w:sz w:val="22"/>
          <w:szCs w:val="22"/>
        </w:rPr>
      </w:pPr>
    </w:p>
    <w:p w14:paraId="597B7E81" w14:textId="77777777" w:rsidR="00DC0EE7" w:rsidRDefault="0011371D" w:rsidP="00DC0EE7">
      <w:pPr>
        <w:pStyle w:val="Default"/>
        <w:rPr>
          <w:rFonts w:cs="Times New Roman"/>
          <w:color w:val="auto"/>
          <w:sz w:val="22"/>
          <w:szCs w:val="22"/>
        </w:rPr>
      </w:pPr>
      <w:r>
        <w:rPr>
          <w:rFonts w:cs="Times New Roman"/>
          <w:color w:val="auto"/>
          <w:sz w:val="22"/>
          <w:szCs w:val="22"/>
        </w:rPr>
        <w:t>ETP</w:t>
      </w:r>
      <w:r w:rsidR="0078206E">
        <w:rPr>
          <w:rFonts w:cs="Times New Roman"/>
          <w:color w:val="auto"/>
          <w:sz w:val="22"/>
          <w:szCs w:val="22"/>
        </w:rPr>
        <w:t xml:space="preserve"> </w:t>
      </w:r>
      <w:r w:rsidR="00DC0EE7" w:rsidRPr="00617499">
        <w:rPr>
          <w:rFonts w:cs="Times New Roman"/>
          <w:color w:val="auto"/>
          <w:sz w:val="22"/>
          <w:szCs w:val="22"/>
        </w:rPr>
        <w:t>performance reports are intended to</w:t>
      </w:r>
      <w:r w:rsidR="0078206E">
        <w:rPr>
          <w:rFonts w:cs="Times New Roman"/>
          <w:color w:val="auto"/>
          <w:sz w:val="22"/>
          <w:szCs w:val="22"/>
        </w:rPr>
        <w:t xml:space="preserve"> provide critical information regarding </w:t>
      </w:r>
      <w:r w:rsidR="00DC0EE7" w:rsidRPr="00617499">
        <w:rPr>
          <w:rFonts w:cs="Times New Roman"/>
          <w:color w:val="auto"/>
          <w:sz w:val="22"/>
          <w:szCs w:val="22"/>
        </w:rPr>
        <w:t xml:space="preserve">the employment, earnings, and credentials </w:t>
      </w:r>
      <w:r w:rsidR="0078206E">
        <w:rPr>
          <w:rFonts w:cs="Times New Roman"/>
          <w:color w:val="auto"/>
          <w:sz w:val="22"/>
          <w:szCs w:val="22"/>
        </w:rPr>
        <w:t xml:space="preserve">outcomes attained </w:t>
      </w:r>
      <w:r w:rsidR="00DC0EE7" w:rsidRPr="00617499">
        <w:rPr>
          <w:rFonts w:cs="Times New Roman"/>
          <w:color w:val="auto"/>
          <w:sz w:val="22"/>
          <w:szCs w:val="22"/>
        </w:rPr>
        <w:t>by individuals in the</w:t>
      </w:r>
      <w:r w:rsidR="000D100D">
        <w:rPr>
          <w:rFonts w:cs="Times New Roman"/>
          <w:color w:val="auto"/>
          <w:sz w:val="22"/>
          <w:szCs w:val="22"/>
        </w:rPr>
        <w:t xml:space="preserve"> </w:t>
      </w:r>
      <w:r w:rsidR="000D100D" w:rsidRPr="004A7874">
        <w:rPr>
          <w:rFonts w:cs="Times New Roman"/>
          <w:color w:val="auto"/>
          <w:sz w:val="22"/>
          <w:szCs w:val="22"/>
        </w:rPr>
        <w:t>approved</w:t>
      </w:r>
      <w:r w:rsidR="00DC0EE7" w:rsidRPr="00617499">
        <w:rPr>
          <w:rFonts w:cs="Times New Roman"/>
          <w:color w:val="auto"/>
          <w:sz w:val="22"/>
          <w:szCs w:val="22"/>
        </w:rPr>
        <w:t xml:space="preserve"> programs of study</w:t>
      </w:r>
      <w:r w:rsidR="000D100D">
        <w:rPr>
          <w:rFonts w:cs="Times New Roman"/>
          <w:color w:val="auto"/>
          <w:sz w:val="22"/>
          <w:szCs w:val="22"/>
        </w:rPr>
        <w:t xml:space="preserve">. </w:t>
      </w:r>
      <w:r w:rsidR="00DC0EE7" w:rsidRPr="00617499">
        <w:rPr>
          <w:rFonts w:cs="Times New Roman"/>
          <w:color w:val="auto"/>
          <w:sz w:val="22"/>
          <w:szCs w:val="22"/>
        </w:rPr>
        <w:t xml:space="preserve">The purpose of these reports is to assist WIOA participants and the general public in </w:t>
      </w:r>
      <w:r w:rsidR="00DE3CA5">
        <w:rPr>
          <w:rFonts w:cs="Times New Roman"/>
          <w:color w:val="auto"/>
          <w:sz w:val="22"/>
          <w:szCs w:val="22"/>
        </w:rPr>
        <w:t>selecting</w:t>
      </w:r>
      <w:r w:rsidR="00DC0EE7" w:rsidRPr="00617499">
        <w:rPr>
          <w:rFonts w:cs="Times New Roman"/>
          <w:color w:val="auto"/>
          <w:sz w:val="22"/>
          <w:szCs w:val="22"/>
        </w:rPr>
        <w:t xml:space="preserve"> effective training programs and providers. </w:t>
      </w:r>
      <w:r w:rsidR="00DF7C63">
        <w:rPr>
          <w:rFonts w:cs="Times New Roman"/>
          <w:color w:val="auto"/>
          <w:sz w:val="22"/>
          <w:szCs w:val="22"/>
        </w:rPr>
        <w:t>T</w:t>
      </w:r>
      <w:r w:rsidR="00DC0EE7" w:rsidRPr="00617499">
        <w:rPr>
          <w:rFonts w:cs="Times New Roman"/>
          <w:color w:val="auto"/>
          <w:sz w:val="22"/>
          <w:szCs w:val="22"/>
        </w:rPr>
        <w:t>he reports also benefit providers by widely</w:t>
      </w:r>
      <w:r w:rsidR="00662B77">
        <w:rPr>
          <w:rFonts w:cs="Times New Roman"/>
          <w:color w:val="auto"/>
          <w:sz w:val="22"/>
          <w:szCs w:val="22"/>
        </w:rPr>
        <w:t xml:space="preserve"> disseminating information on their </w:t>
      </w:r>
      <w:r w:rsidR="00DC0EE7" w:rsidRPr="00617499">
        <w:rPr>
          <w:rFonts w:cs="Times New Roman"/>
          <w:color w:val="auto"/>
          <w:sz w:val="22"/>
          <w:szCs w:val="22"/>
        </w:rPr>
        <w:t xml:space="preserve">programs. </w:t>
      </w:r>
      <w:r w:rsidR="000D100D">
        <w:rPr>
          <w:rFonts w:cs="Times New Roman"/>
          <w:color w:val="auto"/>
          <w:sz w:val="22"/>
          <w:szCs w:val="22"/>
        </w:rPr>
        <w:t xml:space="preserve"> </w:t>
      </w:r>
    </w:p>
    <w:p w14:paraId="597B7E82" w14:textId="77777777" w:rsidR="00952D97" w:rsidRDefault="00952D97" w:rsidP="00DC0EE7">
      <w:pPr>
        <w:pStyle w:val="Default"/>
        <w:rPr>
          <w:rFonts w:cs="Times New Roman"/>
          <w:color w:val="auto"/>
          <w:sz w:val="22"/>
          <w:szCs w:val="22"/>
        </w:rPr>
      </w:pPr>
    </w:p>
    <w:p w14:paraId="597B7E83" w14:textId="77777777" w:rsidR="004D4FA5" w:rsidRDefault="000024DF" w:rsidP="00DC0EE7">
      <w:pPr>
        <w:pStyle w:val="Default"/>
        <w:rPr>
          <w:rFonts w:cs="Times New Roman"/>
          <w:color w:val="auto"/>
          <w:sz w:val="22"/>
          <w:szCs w:val="22"/>
        </w:rPr>
      </w:pPr>
      <w:r>
        <w:rPr>
          <w:rFonts w:cs="Times New Roman"/>
          <w:color w:val="auto"/>
          <w:sz w:val="22"/>
          <w:szCs w:val="22"/>
        </w:rPr>
        <w:t xml:space="preserve">Continued program/provider eligibility is contingent on submitting the annual performance report. The data must be sufficient to assess WIOA performance </w:t>
      </w:r>
      <w:r w:rsidR="004D4FA5">
        <w:rPr>
          <w:rFonts w:cs="Times New Roman"/>
          <w:color w:val="auto"/>
          <w:sz w:val="22"/>
          <w:szCs w:val="22"/>
        </w:rPr>
        <w:t>indicators. To facilitate the process of compiling the indicators data, the training provider’s annual performance report must include the information listed in the next section of this report. This information allows the Maine Department of Labor to match student outcome data with federal wage and employment information on the students’ employment status in the 2</w:t>
      </w:r>
      <w:r w:rsidR="004D4FA5" w:rsidRPr="004D4FA5">
        <w:rPr>
          <w:rFonts w:cs="Times New Roman"/>
          <w:color w:val="auto"/>
          <w:sz w:val="22"/>
          <w:szCs w:val="22"/>
          <w:vertAlign w:val="superscript"/>
        </w:rPr>
        <w:t>nd</w:t>
      </w:r>
      <w:r w:rsidR="004D4FA5">
        <w:rPr>
          <w:rFonts w:cs="Times New Roman"/>
          <w:color w:val="auto"/>
          <w:sz w:val="22"/>
          <w:szCs w:val="22"/>
        </w:rPr>
        <w:t xml:space="preserve"> and 4</w:t>
      </w:r>
      <w:r w:rsidR="004D4FA5" w:rsidRPr="004D4FA5">
        <w:rPr>
          <w:rFonts w:cs="Times New Roman"/>
          <w:color w:val="auto"/>
          <w:sz w:val="22"/>
          <w:szCs w:val="22"/>
          <w:vertAlign w:val="superscript"/>
        </w:rPr>
        <w:t>th</w:t>
      </w:r>
      <w:r w:rsidR="004D4FA5">
        <w:rPr>
          <w:rFonts w:cs="Times New Roman"/>
          <w:color w:val="auto"/>
          <w:sz w:val="22"/>
          <w:szCs w:val="22"/>
        </w:rPr>
        <w:t xml:space="preserve"> quarters after exit from WIOA services and median earnings.</w:t>
      </w:r>
      <w:r w:rsidR="00667E60">
        <w:rPr>
          <w:rFonts w:cs="Times New Roman"/>
          <w:color w:val="auto"/>
          <w:sz w:val="22"/>
          <w:szCs w:val="22"/>
        </w:rPr>
        <w:t xml:space="preserve"> 20 CFR 680.</w:t>
      </w:r>
      <w:r w:rsidR="00D93DCE">
        <w:rPr>
          <w:rFonts w:cs="Times New Roman"/>
          <w:color w:val="auto"/>
          <w:sz w:val="22"/>
          <w:szCs w:val="22"/>
        </w:rPr>
        <w:t>460(g)</w:t>
      </w:r>
    </w:p>
    <w:p w14:paraId="597B7E84" w14:textId="77777777" w:rsidR="00895773" w:rsidRDefault="00895773" w:rsidP="00DC0EE7">
      <w:pPr>
        <w:pStyle w:val="Default"/>
        <w:rPr>
          <w:rFonts w:cs="Times New Roman"/>
          <w:color w:val="auto"/>
          <w:sz w:val="22"/>
          <w:szCs w:val="22"/>
        </w:rPr>
      </w:pPr>
    </w:p>
    <w:p w14:paraId="597B7E85" w14:textId="77777777" w:rsidR="00895773" w:rsidRDefault="00895773" w:rsidP="00895773">
      <w:pPr>
        <w:pStyle w:val="Default"/>
        <w:rPr>
          <w:bCs/>
          <w:sz w:val="22"/>
          <w:szCs w:val="22"/>
        </w:rPr>
      </w:pPr>
      <w:r w:rsidRPr="00276167">
        <w:rPr>
          <w:bCs/>
          <w:sz w:val="22"/>
          <w:szCs w:val="22"/>
        </w:rPr>
        <w:t>Continued eligibility is always contingent on the overall quality of the program. Quality includes the ability to prepare students for in-demand employment opportunities. If local employers do not accept/hire students with a program’s credentials/training, the program would be reviewed for continued eligibility.  Other quality indicators may include the proportion of students who successfully complete the program, and physical and programmatic accessibility of the course of study.</w:t>
      </w:r>
      <w:r>
        <w:rPr>
          <w:bCs/>
          <w:sz w:val="22"/>
          <w:szCs w:val="22"/>
        </w:rPr>
        <w:t xml:space="preserve">  </w:t>
      </w:r>
    </w:p>
    <w:p w14:paraId="597B7E86" w14:textId="77777777" w:rsidR="00895773" w:rsidRDefault="00895773" w:rsidP="00895773">
      <w:pPr>
        <w:pStyle w:val="Default"/>
        <w:rPr>
          <w:bCs/>
          <w:sz w:val="22"/>
          <w:szCs w:val="22"/>
        </w:rPr>
      </w:pPr>
    </w:p>
    <w:p w14:paraId="597B7E87" w14:textId="77777777" w:rsidR="00761B6A" w:rsidRPr="00276167" w:rsidRDefault="00895773" w:rsidP="00895773">
      <w:pPr>
        <w:pStyle w:val="Default"/>
        <w:rPr>
          <w:bCs/>
          <w:sz w:val="22"/>
          <w:szCs w:val="22"/>
        </w:rPr>
      </w:pPr>
      <w:r>
        <w:rPr>
          <w:bCs/>
          <w:sz w:val="22"/>
          <w:szCs w:val="22"/>
        </w:rPr>
        <w:t xml:space="preserve">Providers and their programs must continue to meet initial eligibility requirements in order to remain approved on the ETPL.  </w:t>
      </w:r>
      <w:r w:rsidRPr="00276167">
        <w:rPr>
          <w:bCs/>
          <w:sz w:val="22"/>
          <w:szCs w:val="22"/>
        </w:rPr>
        <w:t xml:space="preserve">At least every two years, providers must update their program listings to update program costs, hourly wage information for occupations the program prepares the student for, any other relevant program changes, and </w:t>
      </w:r>
    </w:p>
    <w:p w14:paraId="597B7E88" w14:textId="77777777" w:rsidR="00895773" w:rsidRPr="00276167" w:rsidRDefault="00895773" w:rsidP="00895773">
      <w:pPr>
        <w:pStyle w:val="Default"/>
        <w:rPr>
          <w:bCs/>
          <w:sz w:val="22"/>
          <w:szCs w:val="22"/>
        </w:rPr>
      </w:pPr>
      <w:r w:rsidRPr="00276167">
        <w:rPr>
          <w:bCs/>
          <w:sz w:val="22"/>
          <w:szCs w:val="22"/>
        </w:rPr>
        <w:t xml:space="preserve">contact information.  Providers should not wait for a biennial update; information must be updated whenever a relevant change occurs.  </w:t>
      </w:r>
      <w:r w:rsidR="00761B6A" w:rsidRPr="00276167">
        <w:rPr>
          <w:bCs/>
          <w:sz w:val="22"/>
          <w:szCs w:val="22"/>
        </w:rPr>
        <w:t>20 CFR 680.460(h)(1)</w:t>
      </w:r>
    </w:p>
    <w:p w14:paraId="597B7E89" w14:textId="77777777" w:rsidR="00895773" w:rsidRPr="00276167" w:rsidRDefault="00895773" w:rsidP="00895773">
      <w:pPr>
        <w:pStyle w:val="Default"/>
        <w:rPr>
          <w:bCs/>
          <w:sz w:val="22"/>
          <w:szCs w:val="22"/>
        </w:rPr>
      </w:pPr>
    </w:p>
    <w:p w14:paraId="597B7E8A" w14:textId="77777777" w:rsidR="00895773" w:rsidRDefault="00895773" w:rsidP="00895773">
      <w:pPr>
        <w:pStyle w:val="Default"/>
        <w:rPr>
          <w:bCs/>
          <w:sz w:val="22"/>
          <w:szCs w:val="22"/>
        </w:rPr>
      </w:pPr>
      <w:r w:rsidRPr="00276167">
        <w:rPr>
          <w:bCs/>
          <w:sz w:val="22"/>
          <w:szCs w:val="22"/>
        </w:rPr>
        <w:t xml:space="preserve">Continued eligibility also depends on information that may be reported to the state by service providers, </w:t>
      </w:r>
      <w:r w:rsidR="00667E60" w:rsidRPr="00276167">
        <w:rPr>
          <w:bCs/>
          <w:sz w:val="22"/>
          <w:szCs w:val="22"/>
        </w:rPr>
        <w:t xml:space="preserve">businesses, </w:t>
      </w:r>
      <w:r w:rsidRPr="00276167">
        <w:rPr>
          <w:bCs/>
          <w:sz w:val="22"/>
          <w:szCs w:val="22"/>
        </w:rPr>
        <w:t xml:space="preserve">other agencies, or other reliable sources.  EXAMPLE: There are credible complaints that a provider or program routinely fails to provide reasonable accommodations.  </w:t>
      </w:r>
      <w:r w:rsidR="00146A8B" w:rsidRPr="00276167">
        <w:rPr>
          <w:bCs/>
          <w:sz w:val="22"/>
          <w:szCs w:val="22"/>
        </w:rPr>
        <w:t>If</w:t>
      </w:r>
      <w:r w:rsidRPr="00276167">
        <w:rPr>
          <w:bCs/>
          <w:sz w:val="22"/>
          <w:szCs w:val="22"/>
        </w:rPr>
        <w:t xml:space="preserve"> the </w:t>
      </w:r>
      <w:r w:rsidR="00146A8B" w:rsidRPr="00276167">
        <w:rPr>
          <w:bCs/>
          <w:sz w:val="22"/>
          <w:szCs w:val="22"/>
        </w:rPr>
        <w:t xml:space="preserve">Maine Department of Labor (perhaps in collaboration with the USDOL Civil Rights Center or the Maine Human Rights Commission), after investigation, finds that </w:t>
      </w:r>
      <w:r w:rsidR="00530244">
        <w:rPr>
          <w:bCs/>
          <w:sz w:val="22"/>
          <w:szCs w:val="22"/>
        </w:rPr>
        <w:t xml:space="preserve">the </w:t>
      </w:r>
      <w:r w:rsidR="00146A8B" w:rsidRPr="00276167">
        <w:rPr>
          <w:bCs/>
          <w:sz w:val="22"/>
          <w:szCs w:val="22"/>
        </w:rPr>
        <w:t xml:space="preserve">complaints have merit, this provider may be removed from the ETPL.   </w:t>
      </w:r>
      <w:r w:rsidR="00667E60" w:rsidRPr="00276167">
        <w:rPr>
          <w:bCs/>
          <w:sz w:val="22"/>
          <w:szCs w:val="22"/>
        </w:rPr>
        <w:t>2</w:t>
      </w:r>
      <w:r w:rsidR="00667E60">
        <w:rPr>
          <w:bCs/>
          <w:sz w:val="22"/>
          <w:szCs w:val="22"/>
        </w:rPr>
        <w:t>0CFR 680.460(b)(1,2,3</w:t>
      </w:r>
    </w:p>
    <w:p w14:paraId="597B7E8B" w14:textId="77777777" w:rsidR="00895773" w:rsidRDefault="00895773" w:rsidP="00895773">
      <w:pPr>
        <w:pStyle w:val="Default"/>
        <w:rPr>
          <w:bCs/>
          <w:sz w:val="22"/>
          <w:szCs w:val="22"/>
        </w:rPr>
      </w:pPr>
    </w:p>
    <w:p w14:paraId="597B7E8C" w14:textId="77777777" w:rsidR="00C75C1F" w:rsidRDefault="00C75C1F" w:rsidP="00C75C1F">
      <w:pPr>
        <w:pStyle w:val="Default"/>
        <w:rPr>
          <w:bCs/>
          <w:sz w:val="22"/>
          <w:szCs w:val="22"/>
        </w:rPr>
      </w:pPr>
      <w:bookmarkStart w:id="15" w:name="_Toc51846956"/>
      <w:r w:rsidRPr="00A1004C">
        <w:rPr>
          <w:rStyle w:val="Heading2Char"/>
          <w:rFonts w:ascii="Calibri" w:hAnsi="Calibri" w:cs="Calibri"/>
          <w:i w:val="0"/>
          <w:sz w:val="22"/>
          <w:szCs w:val="22"/>
        </w:rPr>
        <w:t>Eligible Training Provider Annual Performance Reports</w:t>
      </w:r>
      <w:bookmarkEnd w:id="15"/>
      <w:r>
        <w:rPr>
          <w:b/>
          <w:bCs/>
          <w:sz w:val="22"/>
          <w:szCs w:val="22"/>
        </w:rPr>
        <w:t xml:space="preserve"> </w:t>
      </w:r>
      <w:r w:rsidRPr="00D90A03">
        <w:rPr>
          <w:bCs/>
          <w:sz w:val="22"/>
          <w:szCs w:val="22"/>
        </w:rPr>
        <w:t>20 CFR 677.230</w:t>
      </w:r>
      <w:r w:rsidR="0006120D">
        <w:rPr>
          <w:bCs/>
          <w:sz w:val="22"/>
          <w:szCs w:val="22"/>
        </w:rPr>
        <w:t xml:space="preserve">, </w:t>
      </w:r>
      <w:r w:rsidR="00AE477B">
        <w:rPr>
          <w:bCs/>
          <w:sz w:val="22"/>
          <w:szCs w:val="22"/>
        </w:rPr>
        <w:t>680.450(a),</w:t>
      </w:r>
      <w:r>
        <w:rPr>
          <w:bCs/>
          <w:sz w:val="22"/>
          <w:szCs w:val="22"/>
        </w:rPr>
        <w:t xml:space="preserve"> 680.460</w:t>
      </w:r>
    </w:p>
    <w:p w14:paraId="597B7E8D" w14:textId="77777777" w:rsidR="00DD74AE" w:rsidRDefault="00DD74AE" w:rsidP="00C75C1F">
      <w:pPr>
        <w:pStyle w:val="Default"/>
        <w:rPr>
          <w:bCs/>
          <w:sz w:val="22"/>
          <w:szCs w:val="22"/>
        </w:rPr>
      </w:pPr>
    </w:p>
    <w:p w14:paraId="597B7E8E" w14:textId="77777777" w:rsidR="00C75C1F" w:rsidRDefault="00C75C1F" w:rsidP="00C75C1F">
      <w:pPr>
        <w:pStyle w:val="Default"/>
        <w:rPr>
          <w:bCs/>
          <w:sz w:val="22"/>
          <w:szCs w:val="22"/>
        </w:rPr>
      </w:pPr>
      <w:r>
        <w:rPr>
          <w:bCs/>
          <w:sz w:val="22"/>
          <w:szCs w:val="22"/>
        </w:rPr>
        <w:t xml:space="preserve">For continued </w:t>
      </w:r>
      <w:r w:rsidR="00DD74AE">
        <w:rPr>
          <w:bCs/>
          <w:sz w:val="22"/>
          <w:szCs w:val="22"/>
        </w:rPr>
        <w:t>approval</w:t>
      </w:r>
      <w:r>
        <w:rPr>
          <w:bCs/>
          <w:sz w:val="22"/>
          <w:szCs w:val="22"/>
        </w:rPr>
        <w:t xml:space="preserve">, providers must report the following information </w:t>
      </w:r>
      <w:r w:rsidR="000D100D">
        <w:rPr>
          <w:bCs/>
          <w:sz w:val="22"/>
          <w:szCs w:val="22"/>
        </w:rPr>
        <w:t>due annually on August 1</w:t>
      </w:r>
      <w:r>
        <w:rPr>
          <w:bCs/>
          <w:sz w:val="22"/>
          <w:szCs w:val="22"/>
        </w:rPr>
        <w:t xml:space="preserve">, on </w:t>
      </w:r>
      <w:r w:rsidRPr="00A761BC">
        <w:rPr>
          <w:bCs/>
          <w:sz w:val="22"/>
          <w:szCs w:val="22"/>
          <w:u w:val="single"/>
        </w:rPr>
        <w:t>all</w:t>
      </w:r>
      <w:r w:rsidRPr="00A761BC">
        <w:rPr>
          <w:bCs/>
          <w:sz w:val="22"/>
          <w:szCs w:val="22"/>
        </w:rPr>
        <w:t xml:space="preserve"> in</w:t>
      </w:r>
      <w:r>
        <w:rPr>
          <w:bCs/>
          <w:sz w:val="22"/>
          <w:szCs w:val="22"/>
        </w:rPr>
        <w:t>dividuals</w:t>
      </w:r>
      <w:r w:rsidR="00A761BC">
        <w:rPr>
          <w:bCs/>
          <w:sz w:val="22"/>
          <w:szCs w:val="22"/>
        </w:rPr>
        <w:t xml:space="preserve">, whether WIOA supported or not, who have </w:t>
      </w:r>
      <w:r w:rsidR="000D100D">
        <w:rPr>
          <w:bCs/>
          <w:sz w:val="22"/>
          <w:szCs w:val="22"/>
        </w:rPr>
        <w:t>exited (</w:t>
      </w:r>
      <w:r w:rsidR="000D100D" w:rsidRPr="002461E1">
        <w:rPr>
          <w:bCs/>
          <w:sz w:val="22"/>
          <w:szCs w:val="22"/>
        </w:rPr>
        <w:t xml:space="preserve">completed, withdrawn from, or transferred </w:t>
      </w:r>
      <w:r w:rsidR="0045004C">
        <w:rPr>
          <w:bCs/>
          <w:sz w:val="22"/>
          <w:szCs w:val="22"/>
        </w:rPr>
        <w:t>elsewhere)</w:t>
      </w:r>
      <w:r>
        <w:rPr>
          <w:bCs/>
          <w:sz w:val="22"/>
          <w:szCs w:val="22"/>
        </w:rPr>
        <w:t xml:space="preserve"> </w:t>
      </w:r>
      <w:r w:rsidRPr="00A323C2">
        <w:rPr>
          <w:bCs/>
          <w:sz w:val="22"/>
          <w:szCs w:val="22"/>
          <w:u w:val="single"/>
        </w:rPr>
        <w:t>each</w:t>
      </w:r>
      <w:r>
        <w:rPr>
          <w:bCs/>
          <w:sz w:val="22"/>
          <w:szCs w:val="22"/>
        </w:rPr>
        <w:t xml:space="preserve"> approved program of study</w:t>
      </w:r>
      <w:r w:rsidR="00A761BC">
        <w:rPr>
          <w:bCs/>
          <w:sz w:val="22"/>
          <w:szCs w:val="22"/>
        </w:rPr>
        <w:t xml:space="preserve"> listed on the ETP</w:t>
      </w:r>
      <w:r w:rsidR="005B544E">
        <w:rPr>
          <w:bCs/>
          <w:sz w:val="22"/>
          <w:szCs w:val="22"/>
        </w:rPr>
        <w:t>L during the most recent program year, July 1 throu</w:t>
      </w:r>
      <w:r w:rsidR="00657AA3">
        <w:rPr>
          <w:bCs/>
          <w:sz w:val="22"/>
          <w:szCs w:val="22"/>
        </w:rPr>
        <w:t>g</w:t>
      </w:r>
      <w:r w:rsidR="005B544E">
        <w:rPr>
          <w:bCs/>
          <w:sz w:val="22"/>
          <w:szCs w:val="22"/>
        </w:rPr>
        <w:t>h June 30</w:t>
      </w:r>
      <w:r>
        <w:rPr>
          <w:bCs/>
          <w:sz w:val="22"/>
          <w:szCs w:val="22"/>
        </w:rPr>
        <w:t>:</w:t>
      </w:r>
    </w:p>
    <w:p w14:paraId="597B7E8F" w14:textId="77777777" w:rsidR="00C75C1F" w:rsidRDefault="00C75C1F" w:rsidP="00C75C1F">
      <w:pPr>
        <w:pStyle w:val="Default"/>
        <w:rPr>
          <w:bCs/>
          <w:sz w:val="22"/>
          <w:szCs w:val="22"/>
        </w:rPr>
      </w:pPr>
    </w:p>
    <w:p w14:paraId="597B7E90" w14:textId="77777777" w:rsidR="00C75C1F" w:rsidRDefault="00C75C1F" w:rsidP="004B4B2A">
      <w:pPr>
        <w:pStyle w:val="Default"/>
        <w:numPr>
          <w:ilvl w:val="0"/>
          <w:numId w:val="8"/>
        </w:numPr>
        <w:rPr>
          <w:bCs/>
          <w:sz w:val="22"/>
          <w:szCs w:val="22"/>
        </w:rPr>
      </w:pPr>
      <w:r>
        <w:rPr>
          <w:bCs/>
          <w:sz w:val="22"/>
          <w:szCs w:val="22"/>
        </w:rPr>
        <w:t xml:space="preserve">Each </w:t>
      </w:r>
      <w:r w:rsidR="005B544E">
        <w:rPr>
          <w:bCs/>
          <w:sz w:val="22"/>
          <w:szCs w:val="22"/>
        </w:rPr>
        <w:t xml:space="preserve">exiting </w:t>
      </w:r>
      <w:r w:rsidR="00DE3CA5">
        <w:rPr>
          <w:bCs/>
          <w:sz w:val="22"/>
          <w:szCs w:val="22"/>
        </w:rPr>
        <w:t>student</w:t>
      </w:r>
      <w:r>
        <w:rPr>
          <w:bCs/>
          <w:sz w:val="22"/>
          <w:szCs w:val="22"/>
        </w:rPr>
        <w:t>’s Social Security Number;</w:t>
      </w:r>
    </w:p>
    <w:p w14:paraId="597B7E91" w14:textId="77777777" w:rsidR="00C75C1F" w:rsidRDefault="00C75C1F" w:rsidP="004B4B2A">
      <w:pPr>
        <w:pStyle w:val="Default"/>
        <w:numPr>
          <w:ilvl w:val="0"/>
          <w:numId w:val="8"/>
        </w:numPr>
        <w:rPr>
          <w:bCs/>
          <w:sz w:val="22"/>
          <w:szCs w:val="22"/>
        </w:rPr>
      </w:pPr>
      <w:r>
        <w:rPr>
          <w:bCs/>
          <w:sz w:val="22"/>
          <w:szCs w:val="22"/>
        </w:rPr>
        <w:t xml:space="preserve">The CIP code for each </w:t>
      </w:r>
      <w:r w:rsidR="00DE3CA5">
        <w:rPr>
          <w:bCs/>
          <w:sz w:val="22"/>
          <w:szCs w:val="22"/>
        </w:rPr>
        <w:t>student</w:t>
      </w:r>
      <w:r>
        <w:rPr>
          <w:bCs/>
          <w:sz w:val="22"/>
          <w:szCs w:val="22"/>
        </w:rPr>
        <w:t>’s program of study</w:t>
      </w:r>
      <w:r w:rsidR="005B544E">
        <w:rPr>
          <w:bCs/>
          <w:sz w:val="22"/>
          <w:szCs w:val="22"/>
        </w:rPr>
        <w:t>;</w:t>
      </w:r>
    </w:p>
    <w:p w14:paraId="597B7E92" w14:textId="77777777" w:rsidR="00C75C1F" w:rsidRDefault="00C75C1F" w:rsidP="004B4B2A">
      <w:pPr>
        <w:pStyle w:val="Default"/>
        <w:numPr>
          <w:ilvl w:val="0"/>
          <w:numId w:val="8"/>
        </w:numPr>
        <w:rPr>
          <w:bCs/>
          <w:sz w:val="22"/>
          <w:szCs w:val="22"/>
        </w:rPr>
      </w:pPr>
      <w:r>
        <w:rPr>
          <w:bCs/>
          <w:sz w:val="22"/>
          <w:szCs w:val="22"/>
        </w:rPr>
        <w:t xml:space="preserve">The </w:t>
      </w:r>
      <w:r w:rsidR="00DE3CA5">
        <w:rPr>
          <w:bCs/>
          <w:sz w:val="22"/>
          <w:szCs w:val="22"/>
        </w:rPr>
        <w:t>students</w:t>
      </w:r>
      <w:r w:rsidR="005B544E">
        <w:rPr>
          <w:bCs/>
          <w:sz w:val="22"/>
          <w:szCs w:val="22"/>
        </w:rPr>
        <w:t xml:space="preserve">, </w:t>
      </w:r>
      <w:r>
        <w:rPr>
          <w:bCs/>
          <w:sz w:val="22"/>
          <w:szCs w:val="22"/>
        </w:rPr>
        <w:t>who attained a recognized post-secondary credential or a secondary school diploma or its recognized equivalent;</w:t>
      </w:r>
    </w:p>
    <w:p w14:paraId="597B7E93" w14:textId="77777777" w:rsidR="00C75C1F" w:rsidRDefault="00C75C1F" w:rsidP="004B4B2A">
      <w:pPr>
        <w:pStyle w:val="Default"/>
        <w:numPr>
          <w:ilvl w:val="0"/>
          <w:numId w:val="8"/>
        </w:numPr>
        <w:rPr>
          <w:bCs/>
          <w:sz w:val="22"/>
          <w:szCs w:val="22"/>
        </w:rPr>
      </w:pPr>
      <w:r>
        <w:rPr>
          <w:bCs/>
          <w:sz w:val="22"/>
          <w:szCs w:val="22"/>
        </w:rPr>
        <w:t xml:space="preserve">The number of </w:t>
      </w:r>
      <w:r w:rsidR="00A761BC">
        <w:rPr>
          <w:bCs/>
          <w:sz w:val="22"/>
          <w:szCs w:val="22"/>
        </w:rPr>
        <w:t xml:space="preserve">ALL </w:t>
      </w:r>
      <w:r w:rsidR="00DE3CA5">
        <w:rPr>
          <w:bCs/>
          <w:sz w:val="22"/>
          <w:szCs w:val="22"/>
        </w:rPr>
        <w:t>students</w:t>
      </w:r>
      <w:r>
        <w:rPr>
          <w:bCs/>
          <w:sz w:val="22"/>
          <w:szCs w:val="22"/>
        </w:rPr>
        <w:t xml:space="preserve"> who exited the program;</w:t>
      </w:r>
    </w:p>
    <w:p w14:paraId="597B7E94" w14:textId="77777777" w:rsidR="004D4FA5" w:rsidRDefault="004D4FA5" w:rsidP="004B4B2A">
      <w:pPr>
        <w:pStyle w:val="Default"/>
        <w:numPr>
          <w:ilvl w:val="0"/>
          <w:numId w:val="8"/>
        </w:numPr>
        <w:rPr>
          <w:bCs/>
          <w:sz w:val="22"/>
          <w:szCs w:val="22"/>
        </w:rPr>
      </w:pPr>
      <w:r>
        <w:rPr>
          <w:bCs/>
          <w:sz w:val="22"/>
          <w:szCs w:val="22"/>
        </w:rPr>
        <w:t>The credentials attained by each student;</w:t>
      </w:r>
    </w:p>
    <w:p w14:paraId="597B7E95" w14:textId="77777777" w:rsidR="00C75C1F" w:rsidRPr="00232AF1" w:rsidRDefault="00C75C1F" w:rsidP="004B4B2A">
      <w:pPr>
        <w:pStyle w:val="Default"/>
        <w:numPr>
          <w:ilvl w:val="0"/>
          <w:numId w:val="8"/>
        </w:numPr>
        <w:rPr>
          <w:bCs/>
          <w:sz w:val="22"/>
          <w:szCs w:val="22"/>
        </w:rPr>
      </w:pPr>
      <w:r w:rsidRPr="00232AF1">
        <w:rPr>
          <w:bCs/>
          <w:sz w:val="22"/>
          <w:szCs w:val="22"/>
        </w:rPr>
        <w:t xml:space="preserve">The date of completion for each </w:t>
      </w:r>
      <w:r w:rsidR="00DE3CA5" w:rsidRPr="00232AF1">
        <w:rPr>
          <w:bCs/>
          <w:sz w:val="22"/>
          <w:szCs w:val="22"/>
        </w:rPr>
        <w:t>student</w:t>
      </w:r>
      <w:r w:rsidRPr="00232AF1">
        <w:rPr>
          <w:bCs/>
          <w:sz w:val="22"/>
          <w:szCs w:val="22"/>
        </w:rPr>
        <w:t xml:space="preserve"> who completed the program for the most recent program year.</w:t>
      </w:r>
    </w:p>
    <w:p w14:paraId="597B7E96" w14:textId="77777777" w:rsidR="00232AF1" w:rsidRDefault="00232AF1" w:rsidP="00C75C1F">
      <w:pPr>
        <w:pStyle w:val="Default"/>
        <w:rPr>
          <w:bCs/>
          <w:sz w:val="22"/>
          <w:szCs w:val="22"/>
        </w:rPr>
      </w:pPr>
    </w:p>
    <w:p w14:paraId="597B7E97" w14:textId="77777777" w:rsidR="00ED261F" w:rsidRDefault="00A761BC" w:rsidP="00C75C1F">
      <w:pPr>
        <w:pStyle w:val="Default"/>
        <w:rPr>
          <w:bCs/>
          <w:sz w:val="22"/>
          <w:szCs w:val="22"/>
        </w:rPr>
      </w:pPr>
      <w:r>
        <w:rPr>
          <w:bCs/>
          <w:sz w:val="22"/>
          <w:szCs w:val="22"/>
        </w:rPr>
        <w:t xml:space="preserve">NOTE: </w:t>
      </w:r>
      <w:r w:rsidR="00ED261F">
        <w:rPr>
          <w:bCs/>
          <w:sz w:val="22"/>
          <w:szCs w:val="22"/>
        </w:rPr>
        <w:t xml:space="preserve">Providers must report on all programs of study </w:t>
      </w:r>
      <w:r>
        <w:rPr>
          <w:bCs/>
          <w:sz w:val="22"/>
          <w:szCs w:val="22"/>
        </w:rPr>
        <w:t>approved</w:t>
      </w:r>
      <w:r w:rsidR="00ED261F">
        <w:rPr>
          <w:bCs/>
          <w:sz w:val="22"/>
          <w:szCs w:val="22"/>
        </w:rPr>
        <w:t xml:space="preserve"> on the ETPL, including programs of study that did not serve any WIOA participants during the reporting year.  (20 CFR 667.230(a)</w:t>
      </w:r>
      <w:r w:rsidR="00C2290F">
        <w:rPr>
          <w:bCs/>
          <w:sz w:val="22"/>
          <w:szCs w:val="22"/>
        </w:rPr>
        <w:t>(1)</w:t>
      </w:r>
      <w:r w:rsidR="00113E72">
        <w:rPr>
          <w:bCs/>
          <w:sz w:val="22"/>
          <w:szCs w:val="22"/>
        </w:rPr>
        <w:t>)</w:t>
      </w:r>
    </w:p>
    <w:p w14:paraId="597B7E98" w14:textId="77777777" w:rsidR="00113E72" w:rsidRDefault="00113E72" w:rsidP="00C75C1F">
      <w:pPr>
        <w:pStyle w:val="Default"/>
        <w:rPr>
          <w:bCs/>
          <w:sz w:val="22"/>
          <w:szCs w:val="22"/>
        </w:rPr>
      </w:pPr>
    </w:p>
    <w:p w14:paraId="597B7E99" w14:textId="77777777" w:rsidR="00113E72" w:rsidRPr="00276167" w:rsidRDefault="00113E72" w:rsidP="00C75C1F">
      <w:pPr>
        <w:pStyle w:val="Default"/>
        <w:rPr>
          <w:bCs/>
          <w:sz w:val="22"/>
          <w:szCs w:val="22"/>
        </w:rPr>
      </w:pPr>
      <w:r w:rsidRPr="00276167">
        <w:rPr>
          <w:bCs/>
          <w:sz w:val="22"/>
          <w:szCs w:val="22"/>
        </w:rPr>
        <w:t>Providers who substantially violate the requirement to timely and accurately submit all required information will be removed from the ETPL.  20 CFR 680.460(l)(2)</w:t>
      </w:r>
    </w:p>
    <w:p w14:paraId="597B7E9A" w14:textId="77777777" w:rsidR="00ED261F" w:rsidRPr="00276167" w:rsidRDefault="00ED261F" w:rsidP="00C75C1F">
      <w:pPr>
        <w:pStyle w:val="Default"/>
        <w:rPr>
          <w:bCs/>
          <w:sz w:val="22"/>
          <w:szCs w:val="22"/>
        </w:rPr>
      </w:pPr>
    </w:p>
    <w:p w14:paraId="597B7E9B" w14:textId="77777777" w:rsidR="00C75C1F" w:rsidRPr="00276167" w:rsidRDefault="004D4FA5" w:rsidP="00C75C1F">
      <w:pPr>
        <w:pStyle w:val="Default"/>
        <w:rPr>
          <w:bCs/>
          <w:sz w:val="22"/>
          <w:szCs w:val="22"/>
        </w:rPr>
      </w:pPr>
      <w:r w:rsidRPr="00276167">
        <w:rPr>
          <w:bCs/>
          <w:sz w:val="22"/>
          <w:szCs w:val="22"/>
        </w:rPr>
        <w:t xml:space="preserve">In general, </w:t>
      </w:r>
      <w:r w:rsidR="001C732F" w:rsidRPr="00276167">
        <w:rPr>
          <w:bCs/>
          <w:sz w:val="22"/>
          <w:szCs w:val="22"/>
        </w:rPr>
        <w:t>if</w:t>
      </w:r>
      <w:r w:rsidR="000D100D" w:rsidRPr="00276167">
        <w:rPr>
          <w:bCs/>
          <w:sz w:val="22"/>
          <w:szCs w:val="22"/>
        </w:rPr>
        <w:t xml:space="preserve"> a provider submits the annual performance report </w:t>
      </w:r>
      <w:r w:rsidR="00365EF2" w:rsidRPr="00276167">
        <w:rPr>
          <w:bCs/>
          <w:sz w:val="22"/>
          <w:szCs w:val="22"/>
        </w:rPr>
        <w:t xml:space="preserve">and there are no issues that cause concern, </w:t>
      </w:r>
      <w:r w:rsidR="000D100D" w:rsidRPr="00276167">
        <w:rPr>
          <w:bCs/>
          <w:sz w:val="22"/>
          <w:szCs w:val="22"/>
        </w:rPr>
        <w:t>it will remain approved on the ETPL.</w:t>
      </w:r>
    </w:p>
    <w:p w14:paraId="597B7E9C" w14:textId="77777777" w:rsidR="00967427" w:rsidRPr="00276167" w:rsidRDefault="00967427" w:rsidP="00C75C1F">
      <w:pPr>
        <w:pStyle w:val="Default"/>
        <w:rPr>
          <w:bCs/>
          <w:sz w:val="22"/>
          <w:szCs w:val="22"/>
        </w:rPr>
      </w:pPr>
    </w:p>
    <w:p w14:paraId="597B7E9D" w14:textId="37686ADC" w:rsidR="00967427" w:rsidRDefault="00967427" w:rsidP="00C75C1F">
      <w:pPr>
        <w:pStyle w:val="Default"/>
        <w:rPr>
          <w:bCs/>
          <w:sz w:val="22"/>
          <w:szCs w:val="22"/>
        </w:rPr>
      </w:pPr>
      <w:r w:rsidRPr="00276167">
        <w:rPr>
          <w:bCs/>
          <w:sz w:val="22"/>
          <w:szCs w:val="22"/>
        </w:rPr>
        <w:t xml:space="preserve">Providers who are unable to submit the annual performance report due to exceptional circumstances beyond the provider’s control, such as natural disasters, unexpected personnel transitions, or unexpected technology-related issues, should immediately contact the Bureau of Employment Services.  The Bureau will </w:t>
      </w:r>
      <w:r w:rsidR="00AE477B" w:rsidRPr="00276167">
        <w:rPr>
          <w:bCs/>
          <w:sz w:val="22"/>
          <w:szCs w:val="22"/>
        </w:rPr>
        <w:t xml:space="preserve">offer technical assistance and </w:t>
      </w:r>
      <w:r w:rsidRPr="00276167">
        <w:rPr>
          <w:bCs/>
          <w:sz w:val="22"/>
          <w:szCs w:val="22"/>
        </w:rPr>
        <w:t xml:space="preserve">work with the provider to agree on a plan to submit the data as soon as possible. </w:t>
      </w:r>
      <w:r w:rsidR="00113E72" w:rsidRPr="00276167">
        <w:rPr>
          <w:bCs/>
          <w:sz w:val="22"/>
          <w:szCs w:val="22"/>
        </w:rPr>
        <w:t>20 CFR 680.460(l)(1)</w:t>
      </w:r>
      <w:r w:rsidR="00AE477B" w:rsidRPr="00276167">
        <w:rPr>
          <w:bCs/>
          <w:sz w:val="22"/>
          <w:szCs w:val="22"/>
        </w:rPr>
        <w:t xml:space="preserve">, </w:t>
      </w:r>
      <w:r w:rsidR="00C2290F" w:rsidRPr="00276167">
        <w:rPr>
          <w:bCs/>
          <w:sz w:val="22"/>
          <w:szCs w:val="22"/>
        </w:rPr>
        <w:t xml:space="preserve"> 680.480(b,c)</w:t>
      </w:r>
      <w:r w:rsidR="00AE477B" w:rsidRPr="00276167">
        <w:rPr>
          <w:bCs/>
          <w:sz w:val="22"/>
          <w:szCs w:val="22"/>
        </w:rPr>
        <w:t>, and 680.490(d)(3)</w:t>
      </w:r>
    </w:p>
    <w:p w14:paraId="3BD83843" w14:textId="70F340F9" w:rsidR="004B50F5" w:rsidRDefault="004B50F5" w:rsidP="00C75C1F">
      <w:pPr>
        <w:pStyle w:val="Default"/>
        <w:rPr>
          <w:bCs/>
          <w:sz w:val="22"/>
          <w:szCs w:val="22"/>
        </w:rPr>
      </w:pPr>
    </w:p>
    <w:p w14:paraId="3F107A1B" w14:textId="35F4AD4A" w:rsidR="004B50F5" w:rsidRPr="004B4BC4" w:rsidRDefault="004B50F5" w:rsidP="00C75C1F">
      <w:pPr>
        <w:pStyle w:val="Default"/>
        <w:rPr>
          <w:bCs/>
          <w:sz w:val="22"/>
          <w:szCs w:val="22"/>
          <w:u w:val="single"/>
        </w:rPr>
      </w:pPr>
      <w:r w:rsidRPr="0049521F">
        <w:rPr>
          <w:bCs/>
          <w:sz w:val="22"/>
          <w:szCs w:val="22"/>
          <w:u w:val="single"/>
        </w:rPr>
        <w:t>Out of state providers must submit annual student performance data to remain on the</w:t>
      </w:r>
      <w:r w:rsidR="00DF6BC2" w:rsidRPr="0049521F">
        <w:rPr>
          <w:bCs/>
          <w:sz w:val="22"/>
          <w:szCs w:val="22"/>
          <w:u w:val="single"/>
        </w:rPr>
        <w:t xml:space="preserve"> ETPL</w:t>
      </w:r>
      <w:r w:rsidR="00DF6BC2" w:rsidRPr="0049521F">
        <w:rPr>
          <w:bCs/>
          <w:sz w:val="22"/>
          <w:szCs w:val="22"/>
        </w:rPr>
        <w:t>.  If an eligible training provider is submitting annual student performance data</w:t>
      </w:r>
      <w:r w:rsidR="0056547E" w:rsidRPr="0049521F">
        <w:rPr>
          <w:bCs/>
          <w:sz w:val="22"/>
          <w:szCs w:val="22"/>
        </w:rPr>
        <w:t xml:space="preserve"> in another state AND their data submission includes ALL MAINE STUDENTS</w:t>
      </w:r>
      <w:r w:rsidR="0069455C" w:rsidRPr="0049521F">
        <w:rPr>
          <w:bCs/>
          <w:sz w:val="22"/>
          <w:szCs w:val="22"/>
        </w:rPr>
        <w:t xml:space="preserve"> enrolled in their listed training programs, the training provider may request a waiver </w:t>
      </w:r>
      <w:r w:rsidR="00B620F6" w:rsidRPr="0049521F">
        <w:rPr>
          <w:bCs/>
          <w:sz w:val="22"/>
          <w:szCs w:val="22"/>
        </w:rPr>
        <w:t xml:space="preserve">exempting them from also submitting their data to Maine.  </w:t>
      </w:r>
      <w:r w:rsidR="001E04E1" w:rsidRPr="0049521F">
        <w:rPr>
          <w:bCs/>
          <w:sz w:val="22"/>
          <w:szCs w:val="22"/>
        </w:rPr>
        <w:t>The training provider must submit documentation from the state in which they submitted their data</w:t>
      </w:r>
      <w:r w:rsidR="00E35BFB" w:rsidRPr="0049521F">
        <w:rPr>
          <w:bCs/>
          <w:sz w:val="22"/>
          <w:szCs w:val="22"/>
        </w:rPr>
        <w:t xml:space="preserve">. The documentation must be approved by Maine in order to grant the waiver.  </w:t>
      </w:r>
      <w:r w:rsidR="00E35BFB" w:rsidRPr="0049521F">
        <w:rPr>
          <w:bCs/>
          <w:sz w:val="22"/>
          <w:szCs w:val="22"/>
          <w:u w:val="single"/>
        </w:rPr>
        <w:t xml:space="preserve">The waiver must be </w:t>
      </w:r>
      <w:r w:rsidR="004B4BC4" w:rsidRPr="0049521F">
        <w:rPr>
          <w:bCs/>
          <w:sz w:val="22"/>
          <w:szCs w:val="22"/>
          <w:u w:val="single"/>
        </w:rPr>
        <w:t>requested annually, along with proof of reporting in another state.</w:t>
      </w:r>
      <w:r w:rsidRPr="004B4BC4">
        <w:rPr>
          <w:bCs/>
          <w:sz w:val="22"/>
          <w:szCs w:val="22"/>
          <w:u w:val="single"/>
        </w:rPr>
        <w:t xml:space="preserve"> </w:t>
      </w:r>
    </w:p>
    <w:p w14:paraId="597B7E9E" w14:textId="77777777" w:rsidR="00146A8B" w:rsidRDefault="00146A8B" w:rsidP="00C75C1F">
      <w:pPr>
        <w:pStyle w:val="Default"/>
        <w:rPr>
          <w:bCs/>
          <w:sz w:val="22"/>
          <w:szCs w:val="22"/>
        </w:rPr>
      </w:pPr>
    </w:p>
    <w:p w14:paraId="597B7E9F" w14:textId="77777777" w:rsidR="0041331F" w:rsidRPr="00A1004C" w:rsidRDefault="00301DB4" w:rsidP="00146A8B">
      <w:pPr>
        <w:pStyle w:val="Heading2"/>
        <w:spacing w:before="0" w:after="0"/>
        <w:rPr>
          <w:rFonts w:ascii="Calibri" w:hAnsi="Calibri" w:cs="Calibri"/>
          <w:i w:val="0"/>
          <w:sz w:val="22"/>
          <w:szCs w:val="22"/>
        </w:rPr>
      </w:pPr>
      <w:bookmarkStart w:id="16" w:name="_Toc51846957"/>
      <w:r w:rsidRPr="00A1004C">
        <w:rPr>
          <w:rFonts w:ascii="Calibri" w:hAnsi="Calibri" w:cs="Calibri"/>
          <w:i w:val="0"/>
          <w:sz w:val="22"/>
          <w:szCs w:val="22"/>
        </w:rPr>
        <w:t>Assistance with Annual Performance Reporting</w:t>
      </w:r>
      <w:bookmarkEnd w:id="16"/>
    </w:p>
    <w:p w14:paraId="597B7EA0" w14:textId="77777777" w:rsidR="00B93122" w:rsidRDefault="00DE3CA5" w:rsidP="00146A8B">
      <w:pPr>
        <w:pStyle w:val="Default"/>
        <w:rPr>
          <w:rFonts w:cs="Times New Roman"/>
          <w:color w:val="auto"/>
          <w:sz w:val="22"/>
          <w:szCs w:val="22"/>
        </w:rPr>
      </w:pPr>
      <w:r>
        <w:rPr>
          <w:rFonts w:cs="Times New Roman"/>
          <w:color w:val="auto"/>
          <w:sz w:val="22"/>
          <w:szCs w:val="22"/>
        </w:rPr>
        <w:t>Performance reporting requires a match with unemployment insurance data</w:t>
      </w:r>
      <w:r w:rsidR="00301DB4">
        <w:rPr>
          <w:rFonts w:cs="Times New Roman"/>
          <w:color w:val="auto"/>
          <w:sz w:val="22"/>
          <w:szCs w:val="22"/>
        </w:rPr>
        <w:t>.</w:t>
      </w:r>
      <w:r w:rsidR="00B56D9B">
        <w:rPr>
          <w:rFonts w:cs="Times New Roman"/>
          <w:color w:val="auto"/>
          <w:sz w:val="22"/>
          <w:szCs w:val="22"/>
        </w:rPr>
        <w:t xml:space="preserve">   </w:t>
      </w:r>
      <w:hyperlink r:id="rId29" w:history="1">
        <w:r w:rsidR="00391DFF" w:rsidRPr="00F56613">
          <w:rPr>
            <w:rStyle w:val="Hyperlink"/>
            <w:rFonts w:cs="Times New Roman"/>
            <w:sz w:val="22"/>
            <w:szCs w:val="22"/>
          </w:rPr>
          <w:t>MaineEarns</w:t>
        </w:r>
      </w:hyperlink>
      <w:r w:rsidR="00301DB4" w:rsidRPr="00F56613">
        <w:rPr>
          <w:rFonts w:cs="Times New Roman"/>
          <w:color w:val="auto"/>
          <w:sz w:val="22"/>
          <w:szCs w:val="22"/>
        </w:rPr>
        <w:t xml:space="preserve"> </w:t>
      </w:r>
      <w:r w:rsidR="00B56D9B" w:rsidRPr="00F56613">
        <w:rPr>
          <w:rFonts w:cs="Times New Roman"/>
          <w:color w:val="auto"/>
          <w:sz w:val="22"/>
          <w:szCs w:val="22"/>
        </w:rPr>
        <w:t>is the secure web-based portal for providers’ performance data reporting.  MaineEarns is administered by t</w:t>
      </w:r>
      <w:r w:rsidR="00301DB4" w:rsidRPr="00F56613">
        <w:rPr>
          <w:rFonts w:cs="Times New Roman"/>
          <w:color w:val="auto"/>
          <w:sz w:val="22"/>
          <w:szCs w:val="22"/>
        </w:rPr>
        <w:t>he Center for Workforce Research &amp; Information</w:t>
      </w:r>
      <w:r w:rsidR="00232AF1" w:rsidRPr="00F56613">
        <w:rPr>
          <w:rFonts w:cs="Times New Roman"/>
          <w:color w:val="auto"/>
          <w:sz w:val="22"/>
          <w:szCs w:val="22"/>
        </w:rPr>
        <w:t xml:space="preserve"> (CWRI), which </w:t>
      </w:r>
      <w:r w:rsidR="00B56D9B" w:rsidRPr="00F56613">
        <w:rPr>
          <w:rFonts w:cs="Times New Roman"/>
          <w:color w:val="auto"/>
          <w:sz w:val="22"/>
          <w:szCs w:val="22"/>
        </w:rPr>
        <w:t>provides the mechanism for</w:t>
      </w:r>
      <w:r w:rsidR="00301DB4" w:rsidRPr="00F56613">
        <w:rPr>
          <w:rFonts w:cs="Times New Roman"/>
          <w:color w:val="auto"/>
          <w:sz w:val="22"/>
          <w:szCs w:val="22"/>
        </w:rPr>
        <w:t xml:space="preserve"> conduc</w:t>
      </w:r>
      <w:r w:rsidR="00B56D9B" w:rsidRPr="00F56613">
        <w:rPr>
          <w:rFonts w:cs="Times New Roman"/>
          <w:color w:val="auto"/>
          <w:sz w:val="22"/>
          <w:szCs w:val="22"/>
        </w:rPr>
        <w:t>ting</w:t>
      </w:r>
      <w:r w:rsidR="00301DB4" w:rsidRPr="00F56613">
        <w:rPr>
          <w:rFonts w:cs="Times New Roman"/>
          <w:color w:val="auto"/>
          <w:sz w:val="22"/>
          <w:szCs w:val="22"/>
        </w:rPr>
        <w:t xml:space="preserve"> wage match criteria and produce </w:t>
      </w:r>
    </w:p>
    <w:p w14:paraId="597B7EA1" w14:textId="77777777" w:rsidR="0041331F" w:rsidRDefault="00301DB4" w:rsidP="00146A8B">
      <w:pPr>
        <w:pStyle w:val="Default"/>
        <w:rPr>
          <w:rFonts w:cs="Times New Roman"/>
          <w:color w:val="auto"/>
          <w:sz w:val="22"/>
          <w:szCs w:val="22"/>
        </w:rPr>
      </w:pPr>
      <w:r w:rsidRPr="00F56613">
        <w:rPr>
          <w:rFonts w:cs="Times New Roman"/>
          <w:color w:val="auto"/>
          <w:sz w:val="22"/>
          <w:szCs w:val="22"/>
        </w:rPr>
        <w:t xml:space="preserve">the required reports for eligible providers.  </w:t>
      </w:r>
      <w:r w:rsidR="00530244">
        <w:rPr>
          <w:rFonts w:cs="Times New Roman"/>
          <w:color w:val="auto"/>
          <w:sz w:val="22"/>
          <w:szCs w:val="22"/>
        </w:rPr>
        <w:t>To request</w:t>
      </w:r>
      <w:r w:rsidRPr="00232AF1">
        <w:rPr>
          <w:rFonts w:cs="Times New Roman"/>
          <w:color w:val="auto"/>
          <w:sz w:val="22"/>
          <w:szCs w:val="22"/>
        </w:rPr>
        <w:t xml:space="preserve"> more information on this process and </w:t>
      </w:r>
      <w:r w:rsidR="00530244">
        <w:rPr>
          <w:rFonts w:cs="Times New Roman"/>
          <w:color w:val="auto"/>
          <w:sz w:val="22"/>
          <w:szCs w:val="22"/>
        </w:rPr>
        <w:t xml:space="preserve">the </w:t>
      </w:r>
      <w:r w:rsidRPr="00232AF1">
        <w:rPr>
          <w:rFonts w:cs="Times New Roman"/>
          <w:color w:val="auto"/>
          <w:sz w:val="22"/>
          <w:szCs w:val="22"/>
        </w:rPr>
        <w:t xml:space="preserve">required data-sharing agreement please contact </w:t>
      </w:r>
      <w:hyperlink r:id="rId30" w:history="1">
        <w:r w:rsidR="00530244" w:rsidRPr="00157E9C">
          <w:rPr>
            <w:rStyle w:val="Hyperlink"/>
            <w:rFonts w:cs="Times New Roman"/>
            <w:sz w:val="22"/>
            <w:szCs w:val="22"/>
          </w:rPr>
          <w:t>ETPLInfo.DOL@maine.gov</w:t>
        </w:r>
      </w:hyperlink>
      <w:r w:rsidR="00530244">
        <w:rPr>
          <w:rFonts w:cs="Times New Roman"/>
          <w:color w:val="auto"/>
          <w:sz w:val="22"/>
          <w:szCs w:val="22"/>
        </w:rPr>
        <w:t>.</w:t>
      </w:r>
      <w:r>
        <w:rPr>
          <w:rFonts w:cs="Times New Roman"/>
          <w:color w:val="auto"/>
          <w:sz w:val="22"/>
          <w:szCs w:val="22"/>
        </w:rPr>
        <w:t xml:space="preserve">  </w:t>
      </w:r>
    </w:p>
    <w:p w14:paraId="597B7EA2" w14:textId="77777777" w:rsidR="00DF7C63" w:rsidRDefault="00DF7C63" w:rsidP="00146A8B">
      <w:pPr>
        <w:pStyle w:val="Default"/>
        <w:rPr>
          <w:rFonts w:cs="Times New Roman"/>
          <w:color w:val="auto"/>
          <w:sz w:val="22"/>
          <w:szCs w:val="22"/>
        </w:rPr>
      </w:pPr>
    </w:p>
    <w:p w14:paraId="597B7EA3" w14:textId="77777777" w:rsidR="00C75C1F" w:rsidRDefault="00DF7C63" w:rsidP="00146A8B">
      <w:pPr>
        <w:pStyle w:val="Default"/>
        <w:rPr>
          <w:rFonts w:cs="Times New Roman"/>
          <w:color w:val="auto"/>
          <w:sz w:val="22"/>
          <w:szCs w:val="22"/>
        </w:rPr>
      </w:pPr>
      <w:r>
        <w:rPr>
          <w:rFonts w:cs="Times New Roman"/>
          <w:color w:val="auto"/>
          <w:sz w:val="22"/>
          <w:szCs w:val="22"/>
        </w:rPr>
        <w:t xml:space="preserve">CWRI provides a </w:t>
      </w:r>
      <w:hyperlink r:id="rId31" w:history="1">
        <w:r w:rsidRPr="00DF7C63">
          <w:rPr>
            <w:rStyle w:val="Hyperlink"/>
            <w:rFonts w:cs="Times New Roman"/>
            <w:sz w:val="22"/>
            <w:szCs w:val="22"/>
          </w:rPr>
          <w:t>Resource Page for ETP Reporting</w:t>
        </w:r>
      </w:hyperlink>
      <w:r>
        <w:rPr>
          <w:rFonts w:cs="Times New Roman"/>
          <w:color w:val="auto"/>
          <w:sz w:val="22"/>
          <w:szCs w:val="22"/>
        </w:rPr>
        <w:t>, which includes the data sharing agreement, guidance on opening a data sharing account, sample data files, and an organizational code lookup are available</w:t>
      </w:r>
      <w:r w:rsidR="00AE477B">
        <w:rPr>
          <w:rFonts w:cs="Times New Roman"/>
          <w:color w:val="auto"/>
          <w:sz w:val="22"/>
          <w:szCs w:val="22"/>
        </w:rPr>
        <w:t>.</w:t>
      </w:r>
    </w:p>
    <w:p w14:paraId="597B7EA4" w14:textId="77777777" w:rsidR="00530244" w:rsidRDefault="00530244" w:rsidP="00146A8B">
      <w:pPr>
        <w:pStyle w:val="Default"/>
        <w:rPr>
          <w:rFonts w:cs="Times New Roman"/>
          <w:color w:val="auto"/>
          <w:sz w:val="22"/>
          <w:szCs w:val="22"/>
        </w:rPr>
      </w:pPr>
    </w:p>
    <w:p w14:paraId="597B7EA5" w14:textId="77777777" w:rsidR="00C75C1F" w:rsidRDefault="00C75C1F" w:rsidP="00146A8B">
      <w:pPr>
        <w:pStyle w:val="Default"/>
        <w:rPr>
          <w:rFonts w:cs="Times New Roman"/>
          <w:color w:val="auto"/>
          <w:sz w:val="22"/>
          <w:szCs w:val="22"/>
        </w:rPr>
      </w:pPr>
      <w:r>
        <w:rPr>
          <w:rFonts w:cs="Times New Roman"/>
          <w:color w:val="auto"/>
          <w:sz w:val="22"/>
          <w:szCs w:val="22"/>
        </w:rPr>
        <w:t xml:space="preserve">The requirement for performance data may be waived by BES upon showing good cause.  </w:t>
      </w:r>
      <w:r w:rsidR="00C2290F">
        <w:rPr>
          <w:rFonts w:cs="Times New Roman"/>
          <w:color w:val="auto"/>
          <w:sz w:val="22"/>
          <w:szCs w:val="22"/>
        </w:rPr>
        <w:t>If needed, the Maine Department of Labor may provide technical assistance to providers. 20 CFR 680.460(k)</w:t>
      </w:r>
      <w:r w:rsidR="00AE477B">
        <w:rPr>
          <w:rFonts w:cs="Times New Roman"/>
          <w:color w:val="auto"/>
          <w:sz w:val="22"/>
          <w:szCs w:val="22"/>
        </w:rPr>
        <w:t>, 680.490(d)(3)</w:t>
      </w:r>
    </w:p>
    <w:p w14:paraId="597B7EA6" w14:textId="77777777" w:rsidR="00C75C1F" w:rsidRDefault="00C75C1F" w:rsidP="005D5F53">
      <w:pPr>
        <w:pStyle w:val="Default"/>
        <w:rPr>
          <w:rFonts w:cs="Times New Roman"/>
          <w:color w:val="auto"/>
          <w:sz w:val="22"/>
          <w:szCs w:val="22"/>
        </w:rPr>
      </w:pPr>
    </w:p>
    <w:p w14:paraId="597B7EA7" w14:textId="77777777" w:rsidR="009838F2" w:rsidRDefault="007267DA" w:rsidP="00146A8B">
      <w:pPr>
        <w:pStyle w:val="Default"/>
        <w:rPr>
          <w:rFonts w:cs="Times New Roman"/>
          <w:color w:val="auto"/>
          <w:sz w:val="22"/>
          <w:szCs w:val="22"/>
        </w:rPr>
      </w:pPr>
      <w:bookmarkStart w:id="17" w:name="_Toc51846958"/>
      <w:r w:rsidRPr="00A1004C">
        <w:rPr>
          <w:rStyle w:val="Heading1Char"/>
          <w:rFonts w:ascii="Calibri" w:hAnsi="Calibri" w:cs="Calibri"/>
          <w:sz w:val="22"/>
          <w:szCs w:val="22"/>
        </w:rPr>
        <w:t>REGISTERED APPRENTICESHIP PROGRAMS</w:t>
      </w:r>
      <w:bookmarkEnd w:id="17"/>
      <w:r w:rsidR="00C4559C">
        <w:rPr>
          <w:rFonts w:cs="Times New Roman"/>
          <w:b/>
          <w:color w:val="auto"/>
          <w:sz w:val="22"/>
          <w:szCs w:val="22"/>
        </w:rPr>
        <w:t xml:space="preserve"> </w:t>
      </w:r>
      <w:r w:rsidR="00073F75">
        <w:rPr>
          <w:rFonts w:cs="Times New Roman"/>
          <w:b/>
          <w:color w:val="auto"/>
          <w:sz w:val="22"/>
          <w:szCs w:val="22"/>
        </w:rPr>
        <w:t xml:space="preserve">(RA) </w:t>
      </w:r>
      <w:r w:rsidR="00C4559C" w:rsidRPr="00C4559C">
        <w:rPr>
          <w:rFonts w:cs="Times New Roman"/>
          <w:color w:val="auto"/>
          <w:sz w:val="22"/>
          <w:szCs w:val="22"/>
        </w:rPr>
        <w:t>20 CFR 680.470</w:t>
      </w:r>
    </w:p>
    <w:p w14:paraId="597B7EA8" w14:textId="77777777" w:rsidR="00793618" w:rsidRDefault="009838F2" w:rsidP="00146A8B">
      <w:pPr>
        <w:pStyle w:val="Default"/>
        <w:rPr>
          <w:rFonts w:cs="Times New Roman"/>
          <w:color w:val="auto"/>
          <w:sz w:val="22"/>
          <w:szCs w:val="22"/>
        </w:rPr>
      </w:pPr>
      <w:r>
        <w:rPr>
          <w:rFonts w:cs="Times New Roman"/>
          <w:color w:val="auto"/>
          <w:sz w:val="22"/>
          <w:szCs w:val="22"/>
        </w:rPr>
        <w:t>Apprenticeship Programs</w:t>
      </w:r>
      <w:r w:rsidR="00073F75">
        <w:rPr>
          <w:rFonts w:cs="Times New Roman"/>
          <w:color w:val="auto"/>
          <w:sz w:val="22"/>
          <w:szCs w:val="22"/>
        </w:rPr>
        <w:t xml:space="preserve"> </w:t>
      </w:r>
      <w:r>
        <w:rPr>
          <w:rFonts w:cs="Times New Roman"/>
          <w:color w:val="auto"/>
          <w:sz w:val="22"/>
          <w:szCs w:val="22"/>
        </w:rPr>
        <w:t xml:space="preserve">registered with the USDOL or the MDOL are automatically eligible to be included on the ETPL </w:t>
      </w:r>
      <w:r w:rsidR="00857D0F">
        <w:rPr>
          <w:rFonts w:cs="Times New Roman"/>
          <w:color w:val="auto"/>
          <w:sz w:val="22"/>
          <w:szCs w:val="22"/>
        </w:rPr>
        <w:t>provided</w:t>
      </w:r>
      <w:r>
        <w:rPr>
          <w:rFonts w:cs="Times New Roman"/>
          <w:color w:val="auto"/>
          <w:sz w:val="22"/>
          <w:szCs w:val="22"/>
        </w:rPr>
        <w:t xml:space="preserve"> they remain registered or until the program sponsor notifies the State they no longer want to be included in the list. </w:t>
      </w:r>
      <w:r w:rsidR="007267DA">
        <w:rPr>
          <w:rFonts w:cs="Times New Roman"/>
          <w:color w:val="auto"/>
          <w:sz w:val="22"/>
          <w:szCs w:val="22"/>
        </w:rPr>
        <w:t xml:space="preserve"> </w:t>
      </w:r>
      <w:r w:rsidR="00073F75">
        <w:rPr>
          <w:rFonts w:cs="Times New Roman"/>
          <w:color w:val="auto"/>
          <w:sz w:val="22"/>
          <w:szCs w:val="22"/>
        </w:rPr>
        <w:t xml:space="preserve">RA programs can be included on the ETPL upon the sponsor’s request. RA programs must be on the ETPL in order to access WIOA funds. (See next paragraph.) </w:t>
      </w:r>
      <w:r w:rsidR="00AE477B">
        <w:rPr>
          <w:rFonts w:cs="Times New Roman"/>
          <w:color w:val="auto"/>
          <w:sz w:val="22"/>
          <w:szCs w:val="22"/>
        </w:rPr>
        <w:t>20 CFR 680.450</w:t>
      </w:r>
      <w:r w:rsidR="00535F07">
        <w:rPr>
          <w:rFonts w:cs="Times New Roman"/>
          <w:color w:val="auto"/>
          <w:sz w:val="22"/>
          <w:szCs w:val="22"/>
        </w:rPr>
        <w:t>(b) and 680.470(a)</w:t>
      </w:r>
    </w:p>
    <w:p w14:paraId="597B7EA9" w14:textId="77777777" w:rsidR="00967427" w:rsidRDefault="00967427" w:rsidP="00146A8B">
      <w:pPr>
        <w:pStyle w:val="Default"/>
        <w:rPr>
          <w:rFonts w:cs="Times New Roman"/>
          <w:color w:val="auto"/>
          <w:sz w:val="22"/>
          <w:szCs w:val="22"/>
        </w:rPr>
      </w:pPr>
    </w:p>
    <w:p w14:paraId="597B7EAA" w14:textId="77777777" w:rsidR="00987241" w:rsidRDefault="007267DA" w:rsidP="00146A8B">
      <w:pPr>
        <w:pStyle w:val="Default"/>
        <w:rPr>
          <w:rFonts w:cs="Times New Roman"/>
          <w:color w:val="auto"/>
          <w:sz w:val="22"/>
          <w:szCs w:val="22"/>
        </w:rPr>
      </w:pPr>
      <w:r>
        <w:rPr>
          <w:rFonts w:cs="Times New Roman"/>
          <w:color w:val="auto"/>
          <w:sz w:val="22"/>
          <w:szCs w:val="22"/>
        </w:rPr>
        <w:t xml:space="preserve">Programs will be reviewed </w:t>
      </w:r>
      <w:r w:rsidR="00646F9A">
        <w:rPr>
          <w:rFonts w:cs="Times New Roman"/>
          <w:color w:val="auto"/>
          <w:sz w:val="22"/>
          <w:szCs w:val="22"/>
        </w:rPr>
        <w:t xml:space="preserve">by the Maine Apprenticeship Council </w:t>
      </w:r>
      <w:r>
        <w:rPr>
          <w:rFonts w:cs="Times New Roman"/>
          <w:color w:val="auto"/>
          <w:sz w:val="22"/>
          <w:szCs w:val="22"/>
        </w:rPr>
        <w:t>once every two years to ensure they are still registered.</w:t>
      </w:r>
      <w:r w:rsidR="00987241">
        <w:rPr>
          <w:rFonts w:cs="Times New Roman"/>
          <w:color w:val="auto"/>
          <w:sz w:val="22"/>
          <w:szCs w:val="22"/>
        </w:rPr>
        <w:t xml:space="preserve"> Registered Apprenticeship programs that are deregistered</w:t>
      </w:r>
      <w:r w:rsidR="00EE2126">
        <w:rPr>
          <w:rFonts w:cs="Times New Roman"/>
          <w:color w:val="auto"/>
          <w:sz w:val="22"/>
          <w:szCs w:val="22"/>
        </w:rPr>
        <w:t>,</w:t>
      </w:r>
      <w:r w:rsidR="00987241">
        <w:rPr>
          <w:rFonts w:cs="Times New Roman"/>
          <w:color w:val="auto"/>
          <w:sz w:val="22"/>
          <w:szCs w:val="22"/>
        </w:rPr>
        <w:t xml:space="preserve"> no longer active</w:t>
      </w:r>
      <w:r w:rsidR="00EE2126">
        <w:rPr>
          <w:rFonts w:cs="Times New Roman"/>
          <w:color w:val="auto"/>
          <w:sz w:val="22"/>
          <w:szCs w:val="22"/>
        </w:rPr>
        <w:t xml:space="preserve">, or who wish to be deleted </w:t>
      </w:r>
      <w:r w:rsidR="00987241">
        <w:rPr>
          <w:rFonts w:cs="Times New Roman"/>
          <w:color w:val="auto"/>
          <w:sz w:val="22"/>
          <w:szCs w:val="22"/>
        </w:rPr>
        <w:t xml:space="preserve">will be removed from the ETPL. </w:t>
      </w:r>
      <w:r w:rsidR="00C2290F">
        <w:rPr>
          <w:rFonts w:cs="Times New Roman"/>
          <w:color w:val="auto"/>
          <w:sz w:val="22"/>
          <w:szCs w:val="22"/>
        </w:rPr>
        <w:t>20 CFR 680.470(b)</w:t>
      </w:r>
    </w:p>
    <w:p w14:paraId="597B7EAB" w14:textId="77777777" w:rsidR="00ED378B" w:rsidRDefault="00ED378B" w:rsidP="00987241">
      <w:pPr>
        <w:pStyle w:val="Default"/>
        <w:rPr>
          <w:rFonts w:cs="Times New Roman"/>
          <w:color w:val="auto"/>
          <w:sz w:val="22"/>
          <w:szCs w:val="22"/>
        </w:rPr>
      </w:pPr>
    </w:p>
    <w:p w14:paraId="597B7EAC" w14:textId="77777777" w:rsidR="00ED378B" w:rsidRDefault="00ED261F" w:rsidP="00987241">
      <w:pPr>
        <w:pStyle w:val="Default"/>
        <w:rPr>
          <w:rFonts w:cs="Times New Roman"/>
          <w:color w:val="auto"/>
          <w:sz w:val="22"/>
          <w:szCs w:val="22"/>
        </w:rPr>
      </w:pPr>
      <w:r>
        <w:rPr>
          <w:rFonts w:cs="Times New Roman"/>
          <w:color w:val="auto"/>
          <w:sz w:val="22"/>
          <w:szCs w:val="22"/>
        </w:rPr>
        <w:t>RA programs are not required to follow the performance reporting requirements that apply to other ETPs. However, RA programs are encouraged to voluntarily submit performance data.</w:t>
      </w:r>
    </w:p>
    <w:p w14:paraId="597B7EAD" w14:textId="77777777" w:rsidR="009340E3" w:rsidRDefault="009340E3" w:rsidP="005D5F53">
      <w:pPr>
        <w:pStyle w:val="Default"/>
        <w:rPr>
          <w:rFonts w:cs="Times New Roman"/>
          <w:color w:val="auto"/>
          <w:sz w:val="22"/>
          <w:szCs w:val="22"/>
        </w:rPr>
      </w:pPr>
    </w:p>
    <w:p w14:paraId="597B7EAE" w14:textId="77777777" w:rsidR="009340E3" w:rsidRDefault="001C732F" w:rsidP="005D5F53">
      <w:pPr>
        <w:pStyle w:val="Default"/>
        <w:rPr>
          <w:rFonts w:cs="Times New Roman"/>
          <w:color w:val="auto"/>
          <w:sz w:val="22"/>
          <w:szCs w:val="22"/>
        </w:rPr>
      </w:pPr>
      <w:r>
        <w:rPr>
          <w:rFonts w:cs="Times New Roman"/>
          <w:color w:val="auto"/>
          <w:sz w:val="22"/>
          <w:szCs w:val="22"/>
        </w:rPr>
        <w:t>For</w:t>
      </w:r>
      <w:r w:rsidR="009340E3">
        <w:rPr>
          <w:rFonts w:cs="Times New Roman"/>
          <w:color w:val="auto"/>
          <w:sz w:val="22"/>
          <w:szCs w:val="22"/>
        </w:rPr>
        <w:t xml:space="preserve"> a WIOA eligible individual to utilize WIOA Title I-B training funds toward the cost of</w:t>
      </w:r>
      <w:r w:rsidR="00DC40FA">
        <w:rPr>
          <w:rFonts w:cs="Times New Roman"/>
          <w:color w:val="auto"/>
          <w:sz w:val="22"/>
          <w:szCs w:val="22"/>
        </w:rPr>
        <w:t xml:space="preserve"> apprenticeship training, the Registered Apprenticeship program must be listed on the ETPL. WIOA participants may use Title I-B training funds toward the cost of: </w:t>
      </w:r>
    </w:p>
    <w:p w14:paraId="597B7EAF" w14:textId="77777777" w:rsidR="009340E3" w:rsidRPr="009340E3" w:rsidRDefault="009340E3" w:rsidP="004B4B2A">
      <w:pPr>
        <w:pStyle w:val="Default"/>
        <w:numPr>
          <w:ilvl w:val="0"/>
          <w:numId w:val="3"/>
        </w:numPr>
        <w:rPr>
          <w:rFonts w:cs="Times New Roman"/>
          <w:i/>
          <w:color w:val="auto"/>
          <w:sz w:val="20"/>
          <w:szCs w:val="20"/>
        </w:rPr>
      </w:pPr>
      <w:r>
        <w:rPr>
          <w:rFonts w:cs="Times New Roman"/>
          <w:color w:val="auto"/>
          <w:sz w:val="22"/>
          <w:szCs w:val="22"/>
        </w:rPr>
        <w:t xml:space="preserve">Tuition </w:t>
      </w:r>
      <w:r w:rsidR="00662B77">
        <w:rPr>
          <w:rFonts w:cs="Times New Roman"/>
          <w:color w:val="auto"/>
          <w:sz w:val="22"/>
          <w:szCs w:val="22"/>
        </w:rPr>
        <w:t>for</w:t>
      </w:r>
      <w:r>
        <w:rPr>
          <w:rFonts w:cs="Times New Roman"/>
          <w:color w:val="auto"/>
          <w:sz w:val="22"/>
          <w:szCs w:val="22"/>
        </w:rPr>
        <w:t xml:space="preserve"> required related instruction courses;</w:t>
      </w:r>
    </w:p>
    <w:p w14:paraId="597B7EB0" w14:textId="77777777" w:rsidR="009340E3" w:rsidRPr="00895773" w:rsidRDefault="009340E3" w:rsidP="004B4B2A">
      <w:pPr>
        <w:pStyle w:val="Default"/>
        <w:numPr>
          <w:ilvl w:val="0"/>
          <w:numId w:val="3"/>
        </w:numPr>
        <w:rPr>
          <w:rFonts w:cs="Times New Roman"/>
          <w:i/>
          <w:color w:val="auto"/>
          <w:sz w:val="20"/>
          <w:szCs w:val="20"/>
        </w:rPr>
      </w:pPr>
      <w:r>
        <w:rPr>
          <w:rFonts w:cs="Times New Roman"/>
          <w:color w:val="auto"/>
          <w:sz w:val="22"/>
          <w:szCs w:val="22"/>
        </w:rPr>
        <w:t xml:space="preserve">Supportive services </w:t>
      </w:r>
      <w:r w:rsidR="00DC40FA">
        <w:rPr>
          <w:rFonts w:cs="Times New Roman"/>
          <w:color w:val="auto"/>
          <w:sz w:val="22"/>
          <w:szCs w:val="22"/>
        </w:rPr>
        <w:t xml:space="preserve">to </w:t>
      </w:r>
      <w:r w:rsidR="000E1BFE">
        <w:rPr>
          <w:rFonts w:cs="Times New Roman"/>
          <w:color w:val="auto"/>
          <w:sz w:val="22"/>
          <w:szCs w:val="22"/>
        </w:rPr>
        <w:t>enable the individual to participate in training activities; and</w:t>
      </w:r>
    </w:p>
    <w:p w14:paraId="597B7EB1" w14:textId="77777777" w:rsidR="000E1BFE" w:rsidRPr="00EE2126" w:rsidRDefault="000E1BFE" w:rsidP="004B4B2A">
      <w:pPr>
        <w:pStyle w:val="Default"/>
        <w:numPr>
          <w:ilvl w:val="0"/>
          <w:numId w:val="3"/>
        </w:numPr>
        <w:rPr>
          <w:rFonts w:cs="Times New Roman"/>
          <w:i/>
          <w:color w:val="auto"/>
          <w:sz w:val="20"/>
          <w:szCs w:val="20"/>
        </w:rPr>
      </w:pPr>
      <w:r>
        <w:rPr>
          <w:rFonts w:cs="Times New Roman"/>
          <w:color w:val="auto"/>
          <w:sz w:val="22"/>
          <w:szCs w:val="22"/>
        </w:rPr>
        <w:t>Costs of work-based training options such as</w:t>
      </w:r>
      <w:r w:rsidR="00DC40FA">
        <w:rPr>
          <w:rFonts w:cs="Times New Roman"/>
          <w:color w:val="auto"/>
          <w:sz w:val="22"/>
          <w:szCs w:val="22"/>
        </w:rPr>
        <w:t xml:space="preserve"> partial wage reimbursement for initial On-the-Job Training.</w:t>
      </w:r>
    </w:p>
    <w:p w14:paraId="597B7EB2" w14:textId="77777777" w:rsidR="00EE2126" w:rsidRPr="009340E3" w:rsidRDefault="00EE2126" w:rsidP="00EE2126">
      <w:pPr>
        <w:pStyle w:val="Default"/>
        <w:rPr>
          <w:rFonts w:cs="Times New Roman"/>
          <w:i/>
          <w:color w:val="auto"/>
          <w:sz w:val="20"/>
          <w:szCs w:val="20"/>
        </w:rPr>
      </w:pPr>
      <w:r>
        <w:rPr>
          <w:rFonts w:cs="Times New Roman"/>
          <w:color w:val="auto"/>
          <w:sz w:val="22"/>
          <w:szCs w:val="22"/>
        </w:rPr>
        <w:t>20 CFR 680.470(d)</w:t>
      </w:r>
    </w:p>
    <w:p w14:paraId="597B7EB3" w14:textId="77777777" w:rsidR="00DD74AE" w:rsidRDefault="00DD74AE" w:rsidP="005D5F53">
      <w:pPr>
        <w:pStyle w:val="Default"/>
        <w:rPr>
          <w:rFonts w:cs="Times New Roman"/>
          <w:color w:val="auto"/>
          <w:sz w:val="22"/>
          <w:szCs w:val="22"/>
        </w:rPr>
      </w:pPr>
    </w:p>
    <w:p w14:paraId="597B7EB4" w14:textId="77777777" w:rsidR="00793618" w:rsidRPr="00276167" w:rsidRDefault="00793618" w:rsidP="005D5F53">
      <w:pPr>
        <w:pStyle w:val="Default"/>
        <w:rPr>
          <w:rFonts w:cs="Times New Roman"/>
          <w:color w:val="auto"/>
          <w:sz w:val="22"/>
          <w:szCs w:val="22"/>
        </w:rPr>
      </w:pPr>
      <w:r w:rsidRPr="00276167">
        <w:rPr>
          <w:rFonts w:cs="Times New Roman"/>
          <w:color w:val="auto"/>
          <w:sz w:val="22"/>
          <w:szCs w:val="22"/>
        </w:rPr>
        <w:t xml:space="preserve">The Maine Apprenticeship Program will annually encourage RA programs to register their programs on the ETPL.  </w:t>
      </w:r>
    </w:p>
    <w:p w14:paraId="597B7EB5" w14:textId="77777777" w:rsidR="009838F2" w:rsidRPr="00276167" w:rsidRDefault="009838F2" w:rsidP="005D5F53">
      <w:pPr>
        <w:pStyle w:val="Default"/>
        <w:rPr>
          <w:rFonts w:cs="Times New Roman"/>
          <w:color w:val="auto"/>
          <w:sz w:val="22"/>
          <w:szCs w:val="22"/>
        </w:rPr>
      </w:pPr>
      <w:r w:rsidRPr="00276167">
        <w:rPr>
          <w:rFonts w:cs="Times New Roman"/>
          <w:color w:val="auto"/>
          <w:sz w:val="22"/>
          <w:szCs w:val="22"/>
        </w:rPr>
        <w:t xml:space="preserve">Apprenticeship program sponsors who </w:t>
      </w:r>
      <w:r w:rsidR="00073F75" w:rsidRPr="00276167">
        <w:rPr>
          <w:rFonts w:cs="Times New Roman"/>
          <w:color w:val="auto"/>
          <w:sz w:val="22"/>
          <w:szCs w:val="22"/>
        </w:rPr>
        <w:t>no longer</w:t>
      </w:r>
      <w:r w:rsidRPr="00276167">
        <w:rPr>
          <w:rFonts w:cs="Times New Roman"/>
          <w:color w:val="auto"/>
          <w:sz w:val="22"/>
          <w:szCs w:val="22"/>
        </w:rPr>
        <w:t xml:space="preserve"> </w:t>
      </w:r>
      <w:r w:rsidR="009340E3" w:rsidRPr="00276167">
        <w:rPr>
          <w:rFonts w:cs="Times New Roman"/>
          <w:color w:val="auto"/>
          <w:sz w:val="22"/>
          <w:szCs w:val="22"/>
        </w:rPr>
        <w:t xml:space="preserve">wish </w:t>
      </w:r>
      <w:r w:rsidR="00073F75" w:rsidRPr="00276167">
        <w:rPr>
          <w:rFonts w:cs="Times New Roman"/>
          <w:color w:val="auto"/>
          <w:sz w:val="22"/>
          <w:szCs w:val="22"/>
        </w:rPr>
        <w:t xml:space="preserve">to have </w:t>
      </w:r>
      <w:r w:rsidR="009340E3" w:rsidRPr="00276167">
        <w:rPr>
          <w:rFonts w:cs="Times New Roman"/>
          <w:color w:val="auto"/>
          <w:sz w:val="22"/>
          <w:szCs w:val="22"/>
        </w:rPr>
        <w:t xml:space="preserve">their programs listed on the ETPL can submit a request for removal </w:t>
      </w:r>
      <w:r w:rsidR="007267DA" w:rsidRPr="00276167">
        <w:rPr>
          <w:rFonts w:cs="Times New Roman"/>
          <w:color w:val="auto"/>
          <w:sz w:val="22"/>
          <w:szCs w:val="22"/>
        </w:rPr>
        <w:t xml:space="preserve">from the list </w:t>
      </w:r>
      <w:r w:rsidR="000E1BFE" w:rsidRPr="00276167">
        <w:rPr>
          <w:rFonts w:cs="Times New Roman"/>
          <w:color w:val="auto"/>
          <w:sz w:val="22"/>
          <w:szCs w:val="22"/>
        </w:rPr>
        <w:t xml:space="preserve">to </w:t>
      </w:r>
      <w:r w:rsidR="00530244">
        <w:rPr>
          <w:rFonts w:cs="Times New Roman"/>
          <w:color w:val="auto"/>
          <w:sz w:val="22"/>
          <w:szCs w:val="22"/>
        </w:rPr>
        <w:t>ETPLInfo.DOL@maine.gov</w:t>
      </w:r>
      <w:r w:rsidR="000E1BFE" w:rsidRPr="00276167">
        <w:rPr>
          <w:rFonts w:cs="Times New Roman"/>
          <w:color w:val="auto"/>
          <w:sz w:val="22"/>
          <w:szCs w:val="22"/>
        </w:rPr>
        <w:t xml:space="preserve">. </w:t>
      </w:r>
      <w:r w:rsidR="00221B18" w:rsidRPr="00276167">
        <w:rPr>
          <w:rFonts w:cs="Times New Roman"/>
          <w:color w:val="auto"/>
          <w:sz w:val="22"/>
          <w:szCs w:val="22"/>
        </w:rPr>
        <w:t>20 CFR 680.470(a)</w:t>
      </w:r>
    </w:p>
    <w:p w14:paraId="597B7EB6" w14:textId="77777777" w:rsidR="00C4761A" w:rsidRPr="00276167" w:rsidRDefault="00C4761A" w:rsidP="005D5F53">
      <w:pPr>
        <w:pStyle w:val="Default"/>
        <w:rPr>
          <w:rFonts w:cs="Times New Roman"/>
          <w:b/>
          <w:color w:val="auto"/>
          <w:sz w:val="22"/>
          <w:szCs w:val="22"/>
        </w:rPr>
      </w:pPr>
    </w:p>
    <w:p w14:paraId="597B7EB7" w14:textId="77777777" w:rsidR="009838F2" w:rsidRPr="00276167" w:rsidRDefault="00C4761A" w:rsidP="005D5F53">
      <w:pPr>
        <w:pStyle w:val="Default"/>
        <w:rPr>
          <w:rFonts w:cs="Times New Roman"/>
          <w:b/>
          <w:color w:val="auto"/>
          <w:sz w:val="22"/>
          <w:szCs w:val="22"/>
        </w:rPr>
      </w:pPr>
      <w:r w:rsidRPr="00276167">
        <w:rPr>
          <w:rFonts w:cs="Times New Roman"/>
          <w:b/>
          <w:color w:val="auto"/>
          <w:sz w:val="22"/>
          <w:szCs w:val="22"/>
        </w:rPr>
        <w:t>Industry Recognized Apprenticeship Programs (IRAPs)</w:t>
      </w:r>
      <w:r w:rsidR="00221B18" w:rsidRPr="00276167">
        <w:rPr>
          <w:rFonts w:cs="Times New Roman"/>
          <w:b/>
          <w:color w:val="auto"/>
          <w:sz w:val="22"/>
          <w:szCs w:val="22"/>
        </w:rPr>
        <w:t xml:space="preserve"> </w:t>
      </w:r>
    </w:p>
    <w:p w14:paraId="597B7EB8" w14:textId="77777777" w:rsidR="00C4761A" w:rsidRPr="00276167" w:rsidRDefault="00C4761A" w:rsidP="005D5F53">
      <w:pPr>
        <w:pStyle w:val="Default"/>
        <w:rPr>
          <w:rFonts w:cs="Times New Roman"/>
          <w:color w:val="auto"/>
          <w:sz w:val="22"/>
          <w:szCs w:val="22"/>
        </w:rPr>
      </w:pPr>
      <w:r w:rsidRPr="00276167">
        <w:rPr>
          <w:rFonts w:cs="Times New Roman"/>
          <w:color w:val="auto"/>
          <w:sz w:val="22"/>
          <w:szCs w:val="22"/>
        </w:rPr>
        <w:t>Industry Recognized Apprenticeship Programs do not receive the same exceptions as RA programs.  IRAPs seeking addition to the ETPL must follow the same process requirements as other training providers.</w:t>
      </w:r>
    </w:p>
    <w:p w14:paraId="597B7EB9" w14:textId="77777777" w:rsidR="00C4761A" w:rsidRPr="00276167" w:rsidRDefault="00C4761A" w:rsidP="005D5F53">
      <w:pPr>
        <w:pStyle w:val="Default"/>
        <w:rPr>
          <w:rFonts w:cs="Times New Roman"/>
          <w:b/>
          <w:color w:val="auto"/>
          <w:sz w:val="22"/>
          <w:szCs w:val="22"/>
        </w:rPr>
      </w:pPr>
    </w:p>
    <w:p w14:paraId="597B7EBA" w14:textId="77777777" w:rsidR="007267DA" w:rsidRPr="00276167" w:rsidRDefault="00C974B7" w:rsidP="00073F75">
      <w:pPr>
        <w:rPr>
          <w:rFonts w:cs="Utsaah"/>
          <w:b/>
          <w:szCs w:val="22"/>
        </w:rPr>
      </w:pPr>
      <w:bookmarkStart w:id="18" w:name="_Toc51846959"/>
      <w:r w:rsidRPr="00276167">
        <w:rPr>
          <w:rStyle w:val="Heading1Char"/>
          <w:rFonts w:ascii="Calibri" w:hAnsi="Calibri" w:cs="Calibri"/>
          <w:sz w:val="22"/>
          <w:szCs w:val="22"/>
        </w:rPr>
        <w:t>STATE and LOCAL ROLES</w:t>
      </w:r>
      <w:bookmarkEnd w:id="18"/>
      <w:r w:rsidR="00A36427" w:rsidRPr="00276167">
        <w:rPr>
          <w:rFonts w:cs="Utsaah"/>
          <w:b/>
          <w:szCs w:val="22"/>
        </w:rPr>
        <w:t xml:space="preserve"> </w:t>
      </w:r>
      <w:r w:rsidR="00A36427" w:rsidRPr="00276167">
        <w:rPr>
          <w:rFonts w:cs="Utsaah"/>
          <w:szCs w:val="22"/>
        </w:rPr>
        <w:t>20 CFR 680.400(b);680.430; 680.500; 680.510</w:t>
      </w:r>
    </w:p>
    <w:p w14:paraId="597B7EBB" w14:textId="77777777" w:rsidR="00DC40FA" w:rsidRDefault="00C42A29" w:rsidP="00073F75">
      <w:pPr>
        <w:rPr>
          <w:rFonts w:cs="Utsaah"/>
          <w:szCs w:val="22"/>
        </w:rPr>
      </w:pPr>
      <w:r w:rsidRPr="00276167">
        <w:rPr>
          <w:rFonts w:cs="Utsaah"/>
          <w:szCs w:val="22"/>
        </w:rPr>
        <w:t>T</w:t>
      </w:r>
      <w:r w:rsidR="0041331F" w:rsidRPr="00276167">
        <w:rPr>
          <w:rFonts w:cs="Utsaah"/>
          <w:szCs w:val="22"/>
        </w:rPr>
        <w:t>he Maine Department of Labor</w:t>
      </w:r>
      <w:r w:rsidRPr="00276167">
        <w:rPr>
          <w:rFonts w:cs="Utsaah"/>
          <w:szCs w:val="22"/>
        </w:rPr>
        <w:t xml:space="preserve"> is responsible for approving new training providers and programs in coordination with Local Workforce Development Boards.</w:t>
      </w:r>
      <w:r w:rsidR="00793618" w:rsidRPr="00276167">
        <w:rPr>
          <w:rFonts w:cs="Utsaah"/>
          <w:szCs w:val="22"/>
        </w:rPr>
        <w:t xml:space="preserve"> The Bureau of Employment Services is the designated agency for administering the ETPL, including approvals, denials, revocations/removals, and reviews of providers and programs.</w:t>
      </w:r>
    </w:p>
    <w:p w14:paraId="597B7EBC" w14:textId="77777777" w:rsidR="0041331F" w:rsidRDefault="0041331F" w:rsidP="007267DA">
      <w:pPr>
        <w:jc w:val="both"/>
        <w:rPr>
          <w:rFonts w:cs="Utsaah"/>
          <w:szCs w:val="22"/>
        </w:rPr>
      </w:pPr>
    </w:p>
    <w:p w14:paraId="597B7EBD" w14:textId="77777777" w:rsidR="00DC0EE7" w:rsidRDefault="00B052BA" w:rsidP="005D5F53">
      <w:pPr>
        <w:pStyle w:val="Default"/>
        <w:rPr>
          <w:rFonts w:cs="Times New Roman"/>
          <w:b/>
          <w:color w:val="auto"/>
          <w:sz w:val="22"/>
          <w:szCs w:val="22"/>
        </w:rPr>
      </w:pPr>
      <w:bookmarkStart w:id="19" w:name="_Toc51846960"/>
      <w:r w:rsidRPr="00A1004C">
        <w:rPr>
          <w:rStyle w:val="Heading1Char"/>
          <w:rFonts w:ascii="Calibri" w:hAnsi="Calibri" w:cs="Calibri"/>
          <w:sz w:val="22"/>
          <w:szCs w:val="22"/>
        </w:rPr>
        <w:t>DENIAL/LOSS OF ELIGIBILITY</w:t>
      </w:r>
      <w:bookmarkEnd w:id="19"/>
      <w:r w:rsidR="00C4559C">
        <w:rPr>
          <w:rFonts w:cs="Times New Roman"/>
          <w:b/>
          <w:color w:val="auto"/>
          <w:sz w:val="22"/>
          <w:szCs w:val="22"/>
        </w:rPr>
        <w:t xml:space="preserve"> </w:t>
      </w:r>
      <w:r w:rsidR="00C4559C" w:rsidRPr="00C4559C">
        <w:rPr>
          <w:rFonts w:cs="Times New Roman"/>
          <w:color w:val="auto"/>
          <w:sz w:val="22"/>
          <w:szCs w:val="22"/>
        </w:rPr>
        <w:t>20 CFR 680.480</w:t>
      </w:r>
    </w:p>
    <w:p w14:paraId="597B7EBE" w14:textId="77777777" w:rsidR="00B052BA" w:rsidRDefault="00B052BA" w:rsidP="005D5F53">
      <w:pPr>
        <w:pStyle w:val="Default"/>
        <w:rPr>
          <w:rFonts w:cs="Times New Roman"/>
          <w:color w:val="auto"/>
          <w:sz w:val="22"/>
          <w:szCs w:val="22"/>
        </w:rPr>
      </w:pPr>
      <w:r>
        <w:rPr>
          <w:rFonts w:cs="Times New Roman"/>
          <w:color w:val="auto"/>
          <w:sz w:val="22"/>
          <w:szCs w:val="22"/>
        </w:rPr>
        <w:t xml:space="preserve">Programs may be denied if they do not meet the definition of an “Eligible Provider” or if </w:t>
      </w:r>
      <w:r w:rsidR="00F43865">
        <w:rPr>
          <w:rFonts w:cs="Times New Roman"/>
          <w:color w:val="auto"/>
          <w:sz w:val="22"/>
          <w:szCs w:val="22"/>
        </w:rPr>
        <w:t xml:space="preserve">it is determined </w:t>
      </w:r>
      <w:r>
        <w:rPr>
          <w:rFonts w:cs="Times New Roman"/>
          <w:color w:val="auto"/>
          <w:sz w:val="22"/>
          <w:szCs w:val="22"/>
        </w:rPr>
        <w:t xml:space="preserve">the program of study will not result in employment in an occupation that is in </w:t>
      </w:r>
      <w:r w:rsidR="001C732F">
        <w:rPr>
          <w:rFonts w:cs="Times New Roman"/>
          <w:color w:val="auto"/>
          <w:sz w:val="22"/>
          <w:szCs w:val="22"/>
        </w:rPr>
        <w:t>high demand</w:t>
      </w:r>
      <w:r>
        <w:rPr>
          <w:rFonts w:cs="Times New Roman"/>
          <w:color w:val="auto"/>
          <w:sz w:val="22"/>
          <w:szCs w:val="22"/>
        </w:rPr>
        <w:t xml:space="preserve"> in the State or Local Area. </w:t>
      </w:r>
    </w:p>
    <w:p w14:paraId="597B7EBF" w14:textId="77777777" w:rsidR="00B052BA" w:rsidRDefault="00B052BA" w:rsidP="005D5F53">
      <w:pPr>
        <w:pStyle w:val="Default"/>
        <w:rPr>
          <w:rFonts w:cs="Times New Roman"/>
          <w:color w:val="auto"/>
          <w:sz w:val="22"/>
          <w:szCs w:val="22"/>
        </w:rPr>
      </w:pPr>
    </w:p>
    <w:p w14:paraId="597B7EC0" w14:textId="77777777" w:rsidR="00B052BA" w:rsidRDefault="00B052BA" w:rsidP="005D5F53">
      <w:pPr>
        <w:pStyle w:val="Default"/>
        <w:rPr>
          <w:rFonts w:cs="Times New Roman"/>
          <w:color w:val="auto"/>
          <w:sz w:val="22"/>
          <w:szCs w:val="22"/>
        </w:rPr>
      </w:pPr>
      <w:r>
        <w:rPr>
          <w:rFonts w:cs="Times New Roman"/>
          <w:color w:val="auto"/>
          <w:sz w:val="22"/>
          <w:szCs w:val="22"/>
        </w:rPr>
        <w:t xml:space="preserve">Providers </w:t>
      </w:r>
      <w:r w:rsidR="0041331F">
        <w:rPr>
          <w:rFonts w:cs="Times New Roman"/>
          <w:color w:val="auto"/>
          <w:sz w:val="22"/>
          <w:szCs w:val="22"/>
        </w:rPr>
        <w:t xml:space="preserve">that </w:t>
      </w:r>
      <w:r>
        <w:rPr>
          <w:rFonts w:cs="Times New Roman"/>
          <w:color w:val="auto"/>
          <w:sz w:val="22"/>
          <w:szCs w:val="22"/>
        </w:rPr>
        <w:t xml:space="preserve">have intentionally supplied inaccurate </w:t>
      </w:r>
      <w:r w:rsidR="0041331F">
        <w:rPr>
          <w:rFonts w:cs="Times New Roman"/>
          <w:color w:val="auto"/>
          <w:sz w:val="22"/>
          <w:szCs w:val="22"/>
        </w:rPr>
        <w:t xml:space="preserve">performance </w:t>
      </w:r>
      <w:r>
        <w:rPr>
          <w:rFonts w:cs="Times New Roman"/>
          <w:color w:val="auto"/>
          <w:sz w:val="22"/>
          <w:szCs w:val="22"/>
        </w:rPr>
        <w:t xml:space="preserve">information or </w:t>
      </w:r>
      <w:r w:rsidR="0041331F">
        <w:rPr>
          <w:rFonts w:cs="Times New Roman"/>
          <w:color w:val="auto"/>
          <w:sz w:val="22"/>
          <w:szCs w:val="22"/>
        </w:rPr>
        <w:t>that have</w:t>
      </w:r>
      <w:r w:rsidR="00662B77">
        <w:rPr>
          <w:rFonts w:cs="Times New Roman"/>
          <w:color w:val="auto"/>
          <w:sz w:val="22"/>
          <w:szCs w:val="22"/>
        </w:rPr>
        <w:t xml:space="preserve"> </w:t>
      </w:r>
      <w:r>
        <w:rPr>
          <w:rFonts w:cs="Times New Roman"/>
          <w:color w:val="auto"/>
          <w:sz w:val="22"/>
          <w:szCs w:val="22"/>
        </w:rPr>
        <w:t>substantially violated any WIOA regulations</w:t>
      </w:r>
      <w:r w:rsidR="000C49C0">
        <w:rPr>
          <w:rFonts w:cs="Times New Roman"/>
          <w:color w:val="auto"/>
          <w:sz w:val="22"/>
          <w:szCs w:val="22"/>
        </w:rPr>
        <w:t xml:space="preserve">, including </w:t>
      </w:r>
      <w:hyperlink r:id="rId32" w:history="1">
        <w:r w:rsidR="000C49C0" w:rsidRPr="000C49C0">
          <w:rPr>
            <w:rStyle w:val="Hyperlink"/>
            <w:rFonts w:cs="Times New Roman"/>
            <w:sz w:val="22"/>
            <w:szCs w:val="22"/>
          </w:rPr>
          <w:t>29 CFR part 38</w:t>
        </w:r>
      </w:hyperlink>
      <w:r w:rsidR="000C49C0">
        <w:rPr>
          <w:rFonts w:cs="Times New Roman"/>
          <w:color w:val="auto"/>
          <w:sz w:val="22"/>
          <w:szCs w:val="22"/>
        </w:rPr>
        <w:t>,</w:t>
      </w:r>
      <w:r>
        <w:rPr>
          <w:rFonts w:cs="Times New Roman"/>
          <w:color w:val="auto"/>
          <w:sz w:val="22"/>
          <w:szCs w:val="22"/>
        </w:rPr>
        <w:t xml:space="preserve"> will be terminated from the list</w:t>
      </w:r>
      <w:r w:rsidR="001D4082">
        <w:rPr>
          <w:rFonts w:cs="Times New Roman"/>
          <w:color w:val="auto"/>
          <w:sz w:val="22"/>
          <w:szCs w:val="22"/>
        </w:rPr>
        <w:t xml:space="preserve">. </w:t>
      </w:r>
      <w:r w:rsidR="000C49C0">
        <w:rPr>
          <w:rFonts w:cs="Times New Roman"/>
          <w:color w:val="auto"/>
          <w:sz w:val="22"/>
          <w:szCs w:val="22"/>
        </w:rPr>
        <w:t xml:space="preserve">The provider must comply with </w:t>
      </w:r>
      <w:hyperlink r:id="rId33" w:history="1">
        <w:r w:rsidR="000C49C0" w:rsidRPr="000C49C0">
          <w:rPr>
            <w:rStyle w:val="Hyperlink"/>
            <w:rFonts w:cs="Times New Roman"/>
            <w:sz w:val="22"/>
            <w:szCs w:val="22"/>
          </w:rPr>
          <w:t>Workforce Development System Policy 17-01, Equal Opportunity, Nondiscrimination, and Accessibility</w:t>
        </w:r>
      </w:hyperlink>
      <w:r w:rsidR="0002125A">
        <w:rPr>
          <w:rFonts w:cs="Times New Roman"/>
          <w:color w:val="auto"/>
          <w:sz w:val="22"/>
          <w:szCs w:val="22"/>
        </w:rPr>
        <w:t xml:space="preserve">, </w:t>
      </w:r>
      <w:r w:rsidR="000C49C0">
        <w:rPr>
          <w:rFonts w:cs="Times New Roman"/>
          <w:color w:val="auto"/>
          <w:sz w:val="22"/>
          <w:szCs w:val="22"/>
        </w:rPr>
        <w:t>as well as all WIOA regulations.</w:t>
      </w:r>
    </w:p>
    <w:p w14:paraId="597B7EC1" w14:textId="77777777" w:rsidR="00CE10F7" w:rsidRDefault="00CE10F7" w:rsidP="005D5F53">
      <w:pPr>
        <w:pStyle w:val="Default"/>
        <w:rPr>
          <w:rFonts w:cs="Times New Roman"/>
          <w:color w:val="auto"/>
          <w:sz w:val="22"/>
          <w:szCs w:val="22"/>
        </w:rPr>
      </w:pPr>
    </w:p>
    <w:p w14:paraId="597B7EC2" w14:textId="77777777" w:rsidR="00662B77" w:rsidRDefault="00662B77" w:rsidP="005D5F53">
      <w:pPr>
        <w:pStyle w:val="Default"/>
        <w:rPr>
          <w:rFonts w:cs="Times New Roman"/>
          <w:b/>
          <w:color w:val="auto"/>
          <w:sz w:val="22"/>
          <w:szCs w:val="22"/>
        </w:rPr>
      </w:pPr>
      <w:bookmarkStart w:id="20" w:name="_Toc51846961"/>
      <w:r w:rsidRPr="00A1004C">
        <w:rPr>
          <w:rStyle w:val="Heading1Char"/>
          <w:rFonts w:ascii="Calibri" w:hAnsi="Calibri" w:cs="Calibri"/>
          <w:sz w:val="22"/>
          <w:szCs w:val="22"/>
        </w:rPr>
        <w:t xml:space="preserve">OUT OF STATE </w:t>
      </w:r>
      <w:r w:rsidR="00C42A29">
        <w:rPr>
          <w:rStyle w:val="Heading1Char"/>
          <w:rFonts w:ascii="Calibri" w:hAnsi="Calibri" w:cs="Calibri"/>
          <w:sz w:val="22"/>
          <w:szCs w:val="22"/>
        </w:rPr>
        <w:t>and INTERNET-BASED TRAINING PROVIDERS and PROGRAMS</w:t>
      </w:r>
      <w:bookmarkEnd w:id="20"/>
    </w:p>
    <w:p w14:paraId="597B7EC3" w14:textId="77777777" w:rsidR="0041331F" w:rsidRDefault="0041331F" w:rsidP="005D5F53">
      <w:pPr>
        <w:pStyle w:val="Default"/>
        <w:rPr>
          <w:rFonts w:cs="Times New Roman"/>
          <w:color w:val="auto"/>
          <w:sz w:val="22"/>
          <w:szCs w:val="22"/>
        </w:rPr>
      </w:pPr>
      <w:r w:rsidRPr="002461E1">
        <w:rPr>
          <w:rFonts w:cs="Times New Roman"/>
          <w:color w:val="auto"/>
          <w:sz w:val="22"/>
          <w:szCs w:val="22"/>
        </w:rPr>
        <w:t xml:space="preserve">Out of </w:t>
      </w:r>
      <w:r w:rsidR="00C4559C" w:rsidRPr="002461E1">
        <w:rPr>
          <w:rFonts w:cs="Times New Roman"/>
          <w:color w:val="auto"/>
          <w:sz w:val="22"/>
          <w:szCs w:val="22"/>
        </w:rPr>
        <w:t>s</w:t>
      </w:r>
      <w:r w:rsidRPr="002461E1">
        <w:rPr>
          <w:rFonts w:cs="Times New Roman"/>
          <w:color w:val="auto"/>
          <w:sz w:val="22"/>
          <w:szCs w:val="22"/>
        </w:rPr>
        <w:t>tate</w:t>
      </w:r>
      <w:r w:rsidR="00301DB4" w:rsidRPr="002461E1">
        <w:rPr>
          <w:rFonts w:cs="Times New Roman"/>
          <w:color w:val="auto"/>
          <w:sz w:val="22"/>
          <w:szCs w:val="22"/>
        </w:rPr>
        <w:t>,</w:t>
      </w:r>
      <w:r w:rsidR="00C4559C" w:rsidRPr="002461E1">
        <w:rPr>
          <w:rFonts w:cs="Times New Roman"/>
          <w:color w:val="auto"/>
          <w:sz w:val="22"/>
          <w:szCs w:val="22"/>
        </w:rPr>
        <w:t xml:space="preserve"> i</w:t>
      </w:r>
      <w:r w:rsidRPr="002461E1">
        <w:rPr>
          <w:rFonts w:cs="Times New Roman"/>
          <w:color w:val="auto"/>
          <w:sz w:val="22"/>
          <w:szCs w:val="22"/>
        </w:rPr>
        <w:t>nternet-</w:t>
      </w:r>
      <w:r w:rsidR="00C4559C" w:rsidRPr="002461E1">
        <w:rPr>
          <w:rFonts w:cs="Times New Roman"/>
          <w:color w:val="auto"/>
          <w:sz w:val="22"/>
          <w:szCs w:val="22"/>
        </w:rPr>
        <w:t>b</w:t>
      </w:r>
      <w:r w:rsidRPr="002461E1">
        <w:rPr>
          <w:rFonts w:cs="Times New Roman"/>
          <w:color w:val="auto"/>
          <w:sz w:val="22"/>
          <w:szCs w:val="22"/>
        </w:rPr>
        <w:t xml:space="preserve">ased programs will only be considered </w:t>
      </w:r>
      <w:r w:rsidR="00301DB4" w:rsidRPr="002461E1">
        <w:rPr>
          <w:rFonts w:cs="Times New Roman"/>
          <w:color w:val="auto"/>
          <w:sz w:val="22"/>
          <w:szCs w:val="22"/>
        </w:rPr>
        <w:t xml:space="preserve">for inclusion on the ETPL </w:t>
      </w:r>
      <w:r w:rsidR="006514BD" w:rsidRPr="002461E1">
        <w:rPr>
          <w:rFonts w:cs="Times New Roman"/>
          <w:color w:val="auto"/>
          <w:sz w:val="22"/>
          <w:szCs w:val="22"/>
        </w:rPr>
        <w:t>only if the program includes access to a live instructor</w:t>
      </w:r>
      <w:r w:rsidRPr="002461E1">
        <w:rPr>
          <w:rFonts w:cs="Times New Roman"/>
          <w:color w:val="auto"/>
          <w:sz w:val="22"/>
          <w:szCs w:val="22"/>
        </w:rPr>
        <w:t>.</w:t>
      </w:r>
      <w:r>
        <w:rPr>
          <w:rFonts w:cs="Times New Roman"/>
          <w:color w:val="auto"/>
          <w:sz w:val="22"/>
          <w:szCs w:val="22"/>
        </w:rPr>
        <w:t xml:space="preserve"> </w:t>
      </w:r>
    </w:p>
    <w:p w14:paraId="597B7EC4" w14:textId="77777777" w:rsidR="00562FDA" w:rsidRDefault="00562FDA" w:rsidP="005D5F53">
      <w:pPr>
        <w:pStyle w:val="Default"/>
        <w:rPr>
          <w:rFonts w:cs="Times New Roman"/>
          <w:color w:val="auto"/>
          <w:sz w:val="22"/>
          <w:szCs w:val="22"/>
        </w:rPr>
      </w:pPr>
    </w:p>
    <w:p w14:paraId="597B7EC5" w14:textId="77777777" w:rsidR="00562FDA" w:rsidRPr="001D3C30" w:rsidRDefault="00562FDA" w:rsidP="00562FDA">
      <w:pPr>
        <w:pStyle w:val="Heading1"/>
        <w:ind w:left="0"/>
        <w:jc w:val="both"/>
        <w:rPr>
          <w:rFonts w:ascii="Calibri" w:hAnsi="Calibri" w:cs="Calibri"/>
          <w:sz w:val="22"/>
          <w:szCs w:val="22"/>
        </w:rPr>
      </w:pPr>
      <w:bookmarkStart w:id="21" w:name="_Toc51846962"/>
      <w:r w:rsidRPr="001D3C30">
        <w:rPr>
          <w:rFonts w:ascii="Calibri" w:hAnsi="Calibri" w:cs="Calibri"/>
          <w:sz w:val="22"/>
          <w:szCs w:val="22"/>
        </w:rPr>
        <w:t>THIRD-PARTY TRAINING VENDORS</w:t>
      </w:r>
      <w:bookmarkEnd w:id="21"/>
    </w:p>
    <w:p w14:paraId="597B7EC6" w14:textId="77777777" w:rsidR="00562FDA" w:rsidRPr="001D3C30" w:rsidRDefault="00562FDA" w:rsidP="005D5F53">
      <w:pPr>
        <w:pStyle w:val="Default"/>
        <w:rPr>
          <w:rFonts w:cs="Times New Roman"/>
          <w:color w:val="auto"/>
          <w:sz w:val="22"/>
          <w:szCs w:val="22"/>
        </w:rPr>
      </w:pPr>
      <w:r w:rsidRPr="001D3C30">
        <w:rPr>
          <w:rFonts w:cs="Times New Roman"/>
          <w:color w:val="auto"/>
          <w:sz w:val="22"/>
          <w:szCs w:val="22"/>
        </w:rPr>
        <w:t xml:space="preserve">When an eligible training provider offers a program that is delivered by a third-party training entity, the program credential or certificate of completion must be issued by the eligible training provider, or jointly issued by the eligible training provider and the third-party vendor.  The eligible training provider is responsible for submitting annual performance data for any training they offer through a third-party vendor that is not an approved provider. </w:t>
      </w:r>
    </w:p>
    <w:p w14:paraId="597B7EC7" w14:textId="77777777" w:rsidR="00562FDA" w:rsidRPr="001D3C30" w:rsidRDefault="00562FDA" w:rsidP="005D5F53">
      <w:pPr>
        <w:pStyle w:val="Default"/>
        <w:rPr>
          <w:rFonts w:cs="Times New Roman"/>
          <w:color w:val="auto"/>
          <w:sz w:val="22"/>
          <w:szCs w:val="22"/>
        </w:rPr>
      </w:pPr>
    </w:p>
    <w:p w14:paraId="597B7EC8" w14:textId="77777777" w:rsidR="00562FDA" w:rsidRPr="001D3C30" w:rsidRDefault="00562FDA" w:rsidP="005D5F53">
      <w:pPr>
        <w:pStyle w:val="Default"/>
        <w:rPr>
          <w:rFonts w:cs="Times New Roman"/>
          <w:color w:val="auto"/>
          <w:sz w:val="22"/>
          <w:szCs w:val="22"/>
        </w:rPr>
      </w:pPr>
      <w:r w:rsidRPr="001D3C30">
        <w:rPr>
          <w:rFonts w:cs="Times New Roman"/>
          <w:color w:val="auto"/>
          <w:sz w:val="22"/>
          <w:szCs w:val="22"/>
        </w:rPr>
        <w:t xml:space="preserve">Example:  An Adult Education program that is actually delivered by an online training provider must assure that the program provides access to a live instructor, the credential or certificate of course completion is issued by the Adult Education provider or jointly issued by the Adult Ed provider and the training provider that actually delivered the program. </w:t>
      </w:r>
    </w:p>
    <w:p w14:paraId="597B7EC9" w14:textId="77777777" w:rsidR="00562FDA" w:rsidRPr="001D3C30" w:rsidRDefault="00562FDA" w:rsidP="005D5F53">
      <w:pPr>
        <w:pStyle w:val="Default"/>
        <w:rPr>
          <w:rFonts w:cs="Times New Roman"/>
          <w:color w:val="auto"/>
          <w:sz w:val="22"/>
          <w:szCs w:val="22"/>
        </w:rPr>
      </w:pPr>
    </w:p>
    <w:p w14:paraId="597B7ECA" w14:textId="77777777" w:rsidR="00562FDA" w:rsidRPr="00562FDA" w:rsidRDefault="00562FDA" w:rsidP="005D5F53">
      <w:pPr>
        <w:pStyle w:val="Default"/>
        <w:rPr>
          <w:rFonts w:cs="Times New Roman"/>
          <w:color w:val="auto"/>
          <w:sz w:val="22"/>
          <w:szCs w:val="22"/>
        </w:rPr>
      </w:pPr>
      <w:r w:rsidRPr="001D3C30">
        <w:rPr>
          <w:rFonts w:cs="Times New Roman"/>
          <w:color w:val="auto"/>
          <w:sz w:val="22"/>
          <w:szCs w:val="22"/>
        </w:rPr>
        <w:t>Regardless, all eligibility criteria must be met in order to approve the program.</w:t>
      </w:r>
    </w:p>
    <w:p w14:paraId="597B7ECB" w14:textId="77777777" w:rsidR="00562FDA" w:rsidRDefault="00562FDA" w:rsidP="005D5F53">
      <w:pPr>
        <w:pStyle w:val="Default"/>
        <w:rPr>
          <w:rFonts w:cs="Times New Roman"/>
          <w:color w:val="auto"/>
          <w:sz w:val="22"/>
          <w:szCs w:val="22"/>
        </w:rPr>
      </w:pPr>
    </w:p>
    <w:p w14:paraId="597B7ECF" w14:textId="77777777" w:rsidR="00301DB4" w:rsidRPr="00DD74AE" w:rsidRDefault="00301DB4" w:rsidP="005D5F53">
      <w:pPr>
        <w:pStyle w:val="Default"/>
        <w:rPr>
          <w:rFonts w:cs="Times New Roman"/>
          <w:b/>
          <w:color w:val="auto"/>
          <w:sz w:val="22"/>
          <w:szCs w:val="22"/>
        </w:rPr>
      </w:pPr>
      <w:bookmarkStart w:id="22" w:name="_Toc51846963"/>
      <w:r w:rsidRPr="00A1004C">
        <w:rPr>
          <w:rStyle w:val="Heading1Char"/>
          <w:rFonts w:ascii="Calibri" w:hAnsi="Calibri" w:cs="Calibri"/>
          <w:sz w:val="22"/>
          <w:szCs w:val="22"/>
        </w:rPr>
        <w:t>ETPL APPEAL PROCESS</w:t>
      </w:r>
      <w:bookmarkEnd w:id="22"/>
      <w:r w:rsidR="00D51B7D" w:rsidRPr="00DD74AE">
        <w:rPr>
          <w:rFonts w:cs="Times New Roman"/>
          <w:color w:val="auto"/>
          <w:sz w:val="22"/>
          <w:szCs w:val="22"/>
        </w:rPr>
        <w:t xml:space="preserve"> 20 CFR 683.630(b)</w:t>
      </w:r>
      <w:r w:rsidR="00221B18">
        <w:rPr>
          <w:rFonts w:cs="Times New Roman"/>
          <w:color w:val="auto"/>
          <w:sz w:val="22"/>
          <w:szCs w:val="22"/>
        </w:rPr>
        <w:t>(1)</w:t>
      </w:r>
      <w:r w:rsidR="003F1777" w:rsidRPr="00DD74AE">
        <w:rPr>
          <w:rFonts w:cs="Times New Roman"/>
          <w:color w:val="auto"/>
          <w:sz w:val="22"/>
          <w:szCs w:val="22"/>
        </w:rPr>
        <w:t>; 680.480(d)</w:t>
      </w:r>
    </w:p>
    <w:p w14:paraId="597B7ED0" w14:textId="77777777" w:rsidR="00C75C1F" w:rsidRPr="00DD74AE" w:rsidRDefault="00C75C1F" w:rsidP="005D5F53">
      <w:pPr>
        <w:pStyle w:val="Default"/>
        <w:rPr>
          <w:rFonts w:cs="Times New Roman"/>
          <w:color w:val="auto"/>
          <w:sz w:val="22"/>
          <w:szCs w:val="22"/>
        </w:rPr>
      </w:pPr>
    </w:p>
    <w:p w14:paraId="597B7ED1" w14:textId="77777777" w:rsidR="00301DB4" w:rsidRPr="00DD74AE" w:rsidRDefault="00301DB4" w:rsidP="005D5F53">
      <w:pPr>
        <w:pStyle w:val="Default"/>
        <w:rPr>
          <w:rFonts w:cs="Times New Roman"/>
          <w:color w:val="auto"/>
          <w:sz w:val="22"/>
          <w:szCs w:val="22"/>
        </w:rPr>
      </w:pPr>
      <w:r w:rsidRPr="00DD74AE">
        <w:rPr>
          <w:rFonts w:cs="Times New Roman"/>
          <w:color w:val="auto"/>
          <w:sz w:val="22"/>
          <w:szCs w:val="22"/>
        </w:rPr>
        <w:t xml:space="preserve">Programs that have been denied </w:t>
      </w:r>
      <w:r w:rsidR="00330893" w:rsidRPr="00DD74AE">
        <w:rPr>
          <w:rFonts w:cs="Times New Roman"/>
          <w:color w:val="auto"/>
          <w:sz w:val="22"/>
          <w:szCs w:val="22"/>
        </w:rPr>
        <w:t xml:space="preserve">WIOA </w:t>
      </w:r>
      <w:r w:rsidRPr="00DD74AE">
        <w:rPr>
          <w:rFonts w:cs="Times New Roman"/>
          <w:color w:val="auto"/>
          <w:sz w:val="22"/>
          <w:szCs w:val="22"/>
        </w:rPr>
        <w:t xml:space="preserve">eligibility </w:t>
      </w:r>
      <w:r w:rsidR="00330893" w:rsidRPr="00DD74AE">
        <w:rPr>
          <w:rFonts w:cs="Times New Roman"/>
          <w:color w:val="auto"/>
          <w:sz w:val="22"/>
          <w:szCs w:val="22"/>
        </w:rPr>
        <w:t>may appeal in writing</w:t>
      </w:r>
      <w:r w:rsidR="00E231B8" w:rsidRPr="00DD74AE">
        <w:rPr>
          <w:rFonts w:cs="Times New Roman"/>
          <w:color w:val="auto"/>
          <w:sz w:val="22"/>
          <w:szCs w:val="22"/>
        </w:rPr>
        <w:t xml:space="preserve"> to the contact person listed below</w:t>
      </w:r>
      <w:r w:rsidR="00330893" w:rsidRPr="00DD74AE">
        <w:rPr>
          <w:rFonts w:cs="Times New Roman"/>
          <w:color w:val="auto"/>
          <w:sz w:val="22"/>
          <w:szCs w:val="22"/>
        </w:rPr>
        <w:t xml:space="preserve"> within 30 days of the denial. The appeal must provide specific document</w:t>
      </w:r>
      <w:r w:rsidR="00E231B8" w:rsidRPr="00DD74AE">
        <w:rPr>
          <w:rFonts w:cs="Times New Roman"/>
          <w:color w:val="auto"/>
          <w:sz w:val="22"/>
          <w:szCs w:val="22"/>
        </w:rPr>
        <w:t>ation on</w:t>
      </w:r>
      <w:r w:rsidR="00330893" w:rsidRPr="00DD74AE">
        <w:rPr>
          <w:rFonts w:cs="Times New Roman"/>
          <w:color w:val="auto"/>
          <w:sz w:val="22"/>
          <w:szCs w:val="22"/>
        </w:rPr>
        <w:t xml:space="preserve"> how the provider and/or program meet requirements for eligibility and inclusion on the ETPL laid out in this </w:t>
      </w:r>
      <w:r w:rsidR="00330893" w:rsidRPr="002461E1">
        <w:rPr>
          <w:rFonts w:cs="Times New Roman"/>
          <w:color w:val="auto"/>
          <w:sz w:val="22"/>
          <w:szCs w:val="22"/>
        </w:rPr>
        <w:t xml:space="preserve">guidance.  </w:t>
      </w:r>
      <w:r w:rsidR="00C75C1F" w:rsidRPr="002461E1">
        <w:rPr>
          <w:rFonts w:cs="Times New Roman"/>
          <w:color w:val="auto"/>
          <w:sz w:val="22"/>
          <w:szCs w:val="22"/>
        </w:rPr>
        <w:t xml:space="preserve">The Bureau of Employment Services must </w:t>
      </w:r>
      <w:r w:rsidR="00817F29" w:rsidRPr="002461E1">
        <w:rPr>
          <w:rFonts w:cs="Times New Roman"/>
          <w:color w:val="auto"/>
          <w:sz w:val="22"/>
          <w:szCs w:val="22"/>
        </w:rPr>
        <w:t xml:space="preserve">hold a hearing within 30 days of receipt of the appeal and </w:t>
      </w:r>
      <w:r w:rsidR="00C75C1F" w:rsidRPr="002461E1">
        <w:rPr>
          <w:rFonts w:cs="Times New Roman"/>
          <w:color w:val="auto"/>
          <w:sz w:val="22"/>
          <w:szCs w:val="22"/>
        </w:rPr>
        <w:t xml:space="preserve">render a </w:t>
      </w:r>
      <w:r w:rsidR="00330893" w:rsidRPr="002461E1">
        <w:rPr>
          <w:rFonts w:cs="Times New Roman"/>
          <w:color w:val="auto"/>
          <w:sz w:val="22"/>
          <w:szCs w:val="22"/>
        </w:rPr>
        <w:t>decision</w:t>
      </w:r>
      <w:r w:rsidR="00C75C1F" w:rsidRPr="002461E1">
        <w:rPr>
          <w:rFonts w:cs="Times New Roman"/>
          <w:color w:val="auto"/>
          <w:sz w:val="22"/>
          <w:szCs w:val="22"/>
        </w:rPr>
        <w:t xml:space="preserve"> </w:t>
      </w:r>
      <w:r w:rsidR="00330893" w:rsidRPr="002461E1">
        <w:rPr>
          <w:rFonts w:cs="Times New Roman"/>
          <w:color w:val="auto"/>
          <w:sz w:val="22"/>
          <w:szCs w:val="22"/>
        </w:rPr>
        <w:t xml:space="preserve">within 15 working days from </w:t>
      </w:r>
      <w:r w:rsidR="00817F29" w:rsidRPr="002461E1">
        <w:rPr>
          <w:rFonts w:cs="Times New Roman"/>
          <w:color w:val="auto"/>
          <w:sz w:val="22"/>
          <w:szCs w:val="22"/>
        </w:rPr>
        <w:t>the date of the hearing.</w:t>
      </w:r>
    </w:p>
    <w:p w14:paraId="597B7ED2" w14:textId="77777777" w:rsidR="00D51B7D" w:rsidRDefault="00D51B7D" w:rsidP="005D5F53">
      <w:pPr>
        <w:pStyle w:val="Default"/>
        <w:rPr>
          <w:rFonts w:cs="Times New Roman"/>
          <w:color w:val="auto"/>
          <w:sz w:val="22"/>
          <w:szCs w:val="22"/>
        </w:rPr>
      </w:pPr>
    </w:p>
    <w:p w14:paraId="597B7ED3" w14:textId="77777777" w:rsidR="00A1004C" w:rsidRPr="00A1004C" w:rsidRDefault="00A1004C" w:rsidP="00A1004C">
      <w:pPr>
        <w:pStyle w:val="Heading1"/>
        <w:ind w:left="0"/>
        <w:rPr>
          <w:rFonts w:ascii="Calibri" w:hAnsi="Calibri" w:cs="Calibri"/>
          <w:sz w:val="22"/>
          <w:szCs w:val="22"/>
        </w:rPr>
      </w:pPr>
      <w:bookmarkStart w:id="23" w:name="_Toc51846964"/>
      <w:r w:rsidRPr="00A1004C">
        <w:rPr>
          <w:rFonts w:ascii="Calibri" w:hAnsi="Calibri" w:cs="Calibri"/>
          <w:sz w:val="22"/>
          <w:szCs w:val="22"/>
        </w:rPr>
        <w:t>CONTACT INFORMATION</w:t>
      </w:r>
      <w:bookmarkEnd w:id="23"/>
    </w:p>
    <w:p w14:paraId="597B7ED4" w14:textId="77777777" w:rsidR="00C75C1F" w:rsidRPr="00C02874" w:rsidRDefault="00C75C1F" w:rsidP="005D5F53">
      <w:pPr>
        <w:pStyle w:val="Default"/>
        <w:rPr>
          <w:rFonts w:cs="Times New Roman"/>
          <w:b/>
          <w:color w:val="auto"/>
          <w:sz w:val="22"/>
          <w:szCs w:val="22"/>
        </w:rPr>
      </w:pPr>
    </w:p>
    <w:p w14:paraId="597B7ED5" w14:textId="77777777" w:rsidR="003B0E50" w:rsidRPr="00C02874" w:rsidRDefault="00DD74AE" w:rsidP="003B0E50">
      <w:pPr>
        <w:pStyle w:val="Default"/>
        <w:rPr>
          <w:rFonts w:cs="Times New Roman"/>
          <w:b/>
          <w:color w:val="auto"/>
          <w:sz w:val="22"/>
          <w:szCs w:val="22"/>
        </w:rPr>
      </w:pPr>
      <w:r>
        <w:rPr>
          <w:rFonts w:cs="Times New Roman"/>
          <w:b/>
          <w:color w:val="auto"/>
          <w:sz w:val="22"/>
          <w:szCs w:val="22"/>
        </w:rPr>
        <w:t>For general questions or assistance:</w:t>
      </w:r>
      <w:r w:rsidR="003B0E50" w:rsidRPr="00C02874">
        <w:rPr>
          <w:rFonts w:cs="Times New Roman"/>
          <w:b/>
          <w:color w:val="auto"/>
          <w:sz w:val="22"/>
          <w:szCs w:val="22"/>
        </w:rPr>
        <w:tab/>
      </w:r>
      <w:r w:rsidR="003B0E50" w:rsidRPr="00C02874">
        <w:rPr>
          <w:rFonts w:cs="Times New Roman"/>
          <w:b/>
          <w:color w:val="auto"/>
          <w:sz w:val="22"/>
          <w:szCs w:val="22"/>
        </w:rPr>
        <w:tab/>
      </w:r>
    </w:p>
    <w:p w14:paraId="597B7ED6" w14:textId="77777777" w:rsidR="00F17C80" w:rsidRDefault="0025182A" w:rsidP="00C02874">
      <w:pPr>
        <w:pStyle w:val="Default"/>
        <w:rPr>
          <w:rFonts w:cs="Times New Roman"/>
          <w:color w:val="auto"/>
          <w:sz w:val="22"/>
          <w:szCs w:val="22"/>
        </w:rPr>
      </w:pPr>
      <w:hyperlink r:id="rId34" w:history="1">
        <w:r w:rsidR="00DD74AE" w:rsidRPr="006C3C4A">
          <w:rPr>
            <w:rStyle w:val="Hyperlink"/>
            <w:rFonts w:cs="Times New Roman"/>
            <w:sz w:val="22"/>
            <w:szCs w:val="22"/>
          </w:rPr>
          <w:t>ETPLInfo.DOL@maine.gov</w:t>
        </w:r>
      </w:hyperlink>
      <w:r w:rsidR="00F17C80">
        <w:rPr>
          <w:rFonts w:cs="Times New Roman"/>
          <w:color w:val="auto"/>
          <w:sz w:val="22"/>
          <w:szCs w:val="22"/>
        </w:rPr>
        <w:tab/>
      </w:r>
      <w:r w:rsidR="00C02874" w:rsidRPr="00C02874">
        <w:rPr>
          <w:rFonts w:cs="Times New Roman"/>
          <w:color w:val="auto"/>
          <w:sz w:val="22"/>
          <w:szCs w:val="22"/>
        </w:rPr>
        <w:tab/>
      </w:r>
      <w:r w:rsidR="00C02874" w:rsidRPr="00C02874">
        <w:rPr>
          <w:rFonts w:cs="Times New Roman"/>
          <w:color w:val="auto"/>
          <w:sz w:val="22"/>
          <w:szCs w:val="22"/>
        </w:rPr>
        <w:tab/>
      </w:r>
    </w:p>
    <w:p w14:paraId="597B7ED7" w14:textId="77777777" w:rsidR="00F17C80" w:rsidRDefault="00DD74AE" w:rsidP="00C02874">
      <w:pPr>
        <w:pStyle w:val="Default"/>
        <w:rPr>
          <w:sz w:val="22"/>
          <w:szCs w:val="22"/>
        </w:rPr>
      </w:pP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sidR="00C02874" w:rsidRPr="00C02874">
        <w:rPr>
          <w:rFonts w:cs="Times New Roman"/>
          <w:color w:val="auto"/>
          <w:sz w:val="22"/>
          <w:szCs w:val="22"/>
        </w:rPr>
        <w:tab/>
      </w:r>
    </w:p>
    <w:p w14:paraId="597B7ED8" w14:textId="77777777" w:rsidR="00C02874" w:rsidRDefault="00F17C80" w:rsidP="00F17C80">
      <w:pPr>
        <w:pStyle w:val="Default"/>
        <w:rPr>
          <w:szCs w:val="22"/>
        </w:rPr>
      </w:pPr>
      <w:r w:rsidRPr="00F17C80">
        <w:rPr>
          <w:rFonts w:cs="Times New Roman"/>
          <w:b/>
          <w:color w:val="auto"/>
          <w:sz w:val="22"/>
          <w:szCs w:val="22"/>
        </w:rPr>
        <w:t>For appeals:</w:t>
      </w:r>
      <w:r w:rsidR="00C02874" w:rsidRPr="00C02874">
        <w:rPr>
          <w:sz w:val="22"/>
          <w:szCs w:val="22"/>
        </w:rPr>
        <w:t xml:space="preserve"> </w:t>
      </w:r>
      <w:r w:rsidR="00C02874" w:rsidRPr="0021254E">
        <w:rPr>
          <w:szCs w:val="22"/>
        </w:rPr>
        <w:tab/>
      </w:r>
      <w:r w:rsidR="00C02874" w:rsidRPr="0021254E">
        <w:rPr>
          <w:szCs w:val="22"/>
        </w:rPr>
        <w:tab/>
      </w:r>
      <w:r w:rsidR="00C02874" w:rsidRPr="0021254E">
        <w:rPr>
          <w:szCs w:val="22"/>
        </w:rPr>
        <w:tab/>
      </w:r>
      <w:r w:rsidR="00C02874" w:rsidRPr="0021254E">
        <w:rPr>
          <w:szCs w:val="22"/>
        </w:rPr>
        <w:tab/>
      </w:r>
      <w:r w:rsidR="00C02874" w:rsidRPr="0021254E">
        <w:rPr>
          <w:szCs w:val="22"/>
        </w:rPr>
        <w:tab/>
      </w:r>
    </w:p>
    <w:p w14:paraId="597B7ED9" w14:textId="77777777" w:rsidR="00C02874" w:rsidRDefault="00F17C80" w:rsidP="00F17C80">
      <w:pPr>
        <w:pStyle w:val="Default"/>
        <w:rPr>
          <w:szCs w:val="22"/>
        </w:rPr>
      </w:pPr>
      <w:r>
        <w:rPr>
          <w:szCs w:val="22"/>
        </w:rPr>
        <w:t>Peaches Bass, Program Manager</w:t>
      </w:r>
      <w:r w:rsidR="00DD74AE">
        <w:rPr>
          <w:szCs w:val="22"/>
        </w:rPr>
        <w:tab/>
      </w:r>
      <w:r w:rsidR="00C02874" w:rsidRPr="00C02874">
        <w:rPr>
          <w:szCs w:val="22"/>
        </w:rPr>
        <w:tab/>
      </w:r>
    </w:p>
    <w:p w14:paraId="597B7EDA" w14:textId="77777777" w:rsidR="00C02874" w:rsidRDefault="00F17C80" w:rsidP="00F17C80">
      <w:pPr>
        <w:pStyle w:val="Default"/>
        <w:rPr>
          <w:szCs w:val="22"/>
        </w:rPr>
      </w:pPr>
      <w:r>
        <w:rPr>
          <w:szCs w:val="22"/>
        </w:rPr>
        <w:t>Bureau of Employment Services</w:t>
      </w:r>
      <w:r w:rsidR="00C02874" w:rsidRPr="00C02874">
        <w:rPr>
          <w:szCs w:val="22"/>
        </w:rPr>
        <w:tab/>
      </w:r>
      <w:r w:rsidR="00C02874" w:rsidRPr="00C02874">
        <w:rPr>
          <w:szCs w:val="22"/>
        </w:rPr>
        <w:tab/>
      </w:r>
    </w:p>
    <w:p w14:paraId="597B7EDB" w14:textId="77777777" w:rsidR="00C02874" w:rsidRPr="00C02874" w:rsidRDefault="0025182A" w:rsidP="00F17C80">
      <w:pPr>
        <w:pStyle w:val="Default"/>
        <w:rPr>
          <w:szCs w:val="22"/>
        </w:rPr>
      </w:pPr>
      <w:hyperlink r:id="rId35" w:history="1">
        <w:r w:rsidR="00F17C80" w:rsidRPr="005A2F3D">
          <w:rPr>
            <w:rStyle w:val="Hyperlink"/>
            <w:szCs w:val="22"/>
          </w:rPr>
          <w:t>Peaches.bass@maine.gov</w:t>
        </w:r>
      </w:hyperlink>
      <w:r w:rsidR="00F17C80">
        <w:rPr>
          <w:szCs w:val="22"/>
        </w:rPr>
        <w:t xml:space="preserve"> </w:t>
      </w:r>
      <w:r w:rsidR="00C02874" w:rsidRPr="00C02874">
        <w:rPr>
          <w:szCs w:val="22"/>
        </w:rPr>
        <w:tab/>
      </w:r>
      <w:r w:rsidR="00C02874" w:rsidRPr="00C02874">
        <w:rPr>
          <w:szCs w:val="22"/>
        </w:rPr>
        <w:tab/>
      </w:r>
      <w:r w:rsidR="00C02874" w:rsidRPr="00C02874">
        <w:rPr>
          <w:szCs w:val="22"/>
        </w:rPr>
        <w:tab/>
      </w:r>
      <w:r w:rsidR="00C02874" w:rsidRPr="00C02874">
        <w:rPr>
          <w:szCs w:val="22"/>
        </w:rPr>
        <w:tab/>
      </w:r>
    </w:p>
    <w:p w14:paraId="597B7EDC" w14:textId="77777777" w:rsidR="00C02874" w:rsidRPr="00820DD3" w:rsidRDefault="00C02874" w:rsidP="00C02874">
      <w:pPr>
        <w:rPr>
          <w:rFonts w:cs="Calibri"/>
          <w:szCs w:val="22"/>
          <w:highlight w:val="yellow"/>
        </w:rPr>
      </w:pPr>
    </w:p>
    <w:p w14:paraId="597B7EDD" w14:textId="77777777" w:rsidR="00CE10F7" w:rsidRDefault="00CE10F7" w:rsidP="005D5F53">
      <w:pPr>
        <w:pStyle w:val="Default"/>
        <w:rPr>
          <w:rFonts w:cs="Times New Roman"/>
          <w:color w:val="auto"/>
          <w:sz w:val="22"/>
          <w:szCs w:val="22"/>
        </w:rPr>
      </w:pPr>
    </w:p>
    <w:p w14:paraId="597B7EDE" w14:textId="77777777" w:rsidR="00A1004C" w:rsidRDefault="00A1004C" w:rsidP="00E52BF4">
      <w:pPr>
        <w:pStyle w:val="Default"/>
        <w:rPr>
          <w:rFonts w:cs="Times New Roman"/>
          <w:b/>
          <w:color w:val="auto"/>
          <w:sz w:val="22"/>
          <w:szCs w:val="22"/>
        </w:rPr>
      </w:pPr>
    </w:p>
    <w:p w14:paraId="597B7EDF" w14:textId="77777777" w:rsidR="00C42A29" w:rsidRDefault="00C42A29" w:rsidP="00A1004C">
      <w:pPr>
        <w:pStyle w:val="Heading1"/>
        <w:ind w:left="0"/>
        <w:rPr>
          <w:rFonts w:ascii="Calibri" w:hAnsi="Calibri" w:cs="Calibri"/>
          <w:sz w:val="24"/>
          <w:szCs w:val="24"/>
        </w:rPr>
      </w:pPr>
    </w:p>
    <w:p w14:paraId="597B7EE0" w14:textId="77777777" w:rsidR="00C42A29" w:rsidRDefault="00C42A29" w:rsidP="00A1004C">
      <w:pPr>
        <w:pStyle w:val="Heading1"/>
        <w:ind w:left="0"/>
        <w:rPr>
          <w:rFonts w:ascii="Calibri" w:hAnsi="Calibri" w:cs="Calibri"/>
          <w:sz w:val="24"/>
          <w:szCs w:val="24"/>
        </w:rPr>
      </w:pPr>
    </w:p>
    <w:p w14:paraId="597B7EE1" w14:textId="77777777" w:rsidR="00C42A29" w:rsidRDefault="00C42A29" w:rsidP="00A1004C">
      <w:pPr>
        <w:pStyle w:val="Heading1"/>
        <w:ind w:left="0"/>
        <w:rPr>
          <w:rFonts w:ascii="Calibri" w:hAnsi="Calibri" w:cs="Calibri"/>
          <w:sz w:val="24"/>
          <w:szCs w:val="24"/>
        </w:rPr>
      </w:pPr>
    </w:p>
    <w:p w14:paraId="597B7EE2" w14:textId="77777777" w:rsidR="00C42A29" w:rsidRDefault="00C42A29" w:rsidP="00A1004C">
      <w:pPr>
        <w:pStyle w:val="Heading1"/>
        <w:ind w:left="0"/>
        <w:rPr>
          <w:rFonts w:ascii="Calibri" w:hAnsi="Calibri" w:cs="Calibri"/>
          <w:sz w:val="24"/>
          <w:szCs w:val="24"/>
        </w:rPr>
      </w:pPr>
    </w:p>
    <w:p w14:paraId="597B7EE3" w14:textId="77777777" w:rsidR="00C42A29" w:rsidRDefault="00C42A29" w:rsidP="00A1004C">
      <w:pPr>
        <w:pStyle w:val="Heading1"/>
        <w:ind w:left="0"/>
        <w:rPr>
          <w:rFonts w:ascii="Calibri" w:hAnsi="Calibri" w:cs="Calibri"/>
          <w:sz w:val="24"/>
          <w:szCs w:val="24"/>
        </w:rPr>
      </w:pPr>
    </w:p>
    <w:p w14:paraId="597B7EE4" w14:textId="77777777" w:rsidR="00C42A29" w:rsidRDefault="00C42A29" w:rsidP="00A1004C">
      <w:pPr>
        <w:pStyle w:val="Heading1"/>
        <w:ind w:left="0"/>
        <w:rPr>
          <w:rFonts w:ascii="Calibri" w:hAnsi="Calibri" w:cs="Calibri"/>
          <w:sz w:val="24"/>
          <w:szCs w:val="24"/>
        </w:rPr>
      </w:pPr>
    </w:p>
    <w:p w14:paraId="597B7EE5" w14:textId="77777777" w:rsidR="00C42A29" w:rsidRDefault="00C42A29" w:rsidP="00A1004C">
      <w:pPr>
        <w:pStyle w:val="Heading1"/>
        <w:ind w:left="0"/>
        <w:rPr>
          <w:rFonts w:ascii="Calibri" w:hAnsi="Calibri" w:cs="Calibri"/>
          <w:sz w:val="24"/>
          <w:szCs w:val="24"/>
        </w:rPr>
      </w:pPr>
    </w:p>
    <w:p w14:paraId="597B7EE6" w14:textId="77777777" w:rsidR="00C42A29" w:rsidRDefault="00C42A29" w:rsidP="00A1004C">
      <w:pPr>
        <w:pStyle w:val="Heading1"/>
        <w:ind w:left="0"/>
        <w:rPr>
          <w:rFonts w:ascii="Calibri" w:hAnsi="Calibri" w:cs="Calibri"/>
          <w:sz w:val="24"/>
          <w:szCs w:val="24"/>
        </w:rPr>
      </w:pPr>
    </w:p>
    <w:p w14:paraId="597B7EE7" w14:textId="77777777" w:rsidR="00C42A29" w:rsidRDefault="00C42A29" w:rsidP="00A1004C">
      <w:pPr>
        <w:pStyle w:val="Heading1"/>
        <w:ind w:left="0"/>
        <w:rPr>
          <w:rFonts w:ascii="Calibri" w:hAnsi="Calibri" w:cs="Calibri"/>
          <w:sz w:val="24"/>
          <w:szCs w:val="24"/>
        </w:rPr>
      </w:pPr>
    </w:p>
    <w:p w14:paraId="597B7EE8" w14:textId="77777777" w:rsidR="00C42A29" w:rsidRDefault="00C42A29" w:rsidP="00A1004C">
      <w:pPr>
        <w:pStyle w:val="Heading1"/>
        <w:ind w:left="0"/>
        <w:rPr>
          <w:rFonts w:ascii="Calibri" w:hAnsi="Calibri" w:cs="Calibri"/>
          <w:sz w:val="24"/>
          <w:szCs w:val="24"/>
        </w:rPr>
      </w:pPr>
    </w:p>
    <w:p w14:paraId="597B7EE9" w14:textId="77777777" w:rsidR="00411B07" w:rsidRDefault="00411B07" w:rsidP="00A1004C">
      <w:pPr>
        <w:pStyle w:val="Heading1"/>
        <w:ind w:left="0"/>
        <w:rPr>
          <w:rFonts w:ascii="Calibri" w:hAnsi="Calibri" w:cs="Calibri"/>
          <w:sz w:val="24"/>
          <w:szCs w:val="24"/>
        </w:rPr>
      </w:pPr>
    </w:p>
    <w:p w14:paraId="597B7EEA" w14:textId="77777777" w:rsidR="00411B07" w:rsidRDefault="00411B07" w:rsidP="00A1004C">
      <w:pPr>
        <w:pStyle w:val="Heading1"/>
        <w:ind w:left="0"/>
        <w:rPr>
          <w:rFonts w:ascii="Calibri" w:hAnsi="Calibri" w:cs="Calibri"/>
          <w:sz w:val="24"/>
          <w:szCs w:val="24"/>
        </w:rPr>
      </w:pPr>
    </w:p>
    <w:p w14:paraId="597B7EEB" w14:textId="77777777" w:rsidR="00411B07" w:rsidRDefault="00411B07" w:rsidP="00A1004C">
      <w:pPr>
        <w:pStyle w:val="Heading1"/>
        <w:ind w:left="0"/>
        <w:rPr>
          <w:rFonts w:ascii="Calibri" w:hAnsi="Calibri" w:cs="Calibri"/>
          <w:sz w:val="24"/>
          <w:szCs w:val="24"/>
        </w:rPr>
      </w:pPr>
    </w:p>
    <w:p w14:paraId="597B7EEC" w14:textId="77777777" w:rsidR="00411B07" w:rsidRDefault="00411B07" w:rsidP="00A1004C">
      <w:pPr>
        <w:pStyle w:val="Heading1"/>
        <w:ind w:left="0"/>
        <w:rPr>
          <w:rFonts w:ascii="Calibri" w:hAnsi="Calibri" w:cs="Calibri"/>
          <w:sz w:val="24"/>
          <w:szCs w:val="24"/>
        </w:rPr>
      </w:pPr>
    </w:p>
    <w:p w14:paraId="597B7EED" w14:textId="77777777" w:rsidR="00411B07" w:rsidRDefault="00411B07" w:rsidP="00A1004C">
      <w:pPr>
        <w:pStyle w:val="Heading1"/>
        <w:ind w:left="0"/>
        <w:rPr>
          <w:rFonts w:ascii="Calibri" w:hAnsi="Calibri" w:cs="Calibri"/>
          <w:sz w:val="24"/>
          <w:szCs w:val="24"/>
        </w:rPr>
      </w:pPr>
    </w:p>
    <w:p w14:paraId="597B7EEE" w14:textId="77777777" w:rsidR="00411B07" w:rsidRDefault="00411B07" w:rsidP="00A1004C">
      <w:pPr>
        <w:pStyle w:val="Heading1"/>
        <w:ind w:left="0"/>
        <w:rPr>
          <w:rFonts w:ascii="Calibri" w:hAnsi="Calibri" w:cs="Calibri"/>
          <w:sz w:val="24"/>
          <w:szCs w:val="24"/>
        </w:rPr>
      </w:pPr>
    </w:p>
    <w:p w14:paraId="597B7EEF" w14:textId="77777777" w:rsidR="00411B07" w:rsidRDefault="00411B07" w:rsidP="00A1004C">
      <w:pPr>
        <w:pStyle w:val="Heading1"/>
        <w:ind w:left="0"/>
        <w:rPr>
          <w:rFonts w:ascii="Calibri" w:hAnsi="Calibri" w:cs="Calibri"/>
          <w:sz w:val="24"/>
          <w:szCs w:val="24"/>
        </w:rPr>
      </w:pPr>
    </w:p>
    <w:p w14:paraId="597B7EF2" w14:textId="77777777" w:rsidR="00411B07" w:rsidRDefault="00411B07" w:rsidP="00A1004C">
      <w:pPr>
        <w:pStyle w:val="Heading1"/>
        <w:ind w:left="0"/>
        <w:rPr>
          <w:rFonts w:ascii="Calibri" w:hAnsi="Calibri" w:cs="Calibri"/>
          <w:sz w:val="24"/>
          <w:szCs w:val="24"/>
        </w:rPr>
      </w:pPr>
    </w:p>
    <w:p w14:paraId="597B7EF3" w14:textId="77777777" w:rsidR="00411B07" w:rsidRDefault="00411B07" w:rsidP="00A1004C">
      <w:pPr>
        <w:pStyle w:val="Heading1"/>
        <w:ind w:left="0"/>
        <w:rPr>
          <w:rFonts w:ascii="Calibri" w:hAnsi="Calibri" w:cs="Calibri"/>
          <w:sz w:val="24"/>
          <w:szCs w:val="24"/>
        </w:rPr>
      </w:pPr>
    </w:p>
    <w:p w14:paraId="597B7EF4" w14:textId="77777777" w:rsidR="00C42A29" w:rsidRDefault="00C42A29" w:rsidP="00A1004C">
      <w:pPr>
        <w:pStyle w:val="Heading1"/>
        <w:ind w:left="0"/>
        <w:rPr>
          <w:rFonts w:ascii="Calibri" w:hAnsi="Calibri" w:cs="Calibri"/>
          <w:sz w:val="24"/>
          <w:szCs w:val="24"/>
        </w:rPr>
      </w:pPr>
    </w:p>
    <w:p w14:paraId="597B7EF5" w14:textId="77777777" w:rsidR="00E52BF4" w:rsidRPr="00A1004C" w:rsidRDefault="00C75C1F" w:rsidP="00A1004C">
      <w:pPr>
        <w:pStyle w:val="Heading1"/>
        <w:ind w:left="0"/>
        <w:rPr>
          <w:rFonts w:ascii="Calibri" w:hAnsi="Calibri" w:cs="Calibri"/>
          <w:sz w:val="24"/>
          <w:szCs w:val="24"/>
        </w:rPr>
      </w:pPr>
      <w:bookmarkStart w:id="24" w:name="_Toc51846965"/>
      <w:bookmarkStart w:id="25" w:name="_Hlk46912645"/>
      <w:r w:rsidRPr="00A1004C">
        <w:rPr>
          <w:rFonts w:ascii="Calibri" w:hAnsi="Calibri" w:cs="Calibri"/>
          <w:sz w:val="24"/>
          <w:szCs w:val="24"/>
        </w:rPr>
        <w:t>Appendix A:</w:t>
      </w:r>
      <w:r w:rsidR="00E52BF4" w:rsidRPr="00A1004C">
        <w:rPr>
          <w:rFonts w:ascii="Calibri" w:hAnsi="Calibri" w:cs="Calibri"/>
          <w:sz w:val="24"/>
          <w:szCs w:val="24"/>
        </w:rPr>
        <w:t xml:space="preserve"> Data Sharing Agreement Language</w:t>
      </w:r>
      <w:bookmarkEnd w:id="24"/>
    </w:p>
    <w:p w14:paraId="597B7EF6" w14:textId="77777777" w:rsidR="008C6902" w:rsidRDefault="008C6902" w:rsidP="00E52BF4">
      <w:pPr>
        <w:pStyle w:val="Default"/>
        <w:rPr>
          <w:rFonts w:cs="Times New Roman"/>
          <w:color w:val="auto"/>
          <w:sz w:val="22"/>
          <w:szCs w:val="22"/>
        </w:rPr>
      </w:pPr>
    </w:p>
    <w:p w14:paraId="597B7EF7" w14:textId="77777777" w:rsidR="00657AA3" w:rsidRPr="00657AA3" w:rsidRDefault="00657AA3" w:rsidP="00657AA3">
      <w:pPr>
        <w:spacing w:before="94" w:line="278" w:lineRule="auto"/>
        <w:ind w:left="2702" w:right="3175"/>
        <w:jc w:val="center"/>
        <w:rPr>
          <w:rFonts w:ascii="Arial" w:hAnsi="Arial" w:cs="Arial"/>
          <w:b/>
          <w:sz w:val="20"/>
          <w:szCs w:val="20"/>
        </w:rPr>
      </w:pPr>
      <w:r w:rsidRPr="00657AA3">
        <w:rPr>
          <w:rFonts w:ascii="Arial" w:hAnsi="Arial" w:cs="Arial"/>
          <w:b/>
          <w:color w:val="181818"/>
          <w:w w:val="105"/>
          <w:sz w:val="20"/>
          <w:szCs w:val="20"/>
        </w:rPr>
        <w:t>MEMORANDUM OF AGREEMENT BETWEEN TRAINING PROVIDER AND THE MAINE DEPARTMENT OF LABOR</w:t>
      </w:r>
    </w:p>
    <w:p w14:paraId="597B7EF8" w14:textId="77777777" w:rsidR="00657AA3" w:rsidRPr="00657AA3" w:rsidRDefault="00657AA3" w:rsidP="00657AA3">
      <w:pPr>
        <w:pStyle w:val="ListParagraph"/>
        <w:widowControl w:val="0"/>
        <w:numPr>
          <w:ilvl w:val="0"/>
          <w:numId w:val="10"/>
        </w:numPr>
        <w:tabs>
          <w:tab w:val="left" w:pos="990"/>
        </w:tabs>
        <w:autoSpaceDE w:val="0"/>
        <w:autoSpaceDN w:val="0"/>
        <w:spacing w:before="120"/>
        <w:ind w:right="1008" w:hanging="481"/>
        <w:contextualSpacing w:val="0"/>
        <w:jc w:val="both"/>
        <w:rPr>
          <w:rFonts w:ascii="Arial" w:hAnsi="Arial" w:cs="Arial"/>
          <w:color w:val="181818"/>
          <w:sz w:val="21"/>
          <w:szCs w:val="21"/>
        </w:rPr>
      </w:pPr>
      <w:r w:rsidRPr="00657AA3">
        <w:rPr>
          <w:rFonts w:ascii="Arial" w:hAnsi="Arial" w:cs="Arial"/>
          <w:color w:val="181818"/>
          <w:w w:val="110"/>
          <w:sz w:val="21"/>
          <w:szCs w:val="21"/>
        </w:rPr>
        <w:t>PARTIES:</w:t>
      </w:r>
    </w:p>
    <w:p w14:paraId="597B7EF9" w14:textId="77777777" w:rsidR="00657AA3" w:rsidRPr="00657AA3" w:rsidRDefault="00657AA3" w:rsidP="00657AA3">
      <w:pPr>
        <w:tabs>
          <w:tab w:val="left" w:pos="990"/>
        </w:tabs>
        <w:spacing w:before="120"/>
        <w:ind w:left="989" w:right="1008"/>
        <w:jc w:val="both"/>
        <w:rPr>
          <w:rFonts w:ascii="Arial" w:hAnsi="Arial" w:cs="Arial"/>
          <w:b/>
          <w:color w:val="181818"/>
          <w:sz w:val="21"/>
          <w:szCs w:val="21"/>
        </w:rPr>
      </w:pPr>
      <w:r w:rsidRPr="00657AA3">
        <w:rPr>
          <w:rFonts w:ascii="Arial" w:hAnsi="Arial" w:cs="Arial"/>
          <w:b/>
          <w:color w:val="181818"/>
          <w:sz w:val="21"/>
          <w:szCs w:val="21"/>
        </w:rPr>
        <w:t xml:space="preserve">The parties to this agreement are the Maine Department of Labor (MDOL) and the training provider submitting this request for approval as an Eligible Training Provider under the </w:t>
      </w:r>
      <w:hyperlink r:id="rId36" w:history="1">
        <w:r w:rsidRPr="00657AA3">
          <w:rPr>
            <w:rStyle w:val="Hyperlink"/>
            <w:rFonts w:ascii="Arial" w:hAnsi="Arial" w:cs="Arial"/>
            <w:sz w:val="21"/>
            <w:szCs w:val="21"/>
          </w:rPr>
          <w:t>Workforce Innovation and Opportunity Act</w:t>
        </w:r>
      </w:hyperlink>
      <w:r w:rsidRPr="00657AA3">
        <w:rPr>
          <w:rFonts w:ascii="Arial" w:hAnsi="Arial" w:cs="Arial"/>
          <w:b/>
          <w:color w:val="181818"/>
          <w:sz w:val="21"/>
          <w:szCs w:val="21"/>
        </w:rPr>
        <w:t xml:space="preserve"> Sections 116 and 122, the Code of Federal Regulations </w:t>
      </w:r>
      <w:hyperlink r:id="rId37" w:history="1">
        <w:r w:rsidRPr="00657AA3">
          <w:rPr>
            <w:rStyle w:val="Hyperlink"/>
            <w:rFonts w:ascii="Arial" w:hAnsi="Arial" w:cs="Arial"/>
            <w:sz w:val="21"/>
            <w:szCs w:val="21"/>
          </w:rPr>
          <w:t>20 CFR 677.230</w:t>
        </w:r>
      </w:hyperlink>
      <w:r w:rsidRPr="00657AA3">
        <w:rPr>
          <w:rFonts w:ascii="Arial" w:hAnsi="Arial" w:cs="Arial"/>
          <w:b/>
          <w:color w:val="181818"/>
          <w:sz w:val="21"/>
          <w:szCs w:val="21"/>
        </w:rPr>
        <w:t xml:space="preserve"> and </w:t>
      </w:r>
      <w:hyperlink r:id="rId38" w:history="1">
        <w:r w:rsidRPr="00657AA3">
          <w:rPr>
            <w:rStyle w:val="Hyperlink"/>
            <w:rFonts w:ascii="Arial" w:hAnsi="Arial" w:cs="Arial"/>
            <w:sz w:val="21"/>
            <w:szCs w:val="21"/>
          </w:rPr>
          <w:t>20 CFR 680.400 through 680.520,</w:t>
        </w:r>
      </w:hyperlink>
      <w:r w:rsidRPr="00657AA3">
        <w:rPr>
          <w:rFonts w:ascii="Arial" w:hAnsi="Arial" w:cs="Arial"/>
          <w:b/>
          <w:color w:val="181818"/>
          <w:sz w:val="21"/>
          <w:szCs w:val="21"/>
        </w:rPr>
        <w:t xml:space="preserve"> the </w:t>
      </w:r>
      <w:hyperlink r:id="rId39" w:history="1">
        <w:r w:rsidRPr="00657AA3">
          <w:rPr>
            <w:rStyle w:val="Hyperlink"/>
            <w:rFonts w:ascii="Arial" w:hAnsi="Arial" w:cs="Arial"/>
            <w:sz w:val="21"/>
            <w:szCs w:val="21"/>
          </w:rPr>
          <w:t>Competitive Skills Scholarship Program Governing Rule</w:t>
        </w:r>
      </w:hyperlink>
      <w:r w:rsidRPr="00657AA3">
        <w:rPr>
          <w:rFonts w:ascii="Arial" w:hAnsi="Arial" w:cs="Arial"/>
          <w:b/>
          <w:color w:val="181818"/>
          <w:sz w:val="21"/>
          <w:szCs w:val="21"/>
        </w:rPr>
        <w:t xml:space="preserve"> Section 6. No. 5, and </w:t>
      </w:r>
      <w:hyperlink r:id="rId40" w:history="1">
        <w:r w:rsidRPr="00657AA3">
          <w:rPr>
            <w:rStyle w:val="Hyperlink"/>
            <w:rFonts w:ascii="Arial" w:hAnsi="Arial" w:cs="Arial"/>
            <w:sz w:val="21"/>
            <w:szCs w:val="21"/>
          </w:rPr>
          <w:t>Maine Department of Labor Policy 15-05</w:t>
        </w:r>
      </w:hyperlink>
      <w:r w:rsidRPr="00657AA3">
        <w:rPr>
          <w:rFonts w:ascii="Arial" w:hAnsi="Arial" w:cs="Arial"/>
          <w:b/>
          <w:color w:val="181818"/>
          <w:sz w:val="21"/>
          <w:szCs w:val="21"/>
        </w:rPr>
        <w:t xml:space="preserve">. </w:t>
      </w:r>
    </w:p>
    <w:p w14:paraId="597B7EFA" w14:textId="77777777" w:rsidR="00657AA3" w:rsidRPr="00657AA3" w:rsidRDefault="00657AA3" w:rsidP="00657AA3">
      <w:pPr>
        <w:pStyle w:val="BodyText"/>
        <w:spacing w:before="2"/>
        <w:ind w:right="1008"/>
        <w:rPr>
          <w:rFonts w:ascii="Arial" w:hAnsi="Arial" w:cs="Arial"/>
          <w:sz w:val="18"/>
          <w:szCs w:val="18"/>
        </w:rPr>
      </w:pPr>
    </w:p>
    <w:p w14:paraId="597B7EFB" w14:textId="77777777" w:rsidR="00657AA3" w:rsidRPr="00657AA3" w:rsidRDefault="00657AA3" w:rsidP="00657AA3">
      <w:pPr>
        <w:pStyle w:val="ListParagraph"/>
        <w:widowControl w:val="0"/>
        <w:numPr>
          <w:ilvl w:val="0"/>
          <w:numId w:val="10"/>
        </w:numPr>
        <w:tabs>
          <w:tab w:val="left" w:pos="953"/>
          <w:tab w:val="left" w:pos="954"/>
        </w:tabs>
        <w:autoSpaceDE w:val="0"/>
        <w:autoSpaceDN w:val="0"/>
        <w:spacing w:before="120"/>
        <w:ind w:left="953" w:right="1008" w:hanging="530"/>
        <w:contextualSpacing w:val="0"/>
        <w:jc w:val="left"/>
        <w:rPr>
          <w:rFonts w:ascii="Arial" w:hAnsi="Arial" w:cs="Arial"/>
          <w:color w:val="181818"/>
          <w:sz w:val="21"/>
          <w:szCs w:val="21"/>
        </w:rPr>
      </w:pPr>
      <w:r w:rsidRPr="00657AA3">
        <w:rPr>
          <w:rFonts w:ascii="Arial" w:hAnsi="Arial" w:cs="Arial"/>
          <w:color w:val="181818"/>
          <w:sz w:val="21"/>
          <w:szCs w:val="21"/>
        </w:rPr>
        <w:t>PURPOSE</w:t>
      </w:r>
    </w:p>
    <w:p w14:paraId="597B7EFC" w14:textId="77777777" w:rsidR="00657AA3" w:rsidRPr="00657AA3" w:rsidRDefault="00657AA3" w:rsidP="00657AA3">
      <w:pPr>
        <w:pStyle w:val="BodyText"/>
        <w:spacing w:before="120" w:line="237" w:lineRule="auto"/>
        <w:ind w:left="952" w:right="1008" w:hanging="2"/>
        <w:rPr>
          <w:rFonts w:ascii="Arial" w:hAnsi="Arial" w:cs="Arial"/>
          <w:sz w:val="21"/>
          <w:szCs w:val="21"/>
        </w:rPr>
      </w:pPr>
      <w:r w:rsidRPr="00657AA3">
        <w:rPr>
          <w:rFonts w:ascii="Arial" w:hAnsi="Arial" w:cs="Arial"/>
          <w:color w:val="181818"/>
          <w:w w:val="105"/>
          <w:sz w:val="21"/>
          <w:szCs w:val="21"/>
        </w:rPr>
        <w:t>The purpose of the Agreement is to document the terms under which a training provider may release to MDOL personally identifiable records required to meet Federal performance reporting requirements and with which MDOL will create aggregated performance reports.</w:t>
      </w:r>
    </w:p>
    <w:p w14:paraId="597B7EFD" w14:textId="77777777" w:rsidR="00657AA3" w:rsidRPr="00657AA3" w:rsidRDefault="00657AA3" w:rsidP="00657AA3">
      <w:pPr>
        <w:pStyle w:val="BodyText"/>
        <w:spacing w:before="5"/>
        <w:ind w:right="1008"/>
        <w:rPr>
          <w:rFonts w:ascii="Arial" w:hAnsi="Arial" w:cs="Arial"/>
          <w:sz w:val="21"/>
          <w:szCs w:val="21"/>
        </w:rPr>
      </w:pPr>
    </w:p>
    <w:p w14:paraId="597B7EFE" w14:textId="77777777" w:rsidR="00657AA3" w:rsidRPr="00657AA3" w:rsidRDefault="00657AA3" w:rsidP="00657AA3">
      <w:pPr>
        <w:pStyle w:val="ListParagraph"/>
        <w:widowControl w:val="0"/>
        <w:numPr>
          <w:ilvl w:val="1"/>
          <w:numId w:val="10"/>
        </w:numPr>
        <w:tabs>
          <w:tab w:val="left" w:pos="1668"/>
        </w:tabs>
        <w:autoSpaceDE w:val="0"/>
        <w:autoSpaceDN w:val="0"/>
        <w:ind w:right="1008" w:hanging="352"/>
        <w:contextualSpacing w:val="0"/>
        <w:rPr>
          <w:rFonts w:ascii="Arial" w:hAnsi="Arial" w:cs="Arial"/>
          <w:sz w:val="21"/>
          <w:szCs w:val="21"/>
        </w:rPr>
      </w:pPr>
      <w:r w:rsidRPr="00657AA3">
        <w:rPr>
          <w:rFonts w:ascii="Arial" w:hAnsi="Arial" w:cs="Arial"/>
          <w:sz w:val="21"/>
          <w:szCs w:val="21"/>
        </w:rPr>
        <w:t>Data Transferred</w:t>
      </w:r>
    </w:p>
    <w:p w14:paraId="597B7EFF" w14:textId="77777777" w:rsidR="00657AA3" w:rsidRPr="00657AA3" w:rsidRDefault="00657AA3" w:rsidP="00657AA3">
      <w:pPr>
        <w:pStyle w:val="ListParagraph"/>
        <w:widowControl w:val="0"/>
        <w:numPr>
          <w:ilvl w:val="2"/>
          <w:numId w:val="10"/>
        </w:numPr>
        <w:autoSpaceDE w:val="0"/>
        <w:autoSpaceDN w:val="0"/>
        <w:ind w:right="1008"/>
        <w:contextualSpacing w:val="0"/>
        <w:jc w:val="both"/>
        <w:rPr>
          <w:rFonts w:ascii="Arial" w:hAnsi="Arial" w:cs="Arial"/>
          <w:sz w:val="21"/>
          <w:szCs w:val="21"/>
        </w:rPr>
      </w:pPr>
      <w:r w:rsidRPr="00657AA3">
        <w:rPr>
          <w:rFonts w:ascii="Arial" w:hAnsi="Arial" w:cs="Arial"/>
          <w:sz w:val="21"/>
          <w:szCs w:val="21"/>
        </w:rPr>
        <w:t xml:space="preserve">As a condition of approval, the training provider is required to report information about every individual who participates in an approved program of study and completes training or exits training without completing. The training provider will submit files containing: </w:t>
      </w:r>
    </w:p>
    <w:p w14:paraId="597B7F00" w14:textId="77777777" w:rsidR="00657AA3" w:rsidRPr="00657AA3" w:rsidRDefault="00657AA3" w:rsidP="00657AA3">
      <w:pPr>
        <w:pStyle w:val="ListParagraph"/>
        <w:widowControl w:val="0"/>
        <w:numPr>
          <w:ilvl w:val="3"/>
          <w:numId w:val="10"/>
        </w:numPr>
        <w:autoSpaceDE w:val="0"/>
        <w:autoSpaceDN w:val="0"/>
        <w:ind w:right="1008"/>
        <w:contextualSpacing w:val="0"/>
        <w:jc w:val="both"/>
        <w:rPr>
          <w:rFonts w:ascii="Arial" w:hAnsi="Arial" w:cs="Arial"/>
          <w:sz w:val="21"/>
          <w:szCs w:val="21"/>
        </w:rPr>
      </w:pPr>
      <w:r w:rsidRPr="00657AA3">
        <w:rPr>
          <w:rFonts w:ascii="Arial" w:hAnsi="Arial" w:cs="Arial"/>
          <w:sz w:val="21"/>
          <w:szCs w:val="21"/>
        </w:rPr>
        <w:t xml:space="preserve">Social security number (SSN), unique student identifier, training provider code, CIP code, program description, credential attainment, and completion status of all individuals. </w:t>
      </w:r>
    </w:p>
    <w:p w14:paraId="597B7F01" w14:textId="77777777" w:rsidR="00657AA3" w:rsidRPr="00657AA3" w:rsidRDefault="00657AA3" w:rsidP="00657AA3">
      <w:pPr>
        <w:pStyle w:val="BodyText"/>
        <w:spacing w:before="9"/>
        <w:ind w:right="1008"/>
        <w:rPr>
          <w:rFonts w:ascii="Arial" w:hAnsi="Arial" w:cs="Arial"/>
          <w:sz w:val="21"/>
          <w:szCs w:val="21"/>
        </w:rPr>
      </w:pPr>
    </w:p>
    <w:p w14:paraId="597B7F02" w14:textId="237675F2" w:rsidR="00657AA3" w:rsidRPr="00657AA3" w:rsidRDefault="00657AA3" w:rsidP="00657AA3">
      <w:pPr>
        <w:pStyle w:val="ListParagraph"/>
        <w:widowControl w:val="0"/>
        <w:numPr>
          <w:ilvl w:val="1"/>
          <w:numId w:val="10"/>
        </w:numPr>
        <w:tabs>
          <w:tab w:val="left" w:pos="1661"/>
        </w:tabs>
        <w:autoSpaceDE w:val="0"/>
        <w:autoSpaceDN w:val="0"/>
        <w:ind w:left="1660" w:right="1008" w:hanging="364"/>
        <w:contextualSpacing w:val="0"/>
        <w:rPr>
          <w:rFonts w:ascii="Arial" w:hAnsi="Arial" w:cs="Arial"/>
          <w:sz w:val="21"/>
          <w:szCs w:val="21"/>
        </w:rPr>
      </w:pPr>
      <w:r w:rsidRPr="00657AA3">
        <w:rPr>
          <w:rFonts w:ascii="Arial" w:hAnsi="Arial" w:cs="Arial"/>
          <w:color w:val="181818"/>
          <w:w w:val="105"/>
          <w:sz w:val="21"/>
          <w:szCs w:val="21"/>
        </w:rPr>
        <w:t xml:space="preserve">Data will be aggregated and published to </w:t>
      </w:r>
      <w:r w:rsidRPr="00657AA3">
        <w:rPr>
          <w:rFonts w:ascii="Arial" w:hAnsi="Arial" w:cs="Arial"/>
          <w:sz w:val="21"/>
          <w:szCs w:val="21"/>
        </w:rPr>
        <w:t xml:space="preserve">promote consumer choice, conduct </w:t>
      </w:r>
      <w:r w:rsidR="006D25EB" w:rsidRPr="00657AA3">
        <w:rPr>
          <w:rFonts w:ascii="Arial" w:hAnsi="Arial" w:cs="Arial"/>
          <w:sz w:val="21"/>
          <w:szCs w:val="21"/>
        </w:rPr>
        <w:t>research,</w:t>
      </w:r>
      <w:r w:rsidRPr="00657AA3">
        <w:rPr>
          <w:rFonts w:ascii="Arial" w:hAnsi="Arial" w:cs="Arial"/>
          <w:sz w:val="21"/>
          <w:szCs w:val="21"/>
        </w:rPr>
        <w:t xml:space="preserve"> and evaluate the performance of training programs funding under WIOA Title I-B.</w:t>
      </w:r>
    </w:p>
    <w:p w14:paraId="597B7F03" w14:textId="77777777" w:rsidR="00657AA3" w:rsidRPr="00657AA3" w:rsidRDefault="00657AA3" w:rsidP="00657AA3">
      <w:pPr>
        <w:tabs>
          <w:tab w:val="left" w:pos="1661"/>
        </w:tabs>
        <w:ind w:right="1008"/>
        <w:rPr>
          <w:rFonts w:ascii="Arial" w:hAnsi="Arial" w:cs="Arial"/>
          <w:sz w:val="21"/>
          <w:szCs w:val="21"/>
        </w:rPr>
      </w:pPr>
    </w:p>
    <w:p w14:paraId="597B7F04" w14:textId="77777777" w:rsidR="00657AA3" w:rsidRPr="00657AA3" w:rsidRDefault="00657AA3" w:rsidP="00657AA3">
      <w:pPr>
        <w:tabs>
          <w:tab w:val="left" w:pos="1661"/>
        </w:tabs>
        <w:ind w:left="540" w:right="1008"/>
        <w:rPr>
          <w:rStyle w:val="Hyperlink"/>
          <w:rFonts w:ascii="Arial" w:hAnsi="Arial" w:cs="Arial"/>
          <w:sz w:val="21"/>
          <w:szCs w:val="21"/>
        </w:rPr>
      </w:pPr>
      <w:r w:rsidRPr="00657AA3">
        <w:rPr>
          <w:rFonts w:ascii="Arial" w:hAnsi="Arial" w:cs="Arial"/>
          <w:sz w:val="21"/>
          <w:szCs w:val="21"/>
        </w:rPr>
        <w:t>The file format for submission of the data can be found here:</w:t>
      </w:r>
      <w:r w:rsidRPr="00657AA3">
        <w:rPr>
          <w:rFonts w:ascii="Arial" w:hAnsi="Arial" w:cs="Arial"/>
          <w:b/>
          <w:sz w:val="21"/>
          <w:szCs w:val="21"/>
        </w:rPr>
        <w:t xml:space="preserve">  </w:t>
      </w:r>
      <w:hyperlink r:id="rId41" w:history="1">
        <w:r w:rsidRPr="00657AA3">
          <w:rPr>
            <w:rStyle w:val="Hyperlink"/>
            <w:rFonts w:ascii="Arial" w:hAnsi="Arial" w:cs="Arial"/>
            <w:sz w:val="21"/>
            <w:szCs w:val="21"/>
          </w:rPr>
          <w:t>https://www1.maine.gov/cgi-bin/online/cwri/start</w:t>
        </w:r>
      </w:hyperlink>
    </w:p>
    <w:p w14:paraId="597B7F05" w14:textId="77777777" w:rsidR="00657AA3" w:rsidRPr="00657AA3" w:rsidRDefault="00657AA3" w:rsidP="00657AA3">
      <w:pPr>
        <w:tabs>
          <w:tab w:val="left" w:pos="1661"/>
        </w:tabs>
        <w:ind w:left="540" w:right="1008"/>
        <w:rPr>
          <w:rFonts w:ascii="Arial" w:hAnsi="Arial" w:cs="Arial"/>
          <w:color w:val="181818"/>
          <w:sz w:val="18"/>
          <w:szCs w:val="18"/>
        </w:rPr>
      </w:pPr>
    </w:p>
    <w:p w14:paraId="597B7F06" w14:textId="77777777" w:rsidR="00657AA3" w:rsidRPr="00657AA3" w:rsidRDefault="00657AA3" w:rsidP="00657AA3">
      <w:pPr>
        <w:pStyle w:val="BodyText"/>
        <w:widowControl w:val="0"/>
        <w:numPr>
          <w:ilvl w:val="0"/>
          <w:numId w:val="10"/>
        </w:numPr>
        <w:tabs>
          <w:tab w:val="left" w:pos="991"/>
        </w:tabs>
        <w:autoSpaceDE w:val="0"/>
        <w:autoSpaceDN w:val="0"/>
        <w:spacing w:before="120"/>
        <w:ind w:right="1008"/>
        <w:jc w:val="left"/>
        <w:rPr>
          <w:rFonts w:ascii="Arial" w:hAnsi="Arial" w:cs="Arial"/>
          <w:color w:val="181818"/>
          <w:sz w:val="21"/>
          <w:szCs w:val="21"/>
        </w:rPr>
      </w:pPr>
      <w:r w:rsidRPr="00657AA3">
        <w:rPr>
          <w:rFonts w:ascii="Arial" w:hAnsi="Arial" w:cs="Arial"/>
          <w:color w:val="181818"/>
          <w:sz w:val="21"/>
          <w:szCs w:val="21"/>
        </w:rPr>
        <w:t>AUTHORITY</w:t>
      </w:r>
    </w:p>
    <w:p w14:paraId="597B7F07" w14:textId="77777777" w:rsidR="00657AA3" w:rsidRPr="00657AA3" w:rsidRDefault="00657AA3" w:rsidP="00657AA3">
      <w:pPr>
        <w:pStyle w:val="ListParagraph"/>
        <w:spacing w:before="120"/>
        <w:ind w:left="989" w:right="1008"/>
        <w:jc w:val="both"/>
        <w:rPr>
          <w:rFonts w:ascii="Arial" w:hAnsi="Arial" w:cs="Arial"/>
          <w:iCs/>
          <w:sz w:val="21"/>
          <w:szCs w:val="21"/>
        </w:rPr>
      </w:pPr>
      <w:r w:rsidRPr="00657AA3">
        <w:rPr>
          <w:rFonts w:ascii="Arial" w:hAnsi="Arial" w:cs="Arial"/>
          <w:iCs/>
          <w:sz w:val="21"/>
          <w:szCs w:val="21"/>
        </w:rPr>
        <w:t xml:space="preserve">The Workforce Innovation and Opportunity Act, Public Law 113-128, its associated federal rules and regulations, and state policies, require reporting of data related to the performance of training providers eligible to receive WIOA funds to cover training or education costs. </w:t>
      </w:r>
    </w:p>
    <w:p w14:paraId="597B7F08" w14:textId="77777777" w:rsidR="00657AA3" w:rsidRPr="00657AA3" w:rsidRDefault="00657AA3" w:rsidP="00657AA3">
      <w:pPr>
        <w:pStyle w:val="ListParagraph"/>
        <w:ind w:left="989" w:right="1008"/>
        <w:jc w:val="both"/>
        <w:rPr>
          <w:rFonts w:ascii="Arial" w:hAnsi="Arial" w:cs="Arial"/>
          <w:iCs/>
          <w:sz w:val="21"/>
          <w:szCs w:val="21"/>
        </w:rPr>
      </w:pPr>
    </w:p>
    <w:p w14:paraId="597B7F09" w14:textId="77777777" w:rsidR="00657AA3" w:rsidRPr="00657AA3" w:rsidRDefault="00657AA3" w:rsidP="00657AA3">
      <w:pPr>
        <w:pStyle w:val="ListParagraph"/>
        <w:ind w:left="989" w:right="1008"/>
        <w:jc w:val="both"/>
        <w:rPr>
          <w:rFonts w:ascii="Arial" w:hAnsi="Arial" w:cs="Arial"/>
          <w:sz w:val="21"/>
          <w:szCs w:val="21"/>
        </w:rPr>
      </w:pPr>
      <w:r w:rsidRPr="00657AA3">
        <w:rPr>
          <w:rFonts w:ascii="Arial" w:hAnsi="Arial" w:cs="Arial"/>
          <w:sz w:val="21"/>
          <w:szCs w:val="21"/>
        </w:rPr>
        <w:t>This activity falls within the exception to the Family Educational Rights and Privacy Act (FERPA) as outlined in 34 CFR §99.31(a)(3) and is consistent with Unemployment Compensation Regulation 20 CFR §603.10 and Vocational Rehabilitation Regulation 34 CFR 361.28.</w:t>
      </w:r>
    </w:p>
    <w:p w14:paraId="597B7F0A" w14:textId="77777777" w:rsidR="00657AA3" w:rsidRPr="00657AA3" w:rsidRDefault="00657AA3" w:rsidP="00657AA3">
      <w:pPr>
        <w:pStyle w:val="ListParagraph"/>
        <w:ind w:left="989" w:right="1008"/>
        <w:jc w:val="both"/>
        <w:rPr>
          <w:rFonts w:ascii="Arial" w:hAnsi="Arial" w:cs="Arial"/>
          <w:iCs/>
          <w:sz w:val="21"/>
          <w:szCs w:val="21"/>
        </w:rPr>
      </w:pPr>
    </w:p>
    <w:p w14:paraId="597B7F0B" w14:textId="77777777" w:rsidR="00657AA3" w:rsidRPr="00657AA3" w:rsidRDefault="00657AA3" w:rsidP="00657AA3">
      <w:pPr>
        <w:pStyle w:val="NoSpacing"/>
        <w:ind w:left="1008" w:right="1008"/>
        <w:jc w:val="both"/>
        <w:rPr>
          <w:sz w:val="21"/>
          <w:szCs w:val="21"/>
        </w:rPr>
      </w:pPr>
      <w:r w:rsidRPr="00657AA3">
        <w:rPr>
          <w:sz w:val="21"/>
          <w:szCs w:val="21"/>
        </w:rPr>
        <w:t>MDOL represents that they are authorized to bind to the terms of the Agreement including requirements for confidentiality, maintenance, publication, and destruction or return of data, and all related or associated institutions, individuals, employees, or contractors who may have access to the data, or may own, lease, or control equipment or facilities of any kind where the data is stored, maintained, or used in any way.</w:t>
      </w:r>
    </w:p>
    <w:p w14:paraId="597B7F0C" w14:textId="77777777" w:rsidR="00657AA3" w:rsidRPr="00657AA3" w:rsidRDefault="00657AA3" w:rsidP="00657AA3">
      <w:pPr>
        <w:pStyle w:val="NoSpacing"/>
        <w:ind w:left="1008" w:right="1008"/>
        <w:jc w:val="both"/>
        <w:rPr>
          <w:sz w:val="21"/>
          <w:szCs w:val="21"/>
        </w:rPr>
      </w:pPr>
    </w:p>
    <w:p w14:paraId="597B7F0D" w14:textId="77777777" w:rsidR="00657AA3" w:rsidRPr="00657AA3" w:rsidRDefault="00657AA3" w:rsidP="00657AA3">
      <w:pPr>
        <w:pStyle w:val="NoSpacing"/>
        <w:ind w:left="1008" w:right="1008"/>
        <w:jc w:val="both"/>
        <w:rPr>
          <w:sz w:val="21"/>
          <w:szCs w:val="21"/>
        </w:rPr>
      </w:pPr>
    </w:p>
    <w:p w14:paraId="597B7F0E" w14:textId="77777777" w:rsidR="00657AA3" w:rsidRPr="00657AA3" w:rsidRDefault="00657AA3" w:rsidP="00657AA3">
      <w:pPr>
        <w:pStyle w:val="NoSpacing"/>
        <w:ind w:left="1008" w:right="1008"/>
        <w:jc w:val="both"/>
        <w:rPr>
          <w:sz w:val="21"/>
          <w:szCs w:val="21"/>
        </w:rPr>
      </w:pPr>
    </w:p>
    <w:p w14:paraId="597B7F0F" w14:textId="77777777" w:rsidR="00657AA3" w:rsidRPr="00657AA3" w:rsidRDefault="00657AA3" w:rsidP="00657AA3">
      <w:pPr>
        <w:pStyle w:val="NoSpacing"/>
        <w:ind w:left="1008" w:right="1008"/>
        <w:jc w:val="both"/>
        <w:rPr>
          <w:sz w:val="21"/>
          <w:szCs w:val="21"/>
        </w:rPr>
      </w:pPr>
    </w:p>
    <w:p w14:paraId="597B7F10" w14:textId="77777777" w:rsidR="00657AA3" w:rsidRPr="00657AA3" w:rsidRDefault="00657AA3" w:rsidP="00657AA3">
      <w:pPr>
        <w:pStyle w:val="ListParagraph"/>
        <w:widowControl w:val="0"/>
        <w:numPr>
          <w:ilvl w:val="0"/>
          <w:numId w:val="9"/>
        </w:numPr>
        <w:tabs>
          <w:tab w:val="left" w:pos="965"/>
          <w:tab w:val="left" w:pos="966"/>
        </w:tabs>
        <w:autoSpaceDE w:val="0"/>
        <w:autoSpaceDN w:val="0"/>
        <w:spacing w:before="120"/>
        <w:ind w:right="1008"/>
        <w:contextualSpacing w:val="0"/>
        <w:jc w:val="left"/>
        <w:rPr>
          <w:rFonts w:ascii="Arial" w:hAnsi="Arial" w:cs="Arial"/>
          <w:color w:val="181818"/>
          <w:sz w:val="21"/>
          <w:szCs w:val="21"/>
        </w:rPr>
      </w:pPr>
      <w:r w:rsidRPr="00657AA3">
        <w:rPr>
          <w:rFonts w:ascii="Arial" w:hAnsi="Arial" w:cs="Arial"/>
          <w:color w:val="181818"/>
          <w:sz w:val="21"/>
          <w:szCs w:val="21"/>
        </w:rPr>
        <w:t>TERMS AND</w:t>
      </w:r>
      <w:r w:rsidRPr="00657AA3">
        <w:rPr>
          <w:rFonts w:ascii="Arial" w:hAnsi="Arial" w:cs="Arial"/>
          <w:color w:val="181818"/>
          <w:spacing w:val="-13"/>
          <w:sz w:val="21"/>
          <w:szCs w:val="21"/>
        </w:rPr>
        <w:t xml:space="preserve"> </w:t>
      </w:r>
      <w:r w:rsidRPr="00657AA3">
        <w:rPr>
          <w:rFonts w:ascii="Arial" w:hAnsi="Arial" w:cs="Arial"/>
          <w:color w:val="181818"/>
          <w:sz w:val="21"/>
          <w:szCs w:val="21"/>
        </w:rPr>
        <w:t>CONDITIONS</w:t>
      </w:r>
    </w:p>
    <w:p w14:paraId="597B7F11" w14:textId="77777777" w:rsidR="00657AA3" w:rsidRPr="00657AA3" w:rsidRDefault="00657AA3" w:rsidP="00657AA3">
      <w:pPr>
        <w:pStyle w:val="BodyText"/>
        <w:spacing w:before="120" w:line="254" w:lineRule="auto"/>
        <w:ind w:left="1071" w:right="1008" w:hanging="13"/>
        <w:jc w:val="both"/>
        <w:rPr>
          <w:rFonts w:ascii="Arial" w:hAnsi="Arial" w:cs="Arial"/>
          <w:sz w:val="21"/>
          <w:szCs w:val="21"/>
        </w:rPr>
      </w:pPr>
      <w:r w:rsidRPr="00657AA3">
        <w:rPr>
          <w:rFonts w:ascii="Arial" w:hAnsi="Arial" w:cs="Arial"/>
          <w:color w:val="181818"/>
          <w:sz w:val="21"/>
          <w:szCs w:val="21"/>
        </w:rPr>
        <w:t>To achieve the transfer of data and information that is subject to state and federal confidentiality laws and to ensure that the required confidentiality of personally identifiable information shall always be maintained, MDOL agrees to:</w:t>
      </w:r>
    </w:p>
    <w:p w14:paraId="597B7F12" w14:textId="77777777" w:rsidR="00657AA3" w:rsidRPr="00657AA3" w:rsidRDefault="00657AA3" w:rsidP="00657AA3">
      <w:pPr>
        <w:pStyle w:val="ListParagraph"/>
        <w:widowControl w:val="0"/>
        <w:numPr>
          <w:ilvl w:val="1"/>
          <w:numId w:val="9"/>
        </w:numPr>
        <w:tabs>
          <w:tab w:val="left" w:pos="1769"/>
        </w:tabs>
        <w:autoSpaceDE w:val="0"/>
        <w:autoSpaceDN w:val="0"/>
        <w:spacing w:before="9" w:line="252" w:lineRule="auto"/>
        <w:ind w:left="1764" w:right="1008" w:hanging="356"/>
        <w:contextualSpacing w:val="0"/>
        <w:jc w:val="both"/>
        <w:rPr>
          <w:rFonts w:ascii="Arial" w:hAnsi="Arial" w:cs="Arial"/>
          <w:color w:val="181818"/>
          <w:sz w:val="21"/>
          <w:szCs w:val="21"/>
        </w:rPr>
      </w:pPr>
      <w:r w:rsidRPr="00657AA3">
        <w:rPr>
          <w:rFonts w:ascii="Arial" w:hAnsi="Arial" w:cs="Arial"/>
          <w:color w:val="181818"/>
          <w:sz w:val="21"/>
          <w:szCs w:val="21"/>
        </w:rPr>
        <w:t>Use data shared under the Agreement for no purpose other than the purpose described above.</w:t>
      </w:r>
    </w:p>
    <w:p w14:paraId="597B7F13" w14:textId="77777777" w:rsidR="00657AA3" w:rsidRPr="00657AA3" w:rsidRDefault="00657AA3" w:rsidP="00657AA3">
      <w:pPr>
        <w:pStyle w:val="ListParagraph"/>
        <w:widowControl w:val="0"/>
        <w:numPr>
          <w:ilvl w:val="1"/>
          <w:numId w:val="9"/>
        </w:numPr>
        <w:tabs>
          <w:tab w:val="left" w:pos="1769"/>
        </w:tabs>
        <w:autoSpaceDE w:val="0"/>
        <w:autoSpaceDN w:val="0"/>
        <w:spacing w:line="252" w:lineRule="auto"/>
        <w:ind w:left="1756" w:right="1008" w:hanging="356"/>
        <w:contextualSpacing w:val="0"/>
        <w:jc w:val="both"/>
        <w:rPr>
          <w:rFonts w:ascii="Arial" w:hAnsi="Arial" w:cs="Arial"/>
          <w:color w:val="181818"/>
          <w:sz w:val="21"/>
          <w:szCs w:val="21"/>
        </w:rPr>
      </w:pPr>
      <w:r w:rsidRPr="00657AA3">
        <w:rPr>
          <w:rFonts w:ascii="Arial" w:hAnsi="Arial" w:cs="Arial"/>
          <w:color w:val="181818"/>
          <w:sz w:val="21"/>
          <w:szCs w:val="21"/>
        </w:rPr>
        <w:t xml:space="preserve">Require all employees, contractors, and agents of any kind to comply with this Agreement and all applicable provisions of federal and state laws with respect to the data and information shared under the Agreement. MDOL agrees to require of and maintain an appropriate confidentiality agreement from each employee, contractor, or agency with access to confidential data pursuant to the Agreement. </w:t>
      </w:r>
    </w:p>
    <w:p w14:paraId="597B7F14" w14:textId="77777777" w:rsidR="00657AA3" w:rsidRPr="00657AA3" w:rsidRDefault="00657AA3" w:rsidP="00657AA3">
      <w:pPr>
        <w:pStyle w:val="ListParagraph"/>
        <w:widowControl w:val="0"/>
        <w:numPr>
          <w:ilvl w:val="1"/>
          <w:numId w:val="9"/>
        </w:numPr>
        <w:tabs>
          <w:tab w:val="left" w:pos="1755"/>
        </w:tabs>
        <w:autoSpaceDE w:val="0"/>
        <w:autoSpaceDN w:val="0"/>
        <w:spacing w:before="1" w:line="264" w:lineRule="auto"/>
        <w:ind w:left="1748" w:right="1008" w:hanging="361"/>
        <w:contextualSpacing w:val="0"/>
        <w:jc w:val="both"/>
        <w:rPr>
          <w:rFonts w:ascii="Arial" w:hAnsi="Arial" w:cs="Arial"/>
          <w:sz w:val="21"/>
          <w:szCs w:val="21"/>
        </w:rPr>
      </w:pPr>
      <w:r w:rsidRPr="00657AA3">
        <w:rPr>
          <w:rFonts w:ascii="Arial" w:hAnsi="Arial" w:cs="Arial"/>
          <w:color w:val="181818"/>
          <w:sz w:val="21"/>
          <w:szCs w:val="21"/>
        </w:rPr>
        <w:t xml:space="preserve">Securely handle and store all personally identifiable information sent and received pursuant to the Agreement. Establish procedures and systems to ensure that all </w:t>
      </w:r>
      <w:r w:rsidRPr="00657AA3">
        <w:rPr>
          <w:rFonts w:ascii="Arial" w:hAnsi="Arial" w:cs="Arial"/>
          <w:color w:val="2D2D2D"/>
          <w:sz w:val="21"/>
          <w:szCs w:val="21"/>
        </w:rPr>
        <w:t xml:space="preserve">confidential </w:t>
      </w:r>
      <w:r w:rsidRPr="00657AA3">
        <w:rPr>
          <w:rFonts w:ascii="Arial" w:hAnsi="Arial" w:cs="Arial"/>
          <w:color w:val="181818"/>
          <w:sz w:val="21"/>
          <w:szCs w:val="21"/>
        </w:rPr>
        <w:t>data processed</w:t>
      </w:r>
      <w:r w:rsidRPr="00657AA3">
        <w:rPr>
          <w:rFonts w:ascii="Arial" w:hAnsi="Arial" w:cs="Arial"/>
          <w:color w:val="444444"/>
          <w:sz w:val="21"/>
          <w:szCs w:val="21"/>
        </w:rPr>
        <w:t xml:space="preserve">, </w:t>
      </w:r>
      <w:r w:rsidRPr="00657AA3">
        <w:rPr>
          <w:rFonts w:ascii="Arial" w:hAnsi="Arial" w:cs="Arial"/>
          <w:color w:val="181818"/>
          <w:sz w:val="21"/>
          <w:szCs w:val="21"/>
        </w:rPr>
        <w:t xml:space="preserve">stored, </w:t>
      </w:r>
      <w:r w:rsidRPr="00657AA3">
        <w:rPr>
          <w:rFonts w:ascii="Arial" w:hAnsi="Arial" w:cs="Arial"/>
          <w:color w:val="2D2D2D"/>
          <w:sz w:val="21"/>
          <w:szCs w:val="21"/>
        </w:rPr>
        <w:t xml:space="preserve">and/or </w:t>
      </w:r>
      <w:r w:rsidRPr="00657AA3">
        <w:rPr>
          <w:rFonts w:ascii="Arial" w:hAnsi="Arial" w:cs="Arial"/>
          <w:color w:val="181818"/>
          <w:sz w:val="21"/>
          <w:szCs w:val="21"/>
        </w:rPr>
        <w:t>transmitted under the provisions of this Agreement will be maintained in a secure manner that</w:t>
      </w:r>
      <w:r w:rsidRPr="00657AA3">
        <w:rPr>
          <w:rFonts w:ascii="Arial" w:hAnsi="Arial" w:cs="Arial"/>
          <w:color w:val="181818"/>
          <w:spacing w:val="-9"/>
          <w:sz w:val="21"/>
          <w:szCs w:val="21"/>
        </w:rPr>
        <w:t xml:space="preserve"> </w:t>
      </w:r>
      <w:r w:rsidRPr="00657AA3">
        <w:rPr>
          <w:rFonts w:ascii="Arial" w:hAnsi="Arial" w:cs="Arial"/>
          <w:color w:val="181818"/>
          <w:sz w:val="21"/>
          <w:szCs w:val="21"/>
        </w:rPr>
        <w:t xml:space="preserve">prevent </w:t>
      </w:r>
      <w:r w:rsidRPr="00657AA3">
        <w:rPr>
          <w:rFonts w:ascii="Arial" w:hAnsi="Arial" w:cs="Arial"/>
          <w:color w:val="161616"/>
          <w:w w:val="105"/>
          <w:sz w:val="21"/>
          <w:szCs w:val="21"/>
        </w:rPr>
        <w:t>further disclosure of the data</w:t>
      </w:r>
      <w:r w:rsidRPr="00657AA3">
        <w:rPr>
          <w:rFonts w:ascii="Arial" w:hAnsi="Arial" w:cs="Arial"/>
          <w:color w:val="333333"/>
          <w:w w:val="105"/>
          <w:sz w:val="21"/>
          <w:szCs w:val="21"/>
        </w:rPr>
        <w:t xml:space="preserve">, </w:t>
      </w:r>
      <w:r w:rsidRPr="00657AA3">
        <w:rPr>
          <w:rFonts w:ascii="Arial" w:hAnsi="Arial" w:cs="Arial"/>
          <w:color w:val="161616"/>
          <w:w w:val="105"/>
          <w:sz w:val="21"/>
          <w:szCs w:val="21"/>
        </w:rPr>
        <w:t>including the interception, diversion, duplication, or other unauthorized acc</w:t>
      </w:r>
      <w:r w:rsidRPr="00657AA3">
        <w:rPr>
          <w:rFonts w:ascii="Arial" w:hAnsi="Arial" w:cs="Arial"/>
          <w:color w:val="333333"/>
          <w:w w:val="105"/>
          <w:sz w:val="21"/>
          <w:szCs w:val="21"/>
        </w:rPr>
        <w:t>e</w:t>
      </w:r>
      <w:r w:rsidRPr="00657AA3">
        <w:rPr>
          <w:rFonts w:ascii="Arial" w:hAnsi="Arial" w:cs="Arial"/>
          <w:color w:val="161616"/>
          <w:w w:val="105"/>
          <w:sz w:val="21"/>
          <w:szCs w:val="21"/>
        </w:rPr>
        <w:t>ss to sa</w:t>
      </w:r>
      <w:r w:rsidRPr="00657AA3">
        <w:rPr>
          <w:rFonts w:ascii="Arial" w:hAnsi="Arial" w:cs="Arial"/>
          <w:color w:val="333333"/>
          <w:w w:val="105"/>
          <w:sz w:val="21"/>
          <w:szCs w:val="21"/>
        </w:rPr>
        <w:t>i</w:t>
      </w:r>
      <w:r w:rsidRPr="00657AA3">
        <w:rPr>
          <w:rFonts w:ascii="Arial" w:hAnsi="Arial" w:cs="Arial"/>
          <w:color w:val="161616"/>
          <w:w w:val="105"/>
          <w:sz w:val="21"/>
          <w:szCs w:val="21"/>
        </w:rPr>
        <w:t>d da</w:t>
      </w:r>
      <w:r w:rsidRPr="00657AA3">
        <w:rPr>
          <w:rFonts w:ascii="Arial" w:hAnsi="Arial" w:cs="Arial"/>
          <w:color w:val="333333"/>
          <w:w w:val="105"/>
          <w:sz w:val="21"/>
          <w:szCs w:val="21"/>
        </w:rPr>
        <w:t>t</w:t>
      </w:r>
      <w:r w:rsidRPr="00657AA3">
        <w:rPr>
          <w:rFonts w:ascii="Arial" w:hAnsi="Arial" w:cs="Arial"/>
          <w:color w:val="161616"/>
          <w:w w:val="105"/>
          <w:sz w:val="21"/>
          <w:szCs w:val="21"/>
        </w:rPr>
        <w:t>a.</w:t>
      </w:r>
    </w:p>
    <w:p w14:paraId="597B7F15" w14:textId="77777777" w:rsidR="00657AA3" w:rsidRPr="00657AA3" w:rsidRDefault="00657AA3" w:rsidP="00657AA3">
      <w:pPr>
        <w:pStyle w:val="ListParagraph"/>
        <w:widowControl w:val="0"/>
        <w:numPr>
          <w:ilvl w:val="1"/>
          <w:numId w:val="9"/>
        </w:numPr>
        <w:tabs>
          <w:tab w:val="left" w:pos="1710"/>
        </w:tabs>
        <w:autoSpaceDE w:val="0"/>
        <w:autoSpaceDN w:val="0"/>
        <w:spacing w:line="227" w:lineRule="exact"/>
        <w:ind w:left="1710" w:right="1008" w:hanging="270"/>
        <w:contextualSpacing w:val="0"/>
        <w:jc w:val="both"/>
        <w:rPr>
          <w:rFonts w:ascii="Arial" w:hAnsi="Arial" w:cs="Arial"/>
          <w:color w:val="161616"/>
          <w:sz w:val="21"/>
          <w:szCs w:val="21"/>
        </w:rPr>
      </w:pPr>
      <w:r w:rsidRPr="00657AA3">
        <w:rPr>
          <w:rFonts w:ascii="Arial" w:hAnsi="Arial" w:cs="Arial"/>
          <w:color w:val="161616"/>
          <w:w w:val="105"/>
          <w:sz w:val="21"/>
          <w:szCs w:val="21"/>
        </w:rPr>
        <w:t>Not disclose data contained under the authority of the Agreement in any manner that</w:t>
      </w:r>
      <w:r w:rsidRPr="00657AA3">
        <w:rPr>
          <w:rFonts w:ascii="Arial" w:hAnsi="Arial" w:cs="Arial"/>
          <w:color w:val="161616"/>
          <w:spacing w:val="-18"/>
          <w:w w:val="105"/>
          <w:sz w:val="21"/>
          <w:szCs w:val="21"/>
        </w:rPr>
        <w:t xml:space="preserve"> </w:t>
      </w:r>
      <w:r w:rsidRPr="00657AA3">
        <w:rPr>
          <w:rFonts w:ascii="Arial" w:hAnsi="Arial" w:cs="Arial"/>
          <w:color w:val="161616"/>
          <w:w w:val="105"/>
          <w:sz w:val="21"/>
          <w:szCs w:val="21"/>
        </w:rPr>
        <w:t>could identify any individual or employer to any entity other than authorized employees, contractors, and agents working as authorized representatives under this Agreement. No data shall be released to anyone not otherw</w:t>
      </w:r>
      <w:r w:rsidRPr="00657AA3">
        <w:rPr>
          <w:rFonts w:ascii="Arial" w:hAnsi="Arial" w:cs="Arial"/>
          <w:color w:val="333333"/>
          <w:w w:val="105"/>
          <w:sz w:val="21"/>
          <w:szCs w:val="21"/>
        </w:rPr>
        <w:t>i</w:t>
      </w:r>
      <w:r w:rsidRPr="00657AA3">
        <w:rPr>
          <w:rFonts w:ascii="Arial" w:hAnsi="Arial" w:cs="Arial"/>
          <w:color w:val="161616"/>
          <w:w w:val="105"/>
          <w:sz w:val="21"/>
          <w:szCs w:val="21"/>
        </w:rPr>
        <w:t>se authorized if there are fewer than three individuals in a category.</w:t>
      </w:r>
    </w:p>
    <w:p w14:paraId="597B7F16" w14:textId="77777777" w:rsidR="00657AA3" w:rsidRPr="00657AA3" w:rsidRDefault="00657AA3" w:rsidP="00657AA3">
      <w:pPr>
        <w:pStyle w:val="BodyText"/>
        <w:spacing w:before="7"/>
        <w:ind w:right="1008"/>
        <w:rPr>
          <w:rFonts w:ascii="Arial" w:hAnsi="Arial" w:cs="Arial"/>
          <w:sz w:val="18"/>
          <w:szCs w:val="18"/>
        </w:rPr>
      </w:pPr>
    </w:p>
    <w:p w14:paraId="597B7F17" w14:textId="77777777" w:rsidR="00657AA3" w:rsidRPr="00657AA3" w:rsidRDefault="00657AA3" w:rsidP="00657AA3">
      <w:pPr>
        <w:pStyle w:val="ListParagraph"/>
        <w:widowControl w:val="0"/>
        <w:numPr>
          <w:ilvl w:val="0"/>
          <w:numId w:val="9"/>
        </w:numPr>
        <w:tabs>
          <w:tab w:val="left" w:pos="997"/>
          <w:tab w:val="left" w:pos="998"/>
        </w:tabs>
        <w:autoSpaceDE w:val="0"/>
        <w:autoSpaceDN w:val="0"/>
        <w:spacing w:before="120"/>
        <w:ind w:left="997" w:right="1008" w:hanging="571"/>
        <w:contextualSpacing w:val="0"/>
        <w:jc w:val="left"/>
        <w:rPr>
          <w:rFonts w:ascii="Arial" w:hAnsi="Arial" w:cs="Arial"/>
          <w:color w:val="161616"/>
          <w:sz w:val="21"/>
          <w:szCs w:val="21"/>
        </w:rPr>
      </w:pPr>
      <w:r w:rsidRPr="00657AA3">
        <w:rPr>
          <w:rFonts w:ascii="Arial" w:hAnsi="Arial" w:cs="Arial"/>
          <w:color w:val="161616"/>
          <w:w w:val="105"/>
          <w:sz w:val="21"/>
          <w:szCs w:val="21"/>
        </w:rPr>
        <w:t>RELATED</w:t>
      </w:r>
      <w:r w:rsidRPr="00657AA3">
        <w:rPr>
          <w:rFonts w:ascii="Arial" w:hAnsi="Arial" w:cs="Arial"/>
          <w:color w:val="161616"/>
          <w:spacing w:val="-2"/>
          <w:w w:val="105"/>
          <w:sz w:val="21"/>
          <w:szCs w:val="21"/>
        </w:rPr>
        <w:t xml:space="preserve"> </w:t>
      </w:r>
      <w:r w:rsidRPr="00657AA3">
        <w:rPr>
          <w:rFonts w:ascii="Arial" w:hAnsi="Arial" w:cs="Arial"/>
          <w:color w:val="161616"/>
          <w:w w:val="105"/>
          <w:sz w:val="21"/>
          <w:szCs w:val="21"/>
        </w:rPr>
        <w:t>PARTIES</w:t>
      </w:r>
    </w:p>
    <w:p w14:paraId="597B7F18" w14:textId="59B5B1B2" w:rsidR="00657AA3" w:rsidRPr="00657AA3" w:rsidRDefault="00657AA3" w:rsidP="00657AA3">
      <w:pPr>
        <w:spacing w:before="195" w:line="256" w:lineRule="auto"/>
        <w:ind w:left="1084" w:right="1008" w:firstLine="3"/>
        <w:jc w:val="both"/>
        <w:rPr>
          <w:rFonts w:ascii="Arial" w:hAnsi="Arial" w:cs="Arial"/>
          <w:sz w:val="21"/>
          <w:szCs w:val="21"/>
        </w:rPr>
      </w:pPr>
      <w:r w:rsidRPr="00657AA3">
        <w:rPr>
          <w:rFonts w:ascii="Arial" w:hAnsi="Arial" w:cs="Arial"/>
          <w:color w:val="161616"/>
          <w:w w:val="105"/>
          <w:sz w:val="21"/>
          <w:szCs w:val="21"/>
        </w:rPr>
        <w:t xml:space="preserve">The MDOL Center for Workforce Research and Information (CWRI) will act as custodian at MDOL for the purposes of this agreement, matching records to employment records residing in the MDOL </w:t>
      </w:r>
      <w:r w:rsidR="006D25EB" w:rsidRPr="00657AA3">
        <w:rPr>
          <w:rFonts w:ascii="Arial" w:hAnsi="Arial" w:cs="Arial"/>
          <w:color w:val="161616"/>
          <w:w w:val="105"/>
          <w:sz w:val="21"/>
          <w:szCs w:val="21"/>
        </w:rPr>
        <w:t>warehouse and</w:t>
      </w:r>
      <w:r w:rsidRPr="00657AA3">
        <w:rPr>
          <w:rFonts w:ascii="Arial" w:hAnsi="Arial" w:cs="Arial"/>
          <w:color w:val="161616"/>
          <w:w w:val="105"/>
          <w:sz w:val="21"/>
          <w:szCs w:val="21"/>
        </w:rPr>
        <w:t xml:space="preserve"> aggregating </w:t>
      </w:r>
      <w:r w:rsidRPr="00657AA3">
        <w:rPr>
          <w:rFonts w:ascii="Arial" w:hAnsi="Arial" w:cs="Arial"/>
          <w:color w:val="333333"/>
          <w:w w:val="105"/>
          <w:sz w:val="21"/>
          <w:szCs w:val="21"/>
        </w:rPr>
        <w:t>t</w:t>
      </w:r>
      <w:r w:rsidRPr="00657AA3">
        <w:rPr>
          <w:rFonts w:ascii="Arial" w:hAnsi="Arial" w:cs="Arial"/>
          <w:color w:val="161616"/>
          <w:w w:val="105"/>
          <w:sz w:val="21"/>
          <w:szCs w:val="21"/>
        </w:rPr>
        <w:t>he resulting wage outcomes for use.</w:t>
      </w:r>
    </w:p>
    <w:p w14:paraId="597B7F19" w14:textId="77777777" w:rsidR="00657AA3" w:rsidRPr="00657AA3" w:rsidRDefault="00657AA3" w:rsidP="00657AA3">
      <w:pPr>
        <w:pStyle w:val="ListParagraph"/>
        <w:widowControl w:val="0"/>
        <w:numPr>
          <w:ilvl w:val="0"/>
          <w:numId w:val="9"/>
        </w:numPr>
        <w:tabs>
          <w:tab w:val="left" w:pos="994"/>
          <w:tab w:val="left" w:pos="995"/>
        </w:tabs>
        <w:autoSpaceDE w:val="0"/>
        <w:autoSpaceDN w:val="0"/>
        <w:spacing w:before="120" w:line="248" w:lineRule="exact"/>
        <w:ind w:left="994" w:right="1008" w:hanging="632"/>
        <w:contextualSpacing w:val="0"/>
        <w:jc w:val="left"/>
        <w:rPr>
          <w:rFonts w:ascii="Arial" w:hAnsi="Arial" w:cs="Arial"/>
          <w:color w:val="161616"/>
          <w:sz w:val="21"/>
          <w:szCs w:val="21"/>
        </w:rPr>
      </w:pPr>
      <w:r w:rsidRPr="00657AA3">
        <w:rPr>
          <w:rFonts w:ascii="Arial" w:hAnsi="Arial" w:cs="Arial"/>
          <w:color w:val="161616"/>
          <w:w w:val="105"/>
          <w:sz w:val="21"/>
          <w:szCs w:val="21"/>
        </w:rPr>
        <w:t>TERM</w:t>
      </w:r>
    </w:p>
    <w:p w14:paraId="597B7F1A" w14:textId="77777777" w:rsidR="00657AA3" w:rsidRPr="00657AA3" w:rsidRDefault="00657AA3" w:rsidP="00657AA3">
      <w:pPr>
        <w:pStyle w:val="BodyText"/>
        <w:spacing w:before="10"/>
        <w:ind w:right="1008"/>
        <w:rPr>
          <w:rFonts w:ascii="Arial" w:hAnsi="Arial" w:cs="Arial"/>
          <w:sz w:val="21"/>
          <w:szCs w:val="21"/>
        </w:rPr>
      </w:pPr>
    </w:p>
    <w:p w14:paraId="597B7F1B" w14:textId="77777777" w:rsidR="00657AA3" w:rsidRPr="00657AA3" w:rsidRDefault="00657AA3" w:rsidP="00657AA3">
      <w:pPr>
        <w:ind w:left="1079" w:right="1008"/>
        <w:jc w:val="both"/>
        <w:rPr>
          <w:rFonts w:ascii="Arial" w:hAnsi="Arial" w:cs="Arial"/>
          <w:sz w:val="21"/>
          <w:szCs w:val="21"/>
        </w:rPr>
      </w:pPr>
      <w:r w:rsidRPr="00657AA3">
        <w:rPr>
          <w:rFonts w:ascii="Arial" w:hAnsi="Arial" w:cs="Arial"/>
          <w:color w:val="161616"/>
          <w:w w:val="105"/>
          <w:sz w:val="21"/>
          <w:szCs w:val="21"/>
        </w:rPr>
        <w:t xml:space="preserve">This Agreement expresses the entire agreement of the Parties and shall not be </w:t>
      </w:r>
      <w:r w:rsidRPr="00657AA3">
        <w:rPr>
          <w:rFonts w:ascii="Arial" w:hAnsi="Arial" w:cs="Arial"/>
          <w:color w:val="161616"/>
          <w:spacing w:val="-4"/>
          <w:w w:val="105"/>
          <w:sz w:val="21"/>
          <w:szCs w:val="21"/>
        </w:rPr>
        <w:t>mod</w:t>
      </w:r>
      <w:r w:rsidRPr="00657AA3">
        <w:rPr>
          <w:rFonts w:ascii="Arial" w:hAnsi="Arial" w:cs="Arial"/>
          <w:color w:val="333333"/>
          <w:spacing w:val="-4"/>
          <w:w w:val="105"/>
          <w:sz w:val="21"/>
          <w:szCs w:val="21"/>
        </w:rPr>
        <w:t>i</w:t>
      </w:r>
      <w:r w:rsidRPr="00657AA3">
        <w:rPr>
          <w:rFonts w:ascii="Arial" w:hAnsi="Arial" w:cs="Arial"/>
          <w:color w:val="161616"/>
          <w:spacing w:val="-4"/>
          <w:w w:val="105"/>
          <w:sz w:val="21"/>
          <w:szCs w:val="21"/>
        </w:rPr>
        <w:t xml:space="preserve">fied </w:t>
      </w:r>
      <w:r w:rsidRPr="00657AA3">
        <w:rPr>
          <w:rFonts w:ascii="Arial" w:hAnsi="Arial" w:cs="Arial"/>
          <w:color w:val="161616"/>
          <w:w w:val="105"/>
          <w:sz w:val="21"/>
          <w:szCs w:val="21"/>
        </w:rPr>
        <w:t xml:space="preserve">or </w:t>
      </w:r>
      <w:r w:rsidRPr="00657AA3">
        <w:rPr>
          <w:rFonts w:ascii="Arial" w:hAnsi="Arial" w:cs="Arial"/>
          <w:color w:val="161616"/>
          <w:spacing w:val="-5"/>
          <w:w w:val="105"/>
          <w:sz w:val="21"/>
          <w:szCs w:val="21"/>
        </w:rPr>
        <w:t>alte</w:t>
      </w:r>
      <w:r w:rsidRPr="00657AA3">
        <w:rPr>
          <w:rFonts w:ascii="Arial" w:hAnsi="Arial" w:cs="Arial"/>
          <w:color w:val="333333"/>
          <w:spacing w:val="-5"/>
          <w:w w:val="105"/>
          <w:sz w:val="21"/>
          <w:szCs w:val="21"/>
        </w:rPr>
        <w:t>r</w:t>
      </w:r>
      <w:r w:rsidRPr="00657AA3">
        <w:rPr>
          <w:rFonts w:ascii="Arial" w:hAnsi="Arial" w:cs="Arial"/>
          <w:color w:val="161616"/>
          <w:spacing w:val="-5"/>
          <w:w w:val="105"/>
          <w:sz w:val="21"/>
          <w:szCs w:val="21"/>
        </w:rPr>
        <w:t xml:space="preserve">ed </w:t>
      </w:r>
      <w:r w:rsidRPr="00657AA3">
        <w:rPr>
          <w:rFonts w:ascii="Arial" w:hAnsi="Arial" w:cs="Arial"/>
          <w:color w:val="161616"/>
          <w:w w:val="105"/>
          <w:sz w:val="21"/>
          <w:szCs w:val="21"/>
        </w:rPr>
        <w:t>e</w:t>
      </w:r>
      <w:r w:rsidRPr="00657AA3">
        <w:rPr>
          <w:rFonts w:ascii="Arial" w:hAnsi="Arial" w:cs="Arial"/>
          <w:color w:val="333333"/>
          <w:w w:val="105"/>
          <w:sz w:val="21"/>
          <w:szCs w:val="21"/>
        </w:rPr>
        <w:t>x</w:t>
      </w:r>
      <w:r w:rsidRPr="00657AA3">
        <w:rPr>
          <w:rFonts w:ascii="Arial" w:hAnsi="Arial" w:cs="Arial"/>
          <w:color w:val="161616"/>
          <w:w w:val="105"/>
          <w:sz w:val="21"/>
          <w:szCs w:val="21"/>
        </w:rPr>
        <w:t>cept in writing in</w:t>
      </w:r>
      <w:r w:rsidRPr="00657AA3">
        <w:rPr>
          <w:rFonts w:ascii="Arial" w:hAnsi="Arial" w:cs="Arial"/>
          <w:color w:val="161616"/>
          <w:spacing w:val="5"/>
          <w:w w:val="105"/>
          <w:sz w:val="21"/>
          <w:szCs w:val="21"/>
        </w:rPr>
        <w:t xml:space="preserve"> </w:t>
      </w:r>
      <w:r w:rsidRPr="00657AA3">
        <w:rPr>
          <w:rFonts w:ascii="Arial" w:hAnsi="Arial" w:cs="Arial"/>
          <w:color w:val="161616"/>
          <w:w w:val="105"/>
          <w:sz w:val="21"/>
          <w:szCs w:val="21"/>
        </w:rPr>
        <w:t>a</w:t>
      </w:r>
      <w:r w:rsidRPr="00657AA3">
        <w:rPr>
          <w:rFonts w:ascii="Arial" w:hAnsi="Arial" w:cs="Arial"/>
          <w:color w:val="161616"/>
          <w:spacing w:val="-18"/>
          <w:w w:val="105"/>
          <w:sz w:val="21"/>
          <w:szCs w:val="21"/>
        </w:rPr>
        <w:t xml:space="preserve"> </w:t>
      </w:r>
      <w:r w:rsidRPr="00657AA3">
        <w:rPr>
          <w:rFonts w:ascii="Arial" w:hAnsi="Arial" w:cs="Arial"/>
          <w:color w:val="161616"/>
          <w:w w:val="105"/>
          <w:sz w:val="21"/>
          <w:szCs w:val="21"/>
        </w:rPr>
        <w:t>manner</w:t>
      </w:r>
      <w:r w:rsidRPr="00657AA3">
        <w:rPr>
          <w:rFonts w:ascii="Arial" w:hAnsi="Arial" w:cs="Arial"/>
          <w:color w:val="161616"/>
          <w:spacing w:val="-2"/>
          <w:w w:val="105"/>
          <w:sz w:val="21"/>
          <w:szCs w:val="21"/>
        </w:rPr>
        <w:t xml:space="preserve"> </w:t>
      </w:r>
      <w:r w:rsidRPr="00657AA3">
        <w:rPr>
          <w:rFonts w:ascii="Arial" w:hAnsi="Arial" w:cs="Arial"/>
          <w:color w:val="161616"/>
          <w:w w:val="105"/>
          <w:sz w:val="21"/>
          <w:szCs w:val="21"/>
        </w:rPr>
        <w:t>consist</w:t>
      </w:r>
      <w:r w:rsidRPr="00657AA3">
        <w:rPr>
          <w:rFonts w:ascii="Arial" w:hAnsi="Arial" w:cs="Arial"/>
          <w:color w:val="333333"/>
          <w:w w:val="105"/>
          <w:sz w:val="21"/>
          <w:szCs w:val="21"/>
        </w:rPr>
        <w:t>e</w:t>
      </w:r>
      <w:r w:rsidRPr="00657AA3">
        <w:rPr>
          <w:rFonts w:ascii="Arial" w:hAnsi="Arial" w:cs="Arial"/>
          <w:color w:val="161616"/>
          <w:w w:val="105"/>
          <w:sz w:val="21"/>
          <w:szCs w:val="21"/>
        </w:rPr>
        <w:t>nt</w:t>
      </w:r>
      <w:r w:rsidRPr="00657AA3">
        <w:rPr>
          <w:rFonts w:ascii="Arial" w:hAnsi="Arial" w:cs="Arial"/>
          <w:color w:val="161616"/>
          <w:spacing w:val="-11"/>
          <w:w w:val="105"/>
          <w:sz w:val="21"/>
          <w:szCs w:val="21"/>
        </w:rPr>
        <w:t xml:space="preserve"> </w:t>
      </w:r>
      <w:r w:rsidRPr="00657AA3">
        <w:rPr>
          <w:rFonts w:ascii="Arial" w:hAnsi="Arial" w:cs="Arial"/>
          <w:color w:val="161616"/>
          <w:w w:val="105"/>
          <w:sz w:val="21"/>
          <w:szCs w:val="21"/>
        </w:rPr>
        <w:t>with</w:t>
      </w:r>
      <w:r w:rsidRPr="00657AA3">
        <w:rPr>
          <w:rFonts w:ascii="Arial" w:hAnsi="Arial" w:cs="Arial"/>
          <w:color w:val="161616"/>
          <w:spacing w:val="-9"/>
          <w:w w:val="105"/>
          <w:sz w:val="21"/>
          <w:szCs w:val="21"/>
        </w:rPr>
        <w:t xml:space="preserve"> </w:t>
      </w:r>
      <w:r w:rsidRPr="00657AA3">
        <w:rPr>
          <w:rFonts w:ascii="Arial" w:hAnsi="Arial" w:cs="Arial"/>
          <w:color w:val="161616"/>
          <w:w w:val="105"/>
          <w:sz w:val="21"/>
          <w:szCs w:val="21"/>
        </w:rPr>
        <w:t>applicable</w:t>
      </w:r>
      <w:r w:rsidRPr="00657AA3">
        <w:rPr>
          <w:rFonts w:ascii="Arial" w:hAnsi="Arial" w:cs="Arial"/>
          <w:color w:val="161616"/>
          <w:spacing w:val="-5"/>
          <w:w w:val="105"/>
          <w:sz w:val="21"/>
          <w:szCs w:val="21"/>
        </w:rPr>
        <w:t xml:space="preserve"> </w:t>
      </w:r>
      <w:r w:rsidRPr="00657AA3">
        <w:rPr>
          <w:rFonts w:ascii="Arial" w:hAnsi="Arial" w:cs="Arial"/>
          <w:color w:val="161616"/>
          <w:w w:val="105"/>
          <w:sz w:val="21"/>
          <w:szCs w:val="21"/>
        </w:rPr>
        <w:t>State</w:t>
      </w:r>
      <w:r w:rsidRPr="00657AA3">
        <w:rPr>
          <w:rFonts w:ascii="Arial" w:hAnsi="Arial" w:cs="Arial"/>
          <w:color w:val="161616"/>
          <w:spacing w:val="-8"/>
          <w:w w:val="105"/>
          <w:sz w:val="21"/>
          <w:szCs w:val="21"/>
        </w:rPr>
        <w:t xml:space="preserve"> </w:t>
      </w:r>
      <w:r w:rsidRPr="00657AA3">
        <w:rPr>
          <w:rFonts w:ascii="Arial" w:hAnsi="Arial" w:cs="Arial"/>
          <w:color w:val="161616"/>
          <w:w w:val="105"/>
          <w:sz w:val="21"/>
          <w:szCs w:val="21"/>
        </w:rPr>
        <w:t>and</w:t>
      </w:r>
      <w:r w:rsidRPr="00657AA3">
        <w:rPr>
          <w:rFonts w:ascii="Arial" w:hAnsi="Arial" w:cs="Arial"/>
          <w:color w:val="161616"/>
          <w:spacing w:val="-15"/>
          <w:w w:val="105"/>
          <w:sz w:val="21"/>
          <w:szCs w:val="21"/>
        </w:rPr>
        <w:t xml:space="preserve"> </w:t>
      </w:r>
      <w:r w:rsidRPr="00657AA3">
        <w:rPr>
          <w:rFonts w:ascii="Arial" w:hAnsi="Arial" w:cs="Arial"/>
          <w:color w:val="161616"/>
          <w:w w:val="105"/>
          <w:sz w:val="21"/>
          <w:szCs w:val="21"/>
        </w:rPr>
        <w:t>Federal</w:t>
      </w:r>
      <w:r w:rsidRPr="00657AA3">
        <w:rPr>
          <w:rFonts w:ascii="Arial" w:hAnsi="Arial" w:cs="Arial"/>
          <w:color w:val="161616"/>
          <w:spacing w:val="-9"/>
          <w:w w:val="105"/>
          <w:sz w:val="21"/>
          <w:szCs w:val="21"/>
        </w:rPr>
        <w:t xml:space="preserve"> </w:t>
      </w:r>
      <w:r w:rsidRPr="00657AA3">
        <w:rPr>
          <w:rFonts w:ascii="Arial" w:hAnsi="Arial" w:cs="Arial"/>
          <w:color w:val="161616"/>
          <w:w w:val="105"/>
          <w:sz w:val="21"/>
          <w:szCs w:val="21"/>
        </w:rPr>
        <w:t xml:space="preserve">laws. It shall remain enforced as long as the Training Provider </w:t>
      </w:r>
      <w:r w:rsidRPr="00657AA3">
        <w:rPr>
          <w:rFonts w:ascii="Arial" w:hAnsi="Arial" w:cs="Arial"/>
          <w:b/>
          <w:color w:val="161616"/>
          <w:w w:val="105"/>
          <w:sz w:val="21"/>
          <w:szCs w:val="21"/>
        </w:rPr>
        <w:t xml:space="preserve">remains on the ETPL, and </w:t>
      </w:r>
      <w:r w:rsidRPr="00657AA3">
        <w:rPr>
          <w:rFonts w:ascii="Arial" w:hAnsi="Arial" w:cs="Arial"/>
          <w:color w:val="161616"/>
          <w:w w:val="105"/>
          <w:sz w:val="21"/>
          <w:szCs w:val="21"/>
        </w:rPr>
        <w:t xml:space="preserve">meets the requirements </w:t>
      </w:r>
      <w:r w:rsidRPr="00657AA3">
        <w:rPr>
          <w:rFonts w:ascii="Arial" w:hAnsi="Arial" w:cs="Arial"/>
          <w:color w:val="161616"/>
          <w:spacing w:val="-3"/>
          <w:sz w:val="21"/>
          <w:szCs w:val="21"/>
        </w:rPr>
        <w:t>referenced in Workforce System Policy PY15-05.</w:t>
      </w:r>
      <w:r w:rsidRPr="00657AA3">
        <w:rPr>
          <w:rFonts w:ascii="Arial" w:hAnsi="Arial" w:cs="Arial"/>
          <w:color w:val="161616"/>
          <w:w w:val="105"/>
          <w:sz w:val="21"/>
          <w:szCs w:val="21"/>
        </w:rPr>
        <w:t xml:space="preserve"> </w:t>
      </w:r>
      <w:r w:rsidRPr="00657AA3">
        <w:rPr>
          <w:rFonts w:ascii="Arial" w:hAnsi="Arial" w:cs="Arial"/>
          <w:sz w:val="21"/>
          <w:szCs w:val="21"/>
        </w:rPr>
        <w:t>The parties may unilaterally or mutually terminate this Agreement at any time.</w:t>
      </w:r>
    </w:p>
    <w:p w14:paraId="597B7F1C" w14:textId="77777777" w:rsidR="00657AA3" w:rsidRPr="00657AA3" w:rsidRDefault="00657AA3" w:rsidP="00657AA3">
      <w:pPr>
        <w:tabs>
          <w:tab w:val="left" w:pos="1074"/>
        </w:tabs>
        <w:spacing w:line="271" w:lineRule="auto"/>
        <w:ind w:right="795"/>
        <w:rPr>
          <w:rFonts w:ascii="Arial" w:hAnsi="Arial" w:cs="Arial"/>
          <w:color w:val="161616"/>
          <w:sz w:val="18"/>
          <w:szCs w:val="18"/>
        </w:rPr>
      </w:pPr>
    </w:p>
    <w:p w14:paraId="597B7F1D" w14:textId="77777777" w:rsidR="00657AA3" w:rsidRPr="00657AA3" w:rsidRDefault="00657AA3" w:rsidP="00657AA3">
      <w:pPr>
        <w:pStyle w:val="ListParagraph"/>
        <w:widowControl w:val="0"/>
        <w:numPr>
          <w:ilvl w:val="0"/>
          <w:numId w:val="9"/>
        </w:numPr>
        <w:tabs>
          <w:tab w:val="left" w:pos="1074"/>
        </w:tabs>
        <w:autoSpaceDE w:val="0"/>
        <w:autoSpaceDN w:val="0"/>
        <w:spacing w:before="120" w:line="271" w:lineRule="auto"/>
        <w:ind w:left="1079" w:right="795" w:hanging="774"/>
        <w:contextualSpacing w:val="0"/>
        <w:jc w:val="both"/>
        <w:rPr>
          <w:rFonts w:ascii="Arial" w:hAnsi="Arial" w:cs="Arial"/>
          <w:color w:val="161616"/>
          <w:sz w:val="21"/>
          <w:szCs w:val="21"/>
        </w:rPr>
      </w:pPr>
      <w:r w:rsidRPr="00657AA3">
        <w:rPr>
          <w:rFonts w:ascii="Arial" w:hAnsi="Arial" w:cs="Arial"/>
          <w:sz w:val="21"/>
          <w:szCs w:val="21"/>
        </w:rPr>
        <w:t>ADMINISTRATIVE COSTS</w:t>
      </w:r>
    </w:p>
    <w:p w14:paraId="597B7F1E" w14:textId="77777777" w:rsidR="00657AA3" w:rsidRPr="00657AA3" w:rsidRDefault="00657AA3" w:rsidP="00657AA3">
      <w:pPr>
        <w:pStyle w:val="ListParagraph"/>
        <w:spacing w:before="120"/>
        <w:ind w:left="965"/>
        <w:rPr>
          <w:rFonts w:ascii="Arial" w:hAnsi="Arial" w:cs="Arial"/>
          <w:sz w:val="21"/>
          <w:szCs w:val="21"/>
        </w:rPr>
      </w:pPr>
      <w:r w:rsidRPr="00657AA3">
        <w:rPr>
          <w:rFonts w:ascii="Arial" w:hAnsi="Arial" w:cs="Arial"/>
          <w:sz w:val="21"/>
          <w:szCs w:val="21"/>
        </w:rPr>
        <w:t xml:space="preserve">  There is no administrative fee imposed on the training provider.  </w:t>
      </w:r>
    </w:p>
    <w:p w14:paraId="597B7F1F" w14:textId="77777777" w:rsidR="00657AA3" w:rsidRPr="00657AA3" w:rsidRDefault="00657AA3" w:rsidP="008C6902">
      <w:pPr>
        <w:pStyle w:val="ListParagraph"/>
        <w:ind w:left="965" w:firstLine="25"/>
        <w:rPr>
          <w:rFonts w:ascii="Arial" w:hAnsi="Arial" w:cs="Arial"/>
          <w:sz w:val="21"/>
          <w:szCs w:val="21"/>
        </w:rPr>
      </w:pPr>
    </w:p>
    <w:p w14:paraId="597B7F20" w14:textId="77777777" w:rsidR="00657AA3" w:rsidRPr="00657AA3" w:rsidRDefault="00657AA3" w:rsidP="008C6902">
      <w:pPr>
        <w:pStyle w:val="ListParagraph"/>
        <w:ind w:left="965" w:firstLine="25"/>
        <w:rPr>
          <w:rFonts w:ascii="Arial" w:hAnsi="Arial" w:cs="Arial"/>
          <w:sz w:val="21"/>
          <w:szCs w:val="21"/>
        </w:rPr>
      </w:pPr>
      <w:r w:rsidRPr="00657AA3">
        <w:rPr>
          <w:rFonts w:ascii="Arial" w:hAnsi="Arial" w:cs="Arial"/>
          <w:sz w:val="21"/>
          <w:szCs w:val="21"/>
        </w:rPr>
        <w:t>Name of Training Provider: ____________________________________________</w:t>
      </w:r>
    </w:p>
    <w:p w14:paraId="597B7F21" w14:textId="77777777" w:rsidR="00657AA3" w:rsidRPr="00657AA3" w:rsidRDefault="00657AA3" w:rsidP="008C6902">
      <w:pPr>
        <w:pStyle w:val="ListParagraph"/>
        <w:ind w:left="965" w:firstLine="25"/>
        <w:rPr>
          <w:rFonts w:ascii="Arial" w:hAnsi="Arial" w:cs="Arial"/>
          <w:sz w:val="21"/>
          <w:szCs w:val="21"/>
        </w:rPr>
      </w:pPr>
    </w:p>
    <w:p w14:paraId="597B7F22" w14:textId="77777777" w:rsidR="00657AA3" w:rsidRPr="00657AA3" w:rsidRDefault="00657AA3" w:rsidP="008C6902">
      <w:pPr>
        <w:pStyle w:val="ListParagraph"/>
        <w:ind w:left="965" w:firstLine="25"/>
        <w:rPr>
          <w:rFonts w:ascii="Arial" w:hAnsi="Arial" w:cs="Arial"/>
          <w:sz w:val="21"/>
          <w:szCs w:val="21"/>
        </w:rPr>
      </w:pPr>
      <w:r w:rsidRPr="00657AA3">
        <w:rPr>
          <w:rFonts w:ascii="Arial" w:hAnsi="Arial" w:cs="Arial"/>
          <w:sz w:val="21"/>
          <w:szCs w:val="21"/>
        </w:rPr>
        <w:t xml:space="preserve"> </w:t>
      </w:r>
    </w:p>
    <w:p w14:paraId="597B7F23" w14:textId="77777777" w:rsidR="00657AA3" w:rsidRPr="00657AA3" w:rsidRDefault="00657AA3" w:rsidP="008C6902">
      <w:pPr>
        <w:pStyle w:val="ListParagraph"/>
        <w:ind w:left="965" w:firstLine="25"/>
        <w:rPr>
          <w:rFonts w:ascii="Arial" w:hAnsi="Arial" w:cs="Arial"/>
          <w:sz w:val="21"/>
          <w:szCs w:val="21"/>
        </w:rPr>
      </w:pPr>
      <w:r w:rsidRPr="00657AA3">
        <w:rPr>
          <w:rFonts w:ascii="Arial" w:hAnsi="Arial" w:cs="Arial"/>
          <w:sz w:val="21"/>
          <w:szCs w:val="21"/>
        </w:rPr>
        <w:t>Name of Provider’s Authorized Contact: __________________________________</w:t>
      </w:r>
    </w:p>
    <w:p w14:paraId="597B7F24" w14:textId="77777777" w:rsidR="00657AA3" w:rsidRPr="00657AA3" w:rsidRDefault="00657AA3" w:rsidP="008C6902">
      <w:pPr>
        <w:pStyle w:val="ListParagraph"/>
        <w:ind w:left="965" w:firstLine="25"/>
        <w:rPr>
          <w:rFonts w:ascii="Arial" w:hAnsi="Arial" w:cs="Arial"/>
          <w:sz w:val="21"/>
          <w:szCs w:val="21"/>
        </w:rPr>
      </w:pPr>
    </w:p>
    <w:p w14:paraId="597B7F25" w14:textId="77777777" w:rsidR="00657AA3" w:rsidRPr="00657AA3" w:rsidRDefault="00657AA3" w:rsidP="008C6902">
      <w:pPr>
        <w:pStyle w:val="ListParagraph"/>
        <w:ind w:left="965" w:firstLine="25"/>
        <w:rPr>
          <w:rFonts w:ascii="Arial" w:hAnsi="Arial" w:cs="Arial"/>
          <w:sz w:val="21"/>
          <w:szCs w:val="21"/>
        </w:rPr>
      </w:pPr>
    </w:p>
    <w:p w14:paraId="597B7F26" w14:textId="77777777" w:rsidR="00657AA3" w:rsidRPr="00657AA3" w:rsidRDefault="00657AA3" w:rsidP="008C6902">
      <w:pPr>
        <w:pStyle w:val="ListParagraph"/>
        <w:ind w:left="965" w:firstLine="25"/>
        <w:rPr>
          <w:rFonts w:ascii="Arial" w:hAnsi="Arial" w:cs="Arial"/>
          <w:sz w:val="21"/>
          <w:szCs w:val="21"/>
        </w:rPr>
      </w:pPr>
      <w:r w:rsidRPr="00657AA3">
        <w:rPr>
          <w:rFonts w:ascii="Arial" w:hAnsi="Arial" w:cs="Arial"/>
          <w:sz w:val="21"/>
          <w:szCs w:val="21"/>
        </w:rPr>
        <w:t>Contact’s Signature: _________________________________________________</w:t>
      </w:r>
    </w:p>
    <w:p w14:paraId="597B7F27" w14:textId="77777777" w:rsidR="00657AA3" w:rsidRPr="00657AA3" w:rsidRDefault="00657AA3" w:rsidP="008C6902">
      <w:pPr>
        <w:pStyle w:val="ListParagraph"/>
        <w:ind w:left="965" w:firstLine="25"/>
        <w:rPr>
          <w:rFonts w:ascii="Arial" w:hAnsi="Arial" w:cs="Arial"/>
          <w:sz w:val="21"/>
          <w:szCs w:val="21"/>
        </w:rPr>
      </w:pPr>
    </w:p>
    <w:p w14:paraId="597B7F28" w14:textId="77777777" w:rsidR="00657AA3" w:rsidRPr="00657AA3" w:rsidRDefault="00657AA3" w:rsidP="008C6902">
      <w:pPr>
        <w:pStyle w:val="ListParagraph"/>
        <w:ind w:left="965" w:firstLine="25"/>
        <w:rPr>
          <w:rFonts w:ascii="Arial" w:hAnsi="Arial" w:cs="Arial"/>
          <w:sz w:val="21"/>
          <w:szCs w:val="21"/>
        </w:rPr>
      </w:pPr>
      <w:r w:rsidRPr="00657AA3">
        <w:rPr>
          <w:rFonts w:ascii="Arial" w:hAnsi="Arial" w:cs="Arial"/>
          <w:sz w:val="21"/>
          <w:szCs w:val="21"/>
        </w:rPr>
        <w:t>Date: ____________________________</w:t>
      </w:r>
    </w:p>
    <w:bookmarkEnd w:id="25"/>
    <w:p w14:paraId="597B7F29" w14:textId="77777777" w:rsidR="00657AA3" w:rsidRDefault="00657AA3" w:rsidP="00E52BF4">
      <w:pPr>
        <w:pStyle w:val="Default"/>
        <w:rPr>
          <w:rFonts w:cs="Times New Roman"/>
          <w:b/>
          <w:color w:val="auto"/>
          <w:sz w:val="22"/>
          <w:szCs w:val="22"/>
        </w:rPr>
      </w:pPr>
    </w:p>
    <w:sectPr w:rsidR="00657AA3" w:rsidSect="00C75C1F">
      <w:type w:val="continuous"/>
      <w:pgSz w:w="12240" w:h="15840"/>
      <w:pgMar w:top="0" w:right="620" w:bottom="1160" w:left="126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2464" w14:textId="77777777" w:rsidR="00FA4ABB" w:rsidRDefault="00FA4ABB">
      <w:r>
        <w:separator/>
      </w:r>
    </w:p>
  </w:endnote>
  <w:endnote w:type="continuationSeparator" w:id="0">
    <w:p w14:paraId="7517ADF4" w14:textId="77777777" w:rsidR="00FA4ABB" w:rsidRDefault="00F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Cambria"/>
    <w:panose1 w:val="00000000000000000000"/>
    <w:charset w:val="00"/>
    <w:family w:val="roman"/>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F36" w14:textId="77777777" w:rsidR="00D464D6" w:rsidRDefault="00D4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F37" w14:textId="41003F7E" w:rsidR="00CE10F7" w:rsidRDefault="00CE10F7">
    <w:pPr>
      <w:pStyle w:val="Footer"/>
      <w:jc w:val="right"/>
    </w:pPr>
    <w:r>
      <w:fldChar w:fldCharType="begin"/>
    </w:r>
    <w:r>
      <w:instrText xml:space="preserve"> PAGE   \* MERGEFORMAT </w:instrText>
    </w:r>
    <w:r>
      <w:fldChar w:fldCharType="separate"/>
    </w:r>
    <w:r w:rsidR="0025182A">
      <w:rPr>
        <w:noProof/>
      </w:rPr>
      <w:t>2</w:t>
    </w:r>
    <w:r>
      <w:rPr>
        <w:noProof/>
      </w:rPr>
      <w:fldChar w:fldCharType="end"/>
    </w:r>
  </w:p>
  <w:p w14:paraId="597B7F38" w14:textId="77777777" w:rsidR="00CE10F7" w:rsidRDefault="00CE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F3A" w14:textId="77777777" w:rsidR="002C7EFA" w:rsidRDefault="002C7EFA">
    <w:pPr>
      <w:tabs>
        <w:tab w:val="center" w:pos="5040"/>
        <w:tab w:val="right" w:pos="10080"/>
      </w:tabs>
      <w:spacing w:line="240" w:lineRule="atLeast"/>
      <w:rPr>
        <w:rFonts w:ascii="Goudy" w:hAnsi="Goudy"/>
        <w:color w:val="0000FF"/>
        <w:spacing w:val="26"/>
        <w:kern w:val="28"/>
        <w:sz w:val="12"/>
      </w:rPr>
    </w:pPr>
    <w:r>
      <w:rPr>
        <w:rFonts w:ascii="Goudy" w:hAnsi="Goudy"/>
        <w:color w:val="0000FF"/>
        <w:spacing w:val="26"/>
        <w:kern w:val="28"/>
        <w:sz w:val="12"/>
      </w:rPr>
      <w:t xml:space="preserve">PHONE: (207) 623-7981                                    </w:t>
    </w:r>
    <w:r>
      <w:rPr>
        <w:rFonts w:ascii="Goudy" w:hAnsi="Goudy"/>
        <w:color w:val="0000FF"/>
        <w:spacing w:val="26"/>
        <w:kern w:val="28"/>
        <w:sz w:val="12"/>
      </w:rPr>
      <w:tab/>
      <w:t>TTY users call Maine Relay 711                                           FAX: (207) 287-5933</w:t>
    </w:r>
  </w:p>
  <w:p w14:paraId="597B7F3B" w14:textId="77777777" w:rsidR="001F6D8A" w:rsidRDefault="001F6D8A" w:rsidP="001F6D8A">
    <w:pPr>
      <w:tabs>
        <w:tab w:val="center" w:pos="5040"/>
        <w:tab w:val="right" w:pos="10080"/>
      </w:tabs>
      <w:jc w:val="center"/>
      <w:rPr>
        <w:rFonts w:ascii="Goudy" w:hAnsi="Goudy"/>
        <w:color w:val="0000FF"/>
        <w:spacing w:val="26"/>
        <w:kern w:val="28"/>
        <w:sz w:val="12"/>
      </w:rPr>
    </w:pPr>
  </w:p>
  <w:p w14:paraId="597B7F3C" w14:textId="77777777" w:rsidR="002C7EFA" w:rsidRDefault="002C7EFA" w:rsidP="001F6D8A">
    <w:pPr>
      <w:tabs>
        <w:tab w:val="center" w:pos="5040"/>
        <w:tab w:val="right" w:pos="10080"/>
      </w:tabs>
      <w:jc w:val="center"/>
      <w:rPr>
        <w:rFonts w:ascii="Goudy" w:hAnsi="Goudy"/>
        <w:color w:val="0000FF"/>
        <w:spacing w:val="26"/>
        <w:kern w:val="28"/>
        <w:sz w:val="12"/>
      </w:rPr>
    </w:pPr>
    <w:r>
      <w:rPr>
        <w:rFonts w:ascii="Goudy" w:hAnsi="Goudy"/>
        <w:color w:val="0000FF"/>
        <w:spacing w:val="26"/>
        <w:kern w:val="28"/>
        <w:sz w:val="12"/>
      </w:rPr>
      <w:t xml:space="preserve">The Maine Department of Labor provides equal opportunity in employment and programs. </w:t>
    </w:r>
  </w:p>
  <w:p w14:paraId="597B7F3D" w14:textId="77777777" w:rsidR="002C7EFA" w:rsidRDefault="002C7EFA" w:rsidP="001F6D8A">
    <w:pPr>
      <w:tabs>
        <w:tab w:val="center" w:pos="5040"/>
        <w:tab w:val="right" w:pos="10080"/>
      </w:tabs>
      <w:spacing w:after="120"/>
      <w:jc w:val="center"/>
      <w:rPr>
        <w:rFonts w:ascii="Goudy" w:hAnsi="Goudy"/>
        <w:color w:val="0000FF"/>
        <w:spacing w:val="26"/>
        <w:kern w:val="28"/>
        <w:sz w:val="16"/>
      </w:rPr>
    </w:pPr>
    <w:r>
      <w:rPr>
        <w:rFonts w:ascii="Goudy" w:hAnsi="Goudy"/>
        <w:color w:val="0000FF"/>
        <w:spacing w:val="26"/>
        <w:kern w:val="28"/>
        <w:sz w:val="12"/>
      </w:rPr>
      <w:t>Auxiliary aids and services are available</w:t>
    </w:r>
    <w:r w:rsidRPr="00AD36B4">
      <w:rPr>
        <w:rFonts w:ascii="Goudy" w:hAnsi="Goudy"/>
        <w:color w:val="0000FF"/>
        <w:spacing w:val="26"/>
        <w:kern w:val="28"/>
        <w:sz w:val="12"/>
      </w:rPr>
      <w:t xml:space="preserve"> </w:t>
    </w:r>
    <w:r>
      <w:rPr>
        <w:rFonts w:ascii="Goudy" w:hAnsi="Goudy"/>
        <w:color w:val="0000FF"/>
        <w:spacing w:val="26"/>
        <w:kern w:val="28"/>
        <w:sz w:val="12"/>
      </w:rPr>
      <w:t xml:space="preserve">upon request to individuals with disabilities.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8AB5" w14:textId="77777777" w:rsidR="00FA4ABB" w:rsidRDefault="00FA4ABB">
      <w:r>
        <w:separator/>
      </w:r>
    </w:p>
  </w:footnote>
  <w:footnote w:type="continuationSeparator" w:id="0">
    <w:p w14:paraId="73B2FD19" w14:textId="77777777" w:rsidR="00FA4ABB" w:rsidRDefault="00F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F34" w14:textId="77777777" w:rsidR="007073AB" w:rsidRDefault="00707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F35" w14:textId="77777777" w:rsidR="007073AB" w:rsidRDefault="00707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F39" w14:textId="77777777" w:rsidR="007073AB" w:rsidRDefault="00915493">
    <w:pPr>
      <w:pStyle w:val="Header"/>
    </w:pPr>
    <w:r w:rsidRPr="00691016">
      <w:rPr>
        <w:sz w:val="16"/>
        <w:szCs w:val="16"/>
      </w:rPr>
      <w:t xml:space="preserve">WIOA ETPL POLICY PY15-05                                                                                                                                                                                 </w:t>
    </w:r>
    <w:r w:rsidR="00037E82">
      <w:rPr>
        <w:sz w:val="16"/>
        <w:szCs w:val="16"/>
      </w:rPr>
      <w:t xml:space="preserve">                 </w:t>
    </w:r>
    <w:r w:rsidRPr="00691016">
      <w:rPr>
        <w:sz w:val="16"/>
        <w:szCs w:val="16"/>
      </w:rPr>
      <w:t xml:space="preserve"> </w:t>
    </w:r>
    <w:r w:rsidR="00C150F2">
      <w:rPr>
        <w:sz w:val="16"/>
        <w:szCs w:val="16"/>
      </w:rPr>
      <w:t>ACTIVE 07-01-16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10F0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C244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D8EF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081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DEB3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CE2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1ED0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E8B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480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8C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A50C5"/>
    <w:multiLevelType w:val="hybridMultilevel"/>
    <w:tmpl w:val="A9965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D235C"/>
    <w:multiLevelType w:val="hybridMultilevel"/>
    <w:tmpl w:val="5CC6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24F9F"/>
    <w:multiLevelType w:val="hybridMultilevel"/>
    <w:tmpl w:val="9A0C6C30"/>
    <w:lvl w:ilvl="0" w:tplc="D9F4DFAC">
      <w:start w:val="1"/>
      <w:numFmt w:val="upperRoman"/>
      <w:lvlText w:val="%1."/>
      <w:lvlJc w:val="left"/>
      <w:pPr>
        <w:ind w:left="989" w:hanging="482"/>
        <w:jc w:val="right"/>
      </w:pPr>
      <w:rPr>
        <w:rFonts w:hint="default"/>
        <w:spacing w:val="-1"/>
        <w:w w:val="107"/>
      </w:rPr>
    </w:lvl>
    <w:lvl w:ilvl="1" w:tplc="4E66F69E">
      <w:start w:val="1"/>
      <w:numFmt w:val="decimal"/>
      <w:lvlText w:val="%2."/>
      <w:lvlJc w:val="left"/>
      <w:pPr>
        <w:ind w:left="1667" w:hanging="353"/>
      </w:pPr>
      <w:rPr>
        <w:rFonts w:ascii="Arial" w:eastAsia="Arial" w:hAnsi="Arial" w:cs="Arial" w:hint="default"/>
        <w:color w:val="181818"/>
        <w:spacing w:val="-1"/>
        <w:w w:val="105"/>
        <w:sz w:val="21"/>
        <w:szCs w:val="21"/>
      </w:rPr>
    </w:lvl>
    <w:lvl w:ilvl="2" w:tplc="8FB8022A">
      <w:start w:val="1"/>
      <w:numFmt w:val="lowerLetter"/>
      <w:lvlText w:val="%3."/>
      <w:lvlJc w:val="left"/>
      <w:pPr>
        <w:ind w:left="2392" w:hanging="363"/>
      </w:pPr>
      <w:rPr>
        <w:rFonts w:ascii="Arial" w:eastAsia="Arial" w:hAnsi="Arial" w:cs="Arial" w:hint="default"/>
        <w:color w:val="181818"/>
        <w:spacing w:val="-4"/>
        <w:w w:val="104"/>
        <w:sz w:val="21"/>
        <w:szCs w:val="21"/>
      </w:rPr>
    </w:lvl>
    <w:lvl w:ilvl="3" w:tplc="613C9866">
      <w:start w:val="1"/>
      <w:numFmt w:val="lowerRoman"/>
      <w:lvlText w:val="%4."/>
      <w:lvlJc w:val="left"/>
      <w:pPr>
        <w:ind w:left="3107" w:hanging="286"/>
      </w:pPr>
      <w:rPr>
        <w:rFonts w:ascii="Arial" w:eastAsia="Arial" w:hAnsi="Arial" w:cs="Arial" w:hint="default"/>
        <w:color w:val="181818"/>
        <w:spacing w:val="-1"/>
        <w:w w:val="105"/>
        <w:sz w:val="21"/>
        <w:szCs w:val="21"/>
      </w:rPr>
    </w:lvl>
    <w:lvl w:ilvl="4" w:tplc="EEB0811E">
      <w:numFmt w:val="bullet"/>
      <w:lvlText w:val="•"/>
      <w:lvlJc w:val="left"/>
      <w:pPr>
        <w:ind w:left="4137" w:hanging="286"/>
      </w:pPr>
      <w:rPr>
        <w:rFonts w:hint="default"/>
      </w:rPr>
    </w:lvl>
    <w:lvl w:ilvl="5" w:tplc="F51608DA">
      <w:numFmt w:val="bullet"/>
      <w:lvlText w:val="•"/>
      <w:lvlJc w:val="left"/>
      <w:pPr>
        <w:ind w:left="5174" w:hanging="286"/>
      </w:pPr>
      <w:rPr>
        <w:rFonts w:hint="default"/>
      </w:rPr>
    </w:lvl>
    <w:lvl w:ilvl="6" w:tplc="0714C6B8">
      <w:numFmt w:val="bullet"/>
      <w:lvlText w:val="•"/>
      <w:lvlJc w:val="left"/>
      <w:pPr>
        <w:ind w:left="6211" w:hanging="286"/>
      </w:pPr>
      <w:rPr>
        <w:rFonts w:hint="default"/>
      </w:rPr>
    </w:lvl>
    <w:lvl w:ilvl="7" w:tplc="F43C2E32">
      <w:numFmt w:val="bullet"/>
      <w:lvlText w:val="•"/>
      <w:lvlJc w:val="left"/>
      <w:pPr>
        <w:ind w:left="7248" w:hanging="286"/>
      </w:pPr>
      <w:rPr>
        <w:rFonts w:hint="default"/>
      </w:rPr>
    </w:lvl>
    <w:lvl w:ilvl="8" w:tplc="8FB81FC0">
      <w:numFmt w:val="bullet"/>
      <w:lvlText w:val="•"/>
      <w:lvlJc w:val="left"/>
      <w:pPr>
        <w:ind w:left="8285" w:hanging="286"/>
      </w:pPr>
      <w:rPr>
        <w:rFonts w:hint="default"/>
      </w:rPr>
    </w:lvl>
  </w:abstractNum>
  <w:abstractNum w:abstractNumId="13" w15:restartNumberingAfterBreak="0">
    <w:nsid w:val="24074F36"/>
    <w:multiLevelType w:val="hybridMultilevel"/>
    <w:tmpl w:val="B218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E1E85"/>
    <w:multiLevelType w:val="hybridMultilevel"/>
    <w:tmpl w:val="83165A7A"/>
    <w:lvl w:ilvl="0" w:tplc="4C5025E6">
      <w:start w:val="1"/>
      <w:numFmt w:val="decimal"/>
      <w:lvlText w:val="%1."/>
      <w:lvlJc w:val="left"/>
      <w:pPr>
        <w:ind w:left="360" w:hanging="360"/>
      </w:pPr>
      <w:rPr>
        <w:rFonts w:ascii="Calibri" w:eastAsia="Times New Roman" w:hAnsi="Calibri" w:cs="Calibri"/>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1811ED"/>
    <w:multiLevelType w:val="hybridMultilevel"/>
    <w:tmpl w:val="3C1A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DFA760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405B06"/>
    <w:multiLevelType w:val="hybridMultilevel"/>
    <w:tmpl w:val="489E5BF6"/>
    <w:lvl w:ilvl="0" w:tplc="84B47060">
      <w:start w:val="1"/>
      <w:numFmt w:val="lowerLetter"/>
      <w:lvlText w:val="(%1)"/>
      <w:lvlJc w:val="left"/>
      <w:pPr>
        <w:ind w:left="360" w:hanging="360"/>
      </w:pPr>
      <w:rPr>
        <w:rFonts w:hint="default"/>
        <w:b w:val="0"/>
        <w:sz w:val="20"/>
        <w:szCs w:val="20"/>
      </w:rPr>
    </w:lvl>
    <w:lvl w:ilvl="1" w:tplc="A2980AD4">
      <w:start w:val="1"/>
      <w:numFmt w:val="decimal"/>
      <w:lvlText w:val="%2."/>
      <w:lvlJc w:val="left"/>
      <w:pPr>
        <w:ind w:left="1080" w:hanging="360"/>
      </w:pPr>
      <w:rPr>
        <w:b/>
        <w:color w:val="auto"/>
        <w:sz w:val="20"/>
        <w:szCs w:val="20"/>
      </w:rPr>
    </w:lvl>
    <w:lvl w:ilvl="2" w:tplc="57D4C38C">
      <w:start w:val="1"/>
      <w:numFmt w:val="lowerRoman"/>
      <w:lvlText w:val="%3."/>
      <w:lvlJc w:val="right"/>
      <w:pPr>
        <w:ind w:left="1800" w:hanging="180"/>
      </w:pPr>
      <w:rPr>
        <w:b/>
        <w:color w:val="auto"/>
        <w:sz w:val="20"/>
        <w:szCs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3C0B2C"/>
    <w:multiLevelType w:val="hybridMultilevel"/>
    <w:tmpl w:val="E5940162"/>
    <w:lvl w:ilvl="0" w:tplc="75DA9334">
      <w:start w:val="1"/>
      <w:numFmt w:val="lowerLetter"/>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61458F"/>
    <w:multiLevelType w:val="hybridMultilevel"/>
    <w:tmpl w:val="70A8687C"/>
    <w:lvl w:ilvl="0" w:tplc="EA00911A">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8956C0"/>
    <w:multiLevelType w:val="hybridMultilevel"/>
    <w:tmpl w:val="72CEA568"/>
    <w:lvl w:ilvl="0" w:tplc="FDA67A86">
      <w:start w:val="4"/>
      <w:numFmt w:val="upperRoman"/>
      <w:lvlText w:val="%1."/>
      <w:lvlJc w:val="left"/>
      <w:pPr>
        <w:ind w:left="965" w:hanging="614"/>
        <w:jc w:val="right"/>
      </w:pPr>
      <w:rPr>
        <w:rFonts w:hint="default"/>
        <w:spacing w:val="-1"/>
        <w:w w:val="110"/>
      </w:rPr>
    </w:lvl>
    <w:lvl w:ilvl="1" w:tplc="FA24E44A">
      <w:start w:val="1"/>
      <w:numFmt w:val="decimal"/>
      <w:lvlText w:val="%2."/>
      <w:lvlJc w:val="left"/>
      <w:pPr>
        <w:ind w:left="1777" w:hanging="357"/>
      </w:pPr>
      <w:rPr>
        <w:rFonts w:hint="default"/>
        <w:spacing w:val="-1"/>
        <w:w w:val="104"/>
      </w:rPr>
    </w:lvl>
    <w:lvl w:ilvl="2" w:tplc="AA40E5BA">
      <w:numFmt w:val="bullet"/>
      <w:lvlText w:val="•"/>
      <w:lvlJc w:val="left"/>
      <w:pPr>
        <w:ind w:left="2733" w:hanging="357"/>
      </w:pPr>
      <w:rPr>
        <w:rFonts w:hint="default"/>
      </w:rPr>
    </w:lvl>
    <w:lvl w:ilvl="3" w:tplc="8E328F48">
      <w:numFmt w:val="bullet"/>
      <w:lvlText w:val="•"/>
      <w:lvlJc w:val="left"/>
      <w:pPr>
        <w:ind w:left="3686" w:hanging="357"/>
      </w:pPr>
      <w:rPr>
        <w:rFonts w:hint="default"/>
      </w:rPr>
    </w:lvl>
    <w:lvl w:ilvl="4" w:tplc="28DC0002">
      <w:numFmt w:val="bullet"/>
      <w:lvlText w:val="•"/>
      <w:lvlJc w:val="left"/>
      <w:pPr>
        <w:ind w:left="4640" w:hanging="357"/>
      </w:pPr>
      <w:rPr>
        <w:rFonts w:hint="default"/>
      </w:rPr>
    </w:lvl>
    <w:lvl w:ilvl="5" w:tplc="AAB0BB0A">
      <w:numFmt w:val="bullet"/>
      <w:lvlText w:val="•"/>
      <w:lvlJc w:val="left"/>
      <w:pPr>
        <w:ind w:left="5593" w:hanging="357"/>
      </w:pPr>
      <w:rPr>
        <w:rFonts w:hint="default"/>
      </w:rPr>
    </w:lvl>
    <w:lvl w:ilvl="6" w:tplc="DCF06CE8">
      <w:numFmt w:val="bullet"/>
      <w:lvlText w:val="•"/>
      <w:lvlJc w:val="left"/>
      <w:pPr>
        <w:ind w:left="6546" w:hanging="357"/>
      </w:pPr>
      <w:rPr>
        <w:rFonts w:hint="default"/>
      </w:rPr>
    </w:lvl>
    <w:lvl w:ilvl="7" w:tplc="7D12B6EE">
      <w:numFmt w:val="bullet"/>
      <w:lvlText w:val="•"/>
      <w:lvlJc w:val="left"/>
      <w:pPr>
        <w:ind w:left="7500" w:hanging="357"/>
      </w:pPr>
      <w:rPr>
        <w:rFonts w:hint="default"/>
      </w:rPr>
    </w:lvl>
    <w:lvl w:ilvl="8" w:tplc="4D7A98AA">
      <w:numFmt w:val="bullet"/>
      <w:lvlText w:val="•"/>
      <w:lvlJc w:val="left"/>
      <w:pPr>
        <w:ind w:left="8453" w:hanging="357"/>
      </w:pPr>
      <w:rPr>
        <w:rFonts w:hint="default"/>
      </w:rPr>
    </w:lvl>
  </w:abstractNum>
  <w:abstractNum w:abstractNumId="20" w15:restartNumberingAfterBreak="0">
    <w:nsid w:val="68205E2E"/>
    <w:multiLevelType w:val="hybridMultilevel"/>
    <w:tmpl w:val="BF74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94E11"/>
    <w:multiLevelType w:val="hybridMultilevel"/>
    <w:tmpl w:val="6A3C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16"/>
  </w:num>
  <w:num w:numId="5">
    <w:abstractNumId w:val="17"/>
  </w:num>
  <w:num w:numId="6">
    <w:abstractNumId w:val="11"/>
  </w:num>
  <w:num w:numId="7">
    <w:abstractNumId w:val="21"/>
  </w:num>
  <w:num w:numId="8">
    <w:abstractNumId w:val="10"/>
  </w:num>
  <w:num w:numId="9">
    <w:abstractNumId w:val="19"/>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E6"/>
    <w:rsid w:val="000024DF"/>
    <w:rsid w:val="00004403"/>
    <w:rsid w:val="0002125A"/>
    <w:rsid w:val="0002368B"/>
    <w:rsid w:val="00030AED"/>
    <w:rsid w:val="00031EC5"/>
    <w:rsid w:val="00037E82"/>
    <w:rsid w:val="000445D1"/>
    <w:rsid w:val="00050218"/>
    <w:rsid w:val="000529B6"/>
    <w:rsid w:val="0006120D"/>
    <w:rsid w:val="0006406A"/>
    <w:rsid w:val="00070294"/>
    <w:rsid w:val="00073F75"/>
    <w:rsid w:val="00076D8B"/>
    <w:rsid w:val="00086EDA"/>
    <w:rsid w:val="00087821"/>
    <w:rsid w:val="000949D6"/>
    <w:rsid w:val="00095D02"/>
    <w:rsid w:val="00097606"/>
    <w:rsid w:val="00097653"/>
    <w:rsid w:val="000A410C"/>
    <w:rsid w:val="000A4E57"/>
    <w:rsid w:val="000B1B2F"/>
    <w:rsid w:val="000B4664"/>
    <w:rsid w:val="000C49C0"/>
    <w:rsid w:val="000D0B16"/>
    <w:rsid w:val="000D100D"/>
    <w:rsid w:val="000D3062"/>
    <w:rsid w:val="000D4A07"/>
    <w:rsid w:val="000E1BFE"/>
    <w:rsid w:val="000E1D57"/>
    <w:rsid w:val="000E5EB4"/>
    <w:rsid w:val="000E7CCF"/>
    <w:rsid w:val="000F2188"/>
    <w:rsid w:val="000F2590"/>
    <w:rsid w:val="00103057"/>
    <w:rsid w:val="0011371D"/>
    <w:rsid w:val="00113E72"/>
    <w:rsid w:val="00114C8C"/>
    <w:rsid w:val="0012172B"/>
    <w:rsid w:val="001232EA"/>
    <w:rsid w:val="0013585C"/>
    <w:rsid w:val="00145FBC"/>
    <w:rsid w:val="00146A8B"/>
    <w:rsid w:val="00157913"/>
    <w:rsid w:val="00157BA0"/>
    <w:rsid w:val="0016629A"/>
    <w:rsid w:val="0017455A"/>
    <w:rsid w:val="001944B5"/>
    <w:rsid w:val="001945BE"/>
    <w:rsid w:val="00195BFC"/>
    <w:rsid w:val="00195F14"/>
    <w:rsid w:val="001A5559"/>
    <w:rsid w:val="001A5849"/>
    <w:rsid w:val="001A5E4B"/>
    <w:rsid w:val="001A6CCC"/>
    <w:rsid w:val="001B0DD4"/>
    <w:rsid w:val="001B29C3"/>
    <w:rsid w:val="001C4A2F"/>
    <w:rsid w:val="001C732F"/>
    <w:rsid w:val="001D3C30"/>
    <w:rsid w:val="001D4082"/>
    <w:rsid w:val="001E02B5"/>
    <w:rsid w:val="001E04E1"/>
    <w:rsid w:val="001F4759"/>
    <w:rsid w:val="001F6D8A"/>
    <w:rsid w:val="0021254E"/>
    <w:rsid w:val="00214E7A"/>
    <w:rsid w:val="00216000"/>
    <w:rsid w:val="002169D2"/>
    <w:rsid w:val="00216AAE"/>
    <w:rsid w:val="00217DF9"/>
    <w:rsid w:val="00221B18"/>
    <w:rsid w:val="00232AF1"/>
    <w:rsid w:val="00233ADE"/>
    <w:rsid w:val="0024377C"/>
    <w:rsid w:val="00243BED"/>
    <w:rsid w:val="002461E1"/>
    <w:rsid w:val="0025182A"/>
    <w:rsid w:val="00260AF4"/>
    <w:rsid w:val="00262D38"/>
    <w:rsid w:val="0026780F"/>
    <w:rsid w:val="00275EED"/>
    <w:rsid w:val="00276167"/>
    <w:rsid w:val="002768BA"/>
    <w:rsid w:val="00281FE5"/>
    <w:rsid w:val="00283BE4"/>
    <w:rsid w:val="002A2EFD"/>
    <w:rsid w:val="002B029F"/>
    <w:rsid w:val="002C6CEE"/>
    <w:rsid w:val="002C7EFA"/>
    <w:rsid w:val="002D0B4F"/>
    <w:rsid w:val="002D74EE"/>
    <w:rsid w:val="002E4C96"/>
    <w:rsid w:val="00301DB4"/>
    <w:rsid w:val="00302D1B"/>
    <w:rsid w:val="00303478"/>
    <w:rsid w:val="00304885"/>
    <w:rsid w:val="00310237"/>
    <w:rsid w:val="00315122"/>
    <w:rsid w:val="00324272"/>
    <w:rsid w:val="00330893"/>
    <w:rsid w:val="00332042"/>
    <w:rsid w:val="00335B97"/>
    <w:rsid w:val="0035149C"/>
    <w:rsid w:val="00363D56"/>
    <w:rsid w:val="00365EF2"/>
    <w:rsid w:val="00367806"/>
    <w:rsid w:val="00380932"/>
    <w:rsid w:val="00384CAC"/>
    <w:rsid w:val="00391DFF"/>
    <w:rsid w:val="0039788D"/>
    <w:rsid w:val="003978F6"/>
    <w:rsid w:val="003A6222"/>
    <w:rsid w:val="003B0E50"/>
    <w:rsid w:val="003C4F3A"/>
    <w:rsid w:val="003D0859"/>
    <w:rsid w:val="003D346A"/>
    <w:rsid w:val="003D516C"/>
    <w:rsid w:val="003E0A4E"/>
    <w:rsid w:val="003E446E"/>
    <w:rsid w:val="003E4F89"/>
    <w:rsid w:val="003F0F14"/>
    <w:rsid w:val="003F1777"/>
    <w:rsid w:val="003F19C1"/>
    <w:rsid w:val="003F4082"/>
    <w:rsid w:val="00400B4D"/>
    <w:rsid w:val="004036BF"/>
    <w:rsid w:val="00406276"/>
    <w:rsid w:val="00411B07"/>
    <w:rsid w:val="0041331F"/>
    <w:rsid w:val="00416DD6"/>
    <w:rsid w:val="00417806"/>
    <w:rsid w:val="00425DDD"/>
    <w:rsid w:val="00430097"/>
    <w:rsid w:val="004336D7"/>
    <w:rsid w:val="0043483C"/>
    <w:rsid w:val="00436C60"/>
    <w:rsid w:val="00442092"/>
    <w:rsid w:val="00446F7F"/>
    <w:rsid w:val="0045004C"/>
    <w:rsid w:val="00464F6A"/>
    <w:rsid w:val="004664C2"/>
    <w:rsid w:val="00466CBC"/>
    <w:rsid w:val="00470FDE"/>
    <w:rsid w:val="004869D3"/>
    <w:rsid w:val="00486CBF"/>
    <w:rsid w:val="0049521F"/>
    <w:rsid w:val="00495F5B"/>
    <w:rsid w:val="004A7874"/>
    <w:rsid w:val="004B1696"/>
    <w:rsid w:val="004B2BF3"/>
    <w:rsid w:val="004B4B2A"/>
    <w:rsid w:val="004B4BC4"/>
    <w:rsid w:val="004B4F68"/>
    <w:rsid w:val="004B50F5"/>
    <w:rsid w:val="004C375D"/>
    <w:rsid w:val="004C565E"/>
    <w:rsid w:val="004C6B0F"/>
    <w:rsid w:val="004D10C8"/>
    <w:rsid w:val="004D31C3"/>
    <w:rsid w:val="004D4FA5"/>
    <w:rsid w:val="004F62D6"/>
    <w:rsid w:val="004F78BF"/>
    <w:rsid w:val="00516DC8"/>
    <w:rsid w:val="00530244"/>
    <w:rsid w:val="00535F07"/>
    <w:rsid w:val="00560551"/>
    <w:rsid w:val="0056082B"/>
    <w:rsid w:val="00561652"/>
    <w:rsid w:val="00561E18"/>
    <w:rsid w:val="00562FDA"/>
    <w:rsid w:val="00564784"/>
    <w:rsid w:val="0056547E"/>
    <w:rsid w:val="0057769A"/>
    <w:rsid w:val="00582367"/>
    <w:rsid w:val="00582DC4"/>
    <w:rsid w:val="00587A5D"/>
    <w:rsid w:val="0059183B"/>
    <w:rsid w:val="00594A0F"/>
    <w:rsid w:val="00594CE1"/>
    <w:rsid w:val="005B0963"/>
    <w:rsid w:val="005B0E23"/>
    <w:rsid w:val="005B544E"/>
    <w:rsid w:val="005B55E6"/>
    <w:rsid w:val="005C2ACD"/>
    <w:rsid w:val="005C3F55"/>
    <w:rsid w:val="005C4238"/>
    <w:rsid w:val="005C5CB0"/>
    <w:rsid w:val="005D5F53"/>
    <w:rsid w:val="005D751E"/>
    <w:rsid w:val="005F005C"/>
    <w:rsid w:val="005F1611"/>
    <w:rsid w:val="005F1EFA"/>
    <w:rsid w:val="005F2795"/>
    <w:rsid w:val="00603445"/>
    <w:rsid w:val="00617499"/>
    <w:rsid w:val="00625511"/>
    <w:rsid w:val="00641524"/>
    <w:rsid w:val="0064279C"/>
    <w:rsid w:val="0064659B"/>
    <w:rsid w:val="00646F9A"/>
    <w:rsid w:val="0064719B"/>
    <w:rsid w:val="00647774"/>
    <w:rsid w:val="006514BD"/>
    <w:rsid w:val="00657AA3"/>
    <w:rsid w:val="00661BEF"/>
    <w:rsid w:val="00662216"/>
    <w:rsid w:val="00662B77"/>
    <w:rsid w:val="00664483"/>
    <w:rsid w:val="00665025"/>
    <w:rsid w:val="00667E60"/>
    <w:rsid w:val="00671E00"/>
    <w:rsid w:val="00671FDC"/>
    <w:rsid w:val="0068093D"/>
    <w:rsid w:val="00691016"/>
    <w:rsid w:val="006918B0"/>
    <w:rsid w:val="00692D5C"/>
    <w:rsid w:val="0069455C"/>
    <w:rsid w:val="00695E77"/>
    <w:rsid w:val="006B57AD"/>
    <w:rsid w:val="006B6800"/>
    <w:rsid w:val="006C4AE6"/>
    <w:rsid w:val="006C6561"/>
    <w:rsid w:val="006D25EB"/>
    <w:rsid w:val="006D2B67"/>
    <w:rsid w:val="006D4F4B"/>
    <w:rsid w:val="006D7DD8"/>
    <w:rsid w:val="006E047B"/>
    <w:rsid w:val="006E1257"/>
    <w:rsid w:val="006E1F55"/>
    <w:rsid w:val="006F191E"/>
    <w:rsid w:val="007073AB"/>
    <w:rsid w:val="00711354"/>
    <w:rsid w:val="00723592"/>
    <w:rsid w:val="007267DA"/>
    <w:rsid w:val="00727131"/>
    <w:rsid w:val="00730746"/>
    <w:rsid w:val="007322BB"/>
    <w:rsid w:val="00734D32"/>
    <w:rsid w:val="0073667D"/>
    <w:rsid w:val="00746056"/>
    <w:rsid w:val="00755300"/>
    <w:rsid w:val="00755464"/>
    <w:rsid w:val="00761B6A"/>
    <w:rsid w:val="00767161"/>
    <w:rsid w:val="00777049"/>
    <w:rsid w:val="00782068"/>
    <w:rsid w:val="0078206E"/>
    <w:rsid w:val="0078763C"/>
    <w:rsid w:val="00787A8A"/>
    <w:rsid w:val="00787A8E"/>
    <w:rsid w:val="00793618"/>
    <w:rsid w:val="007941C7"/>
    <w:rsid w:val="00794B4A"/>
    <w:rsid w:val="007952BE"/>
    <w:rsid w:val="007A0CA9"/>
    <w:rsid w:val="007A289A"/>
    <w:rsid w:val="007C0B7E"/>
    <w:rsid w:val="007D4B56"/>
    <w:rsid w:val="007E1CB5"/>
    <w:rsid w:val="007E63FE"/>
    <w:rsid w:val="007F58BB"/>
    <w:rsid w:val="007F6FE2"/>
    <w:rsid w:val="007F7786"/>
    <w:rsid w:val="00801296"/>
    <w:rsid w:val="00807FA9"/>
    <w:rsid w:val="00817F29"/>
    <w:rsid w:val="00820B82"/>
    <w:rsid w:val="00820DD3"/>
    <w:rsid w:val="00823047"/>
    <w:rsid w:val="00830960"/>
    <w:rsid w:val="00833291"/>
    <w:rsid w:val="00844B3E"/>
    <w:rsid w:val="00845F6B"/>
    <w:rsid w:val="00854692"/>
    <w:rsid w:val="00857D0F"/>
    <w:rsid w:val="00866410"/>
    <w:rsid w:val="00867310"/>
    <w:rsid w:val="0087377D"/>
    <w:rsid w:val="008839E2"/>
    <w:rsid w:val="008879EA"/>
    <w:rsid w:val="00890148"/>
    <w:rsid w:val="00895773"/>
    <w:rsid w:val="008A43B0"/>
    <w:rsid w:val="008C6902"/>
    <w:rsid w:val="008D4DBF"/>
    <w:rsid w:val="008D5BC4"/>
    <w:rsid w:val="008E566C"/>
    <w:rsid w:val="008E57DC"/>
    <w:rsid w:val="008E715D"/>
    <w:rsid w:val="008F0A89"/>
    <w:rsid w:val="008F46D3"/>
    <w:rsid w:val="008F6310"/>
    <w:rsid w:val="00903757"/>
    <w:rsid w:val="00915493"/>
    <w:rsid w:val="00922F7F"/>
    <w:rsid w:val="0092621C"/>
    <w:rsid w:val="009340E3"/>
    <w:rsid w:val="00947F1B"/>
    <w:rsid w:val="00951428"/>
    <w:rsid w:val="00952D97"/>
    <w:rsid w:val="009650DA"/>
    <w:rsid w:val="00967427"/>
    <w:rsid w:val="00970A90"/>
    <w:rsid w:val="009838F2"/>
    <w:rsid w:val="00987241"/>
    <w:rsid w:val="009931C9"/>
    <w:rsid w:val="009966EC"/>
    <w:rsid w:val="009A6A61"/>
    <w:rsid w:val="009A72C8"/>
    <w:rsid w:val="009D29B3"/>
    <w:rsid w:val="009D2CDC"/>
    <w:rsid w:val="009E56E6"/>
    <w:rsid w:val="009E6B99"/>
    <w:rsid w:val="00A028CA"/>
    <w:rsid w:val="00A1004C"/>
    <w:rsid w:val="00A3138E"/>
    <w:rsid w:val="00A32697"/>
    <w:rsid w:val="00A3428D"/>
    <w:rsid w:val="00A36427"/>
    <w:rsid w:val="00A40250"/>
    <w:rsid w:val="00A445BD"/>
    <w:rsid w:val="00A50556"/>
    <w:rsid w:val="00A5110A"/>
    <w:rsid w:val="00A625CA"/>
    <w:rsid w:val="00A72EFD"/>
    <w:rsid w:val="00A74C05"/>
    <w:rsid w:val="00A761BC"/>
    <w:rsid w:val="00A86467"/>
    <w:rsid w:val="00A91B43"/>
    <w:rsid w:val="00AA2CDF"/>
    <w:rsid w:val="00AB75B4"/>
    <w:rsid w:val="00AC0808"/>
    <w:rsid w:val="00AC7204"/>
    <w:rsid w:val="00AD0215"/>
    <w:rsid w:val="00AD0BE9"/>
    <w:rsid w:val="00AD36B4"/>
    <w:rsid w:val="00AD61F2"/>
    <w:rsid w:val="00AE0F3E"/>
    <w:rsid w:val="00AE477B"/>
    <w:rsid w:val="00AE5862"/>
    <w:rsid w:val="00AE6F51"/>
    <w:rsid w:val="00AF366A"/>
    <w:rsid w:val="00AF52A0"/>
    <w:rsid w:val="00AF72EF"/>
    <w:rsid w:val="00B052BA"/>
    <w:rsid w:val="00B058FB"/>
    <w:rsid w:val="00B15173"/>
    <w:rsid w:val="00B34529"/>
    <w:rsid w:val="00B37A23"/>
    <w:rsid w:val="00B4247E"/>
    <w:rsid w:val="00B51988"/>
    <w:rsid w:val="00B56D9B"/>
    <w:rsid w:val="00B60E34"/>
    <w:rsid w:val="00B620F6"/>
    <w:rsid w:val="00B7328E"/>
    <w:rsid w:val="00B8424C"/>
    <w:rsid w:val="00B87544"/>
    <w:rsid w:val="00B92E70"/>
    <w:rsid w:val="00B93122"/>
    <w:rsid w:val="00BA1B98"/>
    <w:rsid w:val="00BA4999"/>
    <w:rsid w:val="00BA5C59"/>
    <w:rsid w:val="00BB4564"/>
    <w:rsid w:val="00BD0A00"/>
    <w:rsid w:val="00BD2AE3"/>
    <w:rsid w:val="00BD646A"/>
    <w:rsid w:val="00BE402A"/>
    <w:rsid w:val="00BE7507"/>
    <w:rsid w:val="00BE7707"/>
    <w:rsid w:val="00BF32D1"/>
    <w:rsid w:val="00BF47CC"/>
    <w:rsid w:val="00C01ECB"/>
    <w:rsid w:val="00C02874"/>
    <w:rsid w:val="00C04800"/>
    <w:rsid w:val="00C150F2"/>
    <w:rsid w:val="00C2290F"/>
    <w:rsid w:val="00C311BD"/>
    <w:rsid w:val="00C35937"/>
    <w:rsid w:val="00C36132"/>
    <w:rsid w:val="00C42A29"/>
    <w:rsid w:val="00C4559C"/>
    <w:rsid w:val="00C4761A"/>
    <w:rsid w:val="00C5406D"/>
    <w:rsid w:val="00C556A6"/>
    <w:rsid w:val="00C5651D"/>
    <w:rsid w:val="00C754F3"/>
    <w:rsid w:val="00C75933"/>
    <w:rsid w:val="00C75C1F"/>
    <w:rsid w:val="00C92524"/>
    <w:rsid w:val="00C94767"/>
    <w:rsid w:val="00C9514F"/>
    <w:rsid w:val="00C974B7"/>
    <w:rsid w:val="00CA26C7"/>
    <w:rsid w:val="00CA6B00"/>
    <w:rsid w:val="00CB0354"/>
    <w:rsid w:val="00CB0526"/>
    <w:rsid w:val="00CB3C72"/>
    <w:rsid w:val="00CB6546"/>
    <w:rsid w:val="00CC7633"/>
    <w:rsid w:val="00CD69D7"/>
    <w:rsid w:val="00CE10F7"/>
    <w:rsid w:val="00CE16A5"/>
    <w:rsid w:val="00CE61B7"/>
    <w:rsid w:val="00CF3826"/>
    <w:rsid w:val="00D028EC"/>
    <w:rsid w:val="00D0626F"/>
    <w:rsid w:val="00D14824"/>
    <w:rsid w:val="00D157EC"/>
    <w:rsid w:val="00D165AF"/>
    <w:rsid w:val="00D17C35"/>
    <w:rsid w:val="00D23AEA"/>
    <w:rsid w:val="00D25AA0"/>
    <w:rsid w:val="00D27236"/>
    <w:rsid w:val="00D32DD4"/>
    <w:rsid w:val="00D4562B"/>
    <w:rsid w:val="00D464D6"/>
    <w:rsid w:val="00D51B7D"/>
    <w:rsid w:val="00D5787F"/>
    <w:rsid w:val="00D6420A"/>
    <w:rsid w:val="00D73386"/>
    <w:rsid w:val="00D75C15"/>
    <w:rsid w:val="00D83313"/>
    <w:rsid w:val="00D87820"/>
    <w:rsid w:val="00D907B5"/>
    <w:rsid w:val="00D90A03"/>
    <w:rsid w:val="00D93DCE"/>
    <w:rsid w:val="00DA4E38"/>
    <w:rsid w:val="00DC0EE7"/>
    <w:rsid w:val="00DC40FA"/>
    <w:rsid w:val="00DD1C3B"/>
    <w:rsid w:val="00DD353D"/>
    <w:rsid w:val="00DD74AE"/>
    <w:rsid w:val="00DD78B2"/>
    <w:rsid w:val="00DE09D6"/>
    <w:rsid w:val="00DE3CA5"/>
    <w:rsid w:val="00DF6BC2"/>
    <w:rsid w:val="00DF7C63"/>
    <w:rsid w:val="00DF7EAF"/>
    <w:rsid w:val="00E00C90"/>
    <w:rsid w:val="00E01EDB"/>
    <w:rsid w:val="00E028A7"/>
    <w:rsid w:val="00E05812"/>
    <w:rsid w:val="00E1109E"/>
    <w:rsid w:val="00E11814"/>
    <w:rsid w:val="00E231B8"/>
    <w:rsid w:val="00E24774"/>
    <w:rsid w:val="00E27321"/>
    <w:rsid w:val="00E35BFB"/>
    <w:rsid w:val="00E45B9A"/>
    <w:rsid w:val="00E52BF4"/>
    <w:rsid w:val="00E52C39"/>
    <w:rsid w:val="00E57EF0"/>
    <w:rsid w:val="00E608EF"/>
    <w:rsid w:val="00E6107F"/>
    <w:rsid w:val="00E63C53"/>
    <w:rsid w:val="00E70EFD"/>
    <w:rsid w:val="00E81AB9"/>
    <w:rsid w:val="00E9113B"/>
    <w:rsid w:val="00EB43CA"/>
    <w:rsid w:val="00EC39F3"/>
    <w:rsid w:val="00ED1738"/>
    <w:rsid w:val="00ED261F"/>
    <w:rsid w:val="00ED2712"/>
    <w:rsid w:val="00ED378B"/>
    <w:rsid w:val="00EE2126"/>
    <w:rsid w:val="00EE43CF"/>
    <w:rsid w:val="00EE5C84"/>
    <w:rsid w:val="00EF6872"/>
    <w:rsid w:val="00EF716A"/>
    <w:rsid w:val="00F00B17"/>
    <w:rsid w:val="00F01710"/>
    <w:rsid w:val="00F061DF"/>
    <w:rsid w:val="00F11A9B"/>
    <w:rsid w:val="00F17C80"/>
    <w:rsid w:val="00F271E3"/>
    <w:rsid w:val="00F36FAA"/>
    <w:rsid w:val="00F43865"/>
    <w:rsid w:val="00F461E9"/>
    <w:rsid w:val="00F47866"/>
    <w:rsid w:val="00F5026B"/>
    <w:rsid w:val="00F51812"/>
    <w:rsid w:val="00F521A2"/>
    <w:rsid w:val="00F52ECC"/>
    <w:rsid w:val="00F533C3"/>
    <w:rsid w:val="00F56613"/>
    <w:rsid w:val="00F60171"/>
    <w:rsid w:val="00F63B65"/>
    <w:rsid w:val="00F64CFE"/>
    <w:rsid w:val="00F65906"/>
    <w:rsid w:val="00F7180A"/>
    <w:rsid w:val="00F72709"/>
    <w:rsid w:val="00F75185"/>
    <w:rsid w:val="00F77563"/>
    <w:rsid w:val="00F77C54"/>
    <w:rsid w:val="00F846AF"/>
    <w:rsid w:val="00FA264F"/>
    <w:rsid w:val="00FA4ABB"/>
    <w:rsid w:val="00FA6E97"/>
    <w:rsid w:val="00FB273F"/>
    <w:rsid w:val="00FB3881"/>
    <w:rsid w:val="00FC2283"/>
    <w:rsid w:val="00FC6FAF"/>
    <w:rsid w:val="00FD0170"/>
    <w:rsid w:val="00FD0F0C"/>
    <w:rsid w:val="00FD4DA5"/>
    <w:rsid w:val="00FD53BB"/>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7B7DFC"/>
  <w15:chartTrackingRefBased/>
  <w15:docId w15:val="{BB2F6810-4FAE-4683-8985-1DB09B6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651D"/>
    <w:rPr>
      <w:rFonts w:ascii="Calibri" w:hAnsi="Calibri"/>
      <w:sz w:val="22"/>
      <w:szCs w:val="24"/>
    </w:rPr>
  </w:style>
  <w:style w:type="paragraph" w:styleId="Heading1">
    <w:name w:val="heading 1"/>
    <w:basedOn w:val="Normal"/>
    <w:link w:val="Heading1Char"/>
    <w:uiPriority w:val="1"/>
    <w:qFormat/>
    <w:rsid w:val="00C75C1F"/>
    <w:pPr>
      <w:widowControl w:val="0"/>
      <w:autoSpaceDE w:val="0"/>
      <w:autoSpaceDN w:val="0"/>
      <w:spacing w:before="93"/>
      <w:ind w:left="2680"/>
      <w:outlineLvl w:val="0"/>
    </w:pPr>
    <w:rPr>
      <w:rFonts w:ascii="Arial" w:eastAsia="Arial" w:hAnsi="Arial" w:cs="Arial"/>
      <w:b/>
      <w:bCs/>
      <w:sz w:val="23"/>
      <w:szCs w:val="23"/>
    </w:rPr>
  </w:style>
  <w:style w:type="paragraph" w:styleId="Heading2">
    <w:name w:val="heading 2"/>
    <w:basedOn w:val="Normal"/>
    <w:next w:val="Normal"/>
    <w:link w:val="Heading2Char"/>
    <w:unhideWhenUsed/>
    <w:qFormat/>
    <w:rsid w:val="00C5651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Helvetica" w:hAnsi="Helvetica"/>
      <w:sz w:val="1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customStyle="1" w:styleId="MerleDavis">
    <w:name w:val="Merle.Davis"/>
    <w:semiHidden/>
    <w:rsid w:val="00587A5D"/>
    <w:rPr>
      <w:rFonts w:ascii="Arial" w:hAnsi="Arial" w:cs="Arial"/>
      <w:color w:val="auto"/>
      <w:sz w:val="20"/>
      <w:szCs w:val="20"/>
    </w:rPr>
  </w:style>
  <w:style w:type="character" w:customStyle="1" w:styleId="StateofMaine">
    <w:name w:val="State of Maine"/>
    <w:semiHidden/>
    <w:rsid w:val="00587A5D"/>
    <w:rPr>
      <w:rFonts w:ascii="Arial" w:hAnsi="Arial" w:cs="Arial"/>
      <w:b w:val="0"/>
      <w:bCs w:val="0"/>
      <w:i w:val="0"/>
      <w:iCs w:val="0"/>
      <w:strike w:val="0"/>
      <w:color w:val="auto"/>
      <w:sz w:val="20"/>
      <w:szCs w:val="20"/>
      <w:u w:val="none"/>
    </w:rPr>
  </w:style>
  <w:style w:type="character" w:styleId="HTMLTypewriter">
    <w:name w:val="HTML Typewriter"/>
    <w:rsid w:val="00BB4564"/>
    <w:rPr>
      <w:rFonts w:ascii="Courier New" w:eastAsia="Times New Roman" w:hAnsi="Courier New" w:cs="Courier New"/>
      <w:sz w:val="20"/>
      <w:szCs w:val="20"/>
    </w:rPr>
  </w:style>
  <w:style w:type="paragraph" w:styleId="ListParagraph">
    <w:name w:val="List Paragraph"/>
    <w:basedOn w:val="Normal"/>
    <w:uiPriority w:val="1"/>
    <w:qFormat/>
    <w:rsid w:val="00464F6A"/>
    <w:pPr>
      <w:ind w:left="720"/>
      <w:contextualSpacing/>
    </w:pPr>
    <w:rPr>
      <w:rFonts w:eastAsia="Calibri"/>
      <w:szCs w:val="22"/>
    </w:rPr>
  </w:style>
  <w:style w:type="table" w:styleId="TableGrid">
    <w:name w:val="Table Grid"/>
    <w:basedOn w:val="TableNormal"/>
    <w:uiPriority w:val="59"/>
    <w:rsid w:val="00464F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E16A5"/>
    <w:rPr>
      <w:sz w:val="24"/>
      <w:szCs w:val="24"/>
    </w:rPr>
  </w:style>
  <w:style w:type="paragraph" w:styleId="BalloonText">
    <w:name w:val="Balloon Text"/>
    <w:basedOn w:val="Normal"/>
    <w:link w:val="BalloonTextChar"/>
    <w:rsid w:val="000D3062"/>
    <w:rPr>
      <w:rFonts w:ascii="Tahoma" w:hAnsi="Tahoma" w:cs="Tahoma"/>
      <w:sz w:val="16"/>
      <w:szCs w:val="16"/>
    </w:rPr>
  </w:style>
  <w:style w:type="character" w:customStyle="1" w:styleId="BalloonTextChar">
    <w:name w:val="Balloon Text Char"/>
    <w:link w:val="BalloonText"/>
    <w:rsid w:val="000D3062"/>
    <w:rPr>
      <w:rFonts w:ascii="Tahoma" w:hAnsi="Tahoma" w:cs="Tahoma"/>
      <w:sz w:val="16"/>
      <w:szCs w:val="16"/>
    </w:rPr>
  </w:style>
  <w:style w:type="paragraph" w:customStyle="1" w:styleId="Default">
    <w:name w:val="Default"/>
    <w:rsid w:val="005D5F53"/>
    <w:pPr>
      <w:autoSpaceDE w:val="0"/>
      <w:autoSpaceDN w:val="0"/>
      <w:adjustRightInd w:val="0"/>
    </w:pPr>
    <w:rPr>
      <w:rFonts w:ascii="Calibri" w:hAnsi="Calibri" w:cs="Calibri"/>
      <w:color w:val="000000"/>
      <w:sz w:val="24"/>
      <w:szCs w:val="24"/>
    </w:rPr>
  </w:style>
  <w:style w:type="character" w:styleId="Mention">
    <w:name w:val="Mention"/>
    <w:uiPriority w:val="99"/>
    <w:semiHidden/>
    <w:unhideWhenUsed/>
    <w:rsid w:val="008E57DC"/>
    <w:rPr>
      <w:color w:val="2B579A"/>
      <w:shd w:val="clear" w:color="auto" w:fill="E6E6E6"/>
    </w:rPr>
  </w:style>
  <w:style w:type="character" w:customStyle="1" w:styleId="Heading1Char">
    <w:name w:val="Heading 1 Char"/>
    <w:link w:val="Heading1"/>
    <w:uiPriority w:val="1"/>
    <w:rsid w:val="00C75C1F"/>
    <w:rPr>
      <w:rFonts w:ascii="Arial" w:eastAsia="Arial" w:hAnsi="Arial" w:cs="Arial"/>
      <w:b/>
      <w:bCs/>
      <w:sz w:val="23"/>
      <w:szCs w:val="23"/>
    </w:rPr>
  </w:style>
  <w:style w:type="paragraph" w:customStyle="1" w:styleId="TableParagraph">
    <w:name w:val="Table Paragraph"/>
    <w:basedOn w:val="Normal"/>
    <w:uiPriority w:val="1"/>
    <w:qFormat/>
    <w:rsid w:val="00C75C1F"/>
    <w:pPr>
      <w:widowControl w:val="0"/>
      <w:autoSpaceDE w:val="0"/>
      <w:autoSpaceDN w:val="0"/>
    </w:pPr>
    <w:rPr>
      <w:szCs w:val="22"/>
    </w:rPr>
  </w:style>
  <w:style w:type="paragraph" w:styleId="NoSpacing">
    <w:name w:val="No Spacing"/>
    <w:uiPriority w:val="1"/>
    <w:qFormat/>
    <w:rsid w:val="00C75C1F"/>
    <w:pPr>
      <w:widowControl w:val="0"/>
      <w:autoSpaceDE w:val="0"/>
      <w:autoSpaceDN w:val="0"/>
    </w:pPr>
    <w:rPr>
      <w:rFonts w:ascii="Arial" w:eastAsia="Arial" w:hAnsi="Arial" w:cs="Arial"/>
      <w:sz w:val="22"/>
      <w:szCs w:val="22"/>
    </w:rPr>
  </w:style>
  <w:style w:type="character" w:customStyle="1" w:styleId="HeaderChar">
    <w:name w:val="Header Char"/>
    <w:link w:val="Header"/>
    <w:uiPriority w:val="99"/>
    <w:rsid w:val="00C75C1F"/>
    <w:rPr>
      <w:sz w:val="24"/>
      <w:szCs w:val="24"/>
    </w:rPr>
  </w:style>
  <w:style w:type="character" w:customStyle="1" w:styleId="st">
    <w:name w:val="st"/>
    <w:rsid w:val="00C75C1F"/>
  </w:style>
  <w:style w:type="character" w:customStyle="1" w:styleId="UnresolvedMention">
    <w:name w:val="Unresolved Mention"/>
    <w:uiPriority w:val="99"/>
    <w:semiHidden/>
    <w:unhideWhenUsed/>
    <w:rsid w:val="007322BB"/>
    <w:rPr>
      <w:color w:val="605E5C"/>
      <w:shd w:val="clear" w:color="auto" w:fill="E1DFDD"/>
    </w:rPr>
  </w:style>
  <w:style w:type="character" w:customStyle="1" w:styleId="Heading2Char">
    <w:name w:val="Heading 2 Char"/>
    <w:link w:val="Heading2"/>
    <w:rsid w:val="00C5651D"/>
    <w:rPr>
      <w:rFonts w:ascii="Calibri Light" w:eastAsia="Times New Roman" w:hAnsi="Calibri Light" w:cs="Times New Roman"/>
      <w:b/>
      <w:bCs/>
      <w:i/>
      <w:iCs/>
      <w:sz w:val="28"/>
      <w:szCs w:val="28"/>
    </w:rPr>
  </w:style>
  <w:style w:type="character" w:customStyle="1" w:styleId="BodyTextChar">
    <w:name w:val="Body Text Char"/>
    <w:link w:val="BodyText"/>
    <w:rsid w:val="00C5651D"/>
    <w:rPr>
      <w:rFonts w:ascii="Helvetica" w:hAnsi="Helvetica"/>
      <w:sz w:val="14"/>
    </w:rPr>
  </w:style>
  <w:style w:type="paragraph" w:styleId="TOCHeading">
    <w:name w:val="TOC Heading"/>
    <w:basedOn w:val="Heading1"/>
    <w:next w:val="Normal"/>
    <w:uiPriority w:val="39"/>
    <w:unhideWhenUsed/>
    <w:qFormat/>
    <w:rsid w:val="00A1004C"/>
    <w:pPr>
      <w:keepNext/>
      <w:keepLines/>
      <w:widowControl/>
      <w:autoSpaceDE/>
      <w:autoSpaceDN/>
      <w:spacing w:before="240" w:line="259" w:lineRule="auto"/>
      <w:ind w:left="0"/>
      <w:outlineLvl w:val="9"/>
    </w:pPr>
    <w:rPr>
      <w:rFonts w:ascii="Calibri Light" w:eastAsia="Times New Roman" w:hAnsi="Calibri Light" w:cs="Times New Roman"/>
      <w:b w:val="0"/>
      <w:bCs w:val="0"/>
      <w:color w:val="2F5496"/>
      <w:sz w:val="32"/>
      <w:szCs w:val="32"/>
    </w:rPr>
  </w:style>
  <w:style w:type="paragraph" w:styleId="TOC1">
    <w:name w:val="toc 1"/>
    <w:basedOn w:val="Normal"/>
    <w:next w:val="Normal"/>
    <w:autoRedefine/>
    <w:uiPriority w:val="39"/>
    <w:rsid w:val="00A1004C"/>
  </w:style>
  <w:style w:type="paragraph" w:styleId="TOC2">
    <w:name w:val="toc 2"/>
    <w:basedOn w:val="Normal"/>
    <w:next w:val="Normal"/>
    <w:autoRedefine/>
    <w:uiPriority w:val="39"/>
    <w:rsid w:val="00A1004C"/>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018">
      <w:bodyDiv w:val="1"/>
      <w:marLeft w:val="0"/>
      <w:marRight w:val="0"/>
      <w:marTop w:val="0"/>
      <w:marBottom w:val="0"/>
      <w:divBdr>
        <w:top w:val="none" w:sz="0" w:space="0" w:color="auto"/>
        <w:left w:val="none" w:sz="0" w:space="0" w:color="auto"/>
        <w:bottom w:val="none" w:sz="0" w:space="0" w:color="auto"/>
        <w:right w:val="none" w:sz="0" w:space="0" w:color="auto"/>
      </w:divBdr>
    </w:div>
    <w:div w:id="181012285">
      <w:bodyDiv w:val="1"/>
      <w:marLeft w:val="0"/>
      <w:marRight w:val="0"/>
      <w:marTop w:val="0"/>
      <w:marBottom w:val="0"/>
      <w:divBdr>
        <w:top w:val="none" w:sz="0" w:space="0" w:color="auto"/>
        <w:left w:val="none" w:sz="0" w:space="0" w:color="auto"/>
        <w:bottom w:val="none" w:sz="0" w:space="0" w:color="auto"/>
        <w:right w:val="none" w:sz="0" w:space="0" w:color="auto"/>
      </w:divBdr>
    </w:div>
    <w:div w:id="516503936">
      <w:bodyDiv w:val="1"/>
      <w:marLeft w:val="0"/>
      <w:marRight w:val="0"/>
      <w:marTop w:val="0"/>
      <w:marBottom w:val="0"/>
      <w:divBdr>
        <w:top w:val="none" w:sz="0" w:space="0" w:color="auto"/>
        <w:left w:val="none" w:sz="0" w:space="0" w:color="auto"/>
        <w:bottom w:val="none" w:sz="0" w:space="0" w:color="auto"/>
        <w:right w:val="none" w:sz="0" w:space="0" w:color="auto"/>
      </w:divBdr>
    </w:div>
    <w:div w:id="683476800">
      <w:bodyDiv w:val="1"/>
      <w:marLeft w:val="0"/>
      <w:marRight w:val="0"/>
      <w:marTop w:val="0"/>
      <w:marBottom w:val="0"/>
      <w:divBdr>
        <w:top w:val="none" w:sz="0" w:space="0" w:color="auto"/>
        <w:left w:val="none" w:sz="0" w:space="0" w:color="auto"/>
        <w:bottom w:val="none" w:sz="0" w:space="0" w:color="auto"/>
        <w:right w:val="none" w:sz="0" w:space="0" w:color="auto"/>
      </w:divBdr>
    </w:div>
    <w:div w:id="1242446423">
      <w:bodyDiv w:val="1"/>
      <w:marLeft w:val="0"/>
      <w:marRight w:val="0"/>
      <w:marTop w:val="0"/>
      <w:marBottom w:val="0"/>
      <w:divBdr>
        <w:top w:val="none" w:sz="0" w:space="0" w:color="auto"/>
        <w:left w:val="none" w:sz="0" w:space="0" w:color="auto"/>
        <w:bottom w:val="none" w:sz="0" w:space="0" w:color="auto"/>
        <w:right w:val="none" w:sz="0" w:space="0" w:color="auto"/>
      </w:divBdr>
    </w:div>
    <w:div w:id="1975865716">
      <w:bodyDiv w:val="1"/>
      <w:marLeft w:val="0"/>
      <w:marRight w:val="0"/>
      <w:marTop w:val="0"/>
      <w:marBottom w:val="0"/>
      <w:divBdr>
        <w:top w:val="none" w:sz="0" w:space="0" w:color="auto"/>
        <w:left w:val="none" w:sz="0" w:space="0" w:color="auto"/>
        <w:bottom w:val="none" w:sz="0" w:space="0" w:color="auto"/>
        <w:right w:val="none" w:sz="0" w:space="0" w:color="auto"/>
      </w:divBdr>
      <w:divsChild>
        <w:div w:id="434399897">
          <w:marLeft w:val="0"/>
          <w:marRight w:val="0"/>
          <w:marTop w:val="0"/>
          <w:marBottom w:val="0"/>
          <w:divBdr>
            <w:top w:val="none" w:sz="0" w:space="0" w:color="auto"/>
            <w:left w:val="none" w:sz="0" w:space="0" w:color="auto"/>
            <w:bottom w:val="none" w:sz="0" w:space="0" w:color="auto"/>
            <w:right w:val="none" w:sz="0" w:space="0" w:color="auto"/>
          </w:divBdr>
        </w:div>
        <w:div w:id="567568424">
          <w:marLeft w:val="0"/>
          <w:marRight w:val="0"/>
          <w:marTop w:val="0"/>
          <w:marBottom w:val="0"/>
          <w:divBdr>
            <w:top w:val="none" w:sz="0" w:space="0" w:color="auto"/>
            <w:left w:val="none" w:sz="0" w:space="0" w:color="auto"/>
            <w:bottom w:val="none" w:sz="0" w:space="0" w:color="auto"/>
            <w:right w:val="none" w:sz="0" w:space="0" w:color="auto"/>
          </w:divBdr>
        </w:div>
        <w:div w:id="583761131">
          <w:marLeft w:val="0"/>
          <w:marRight w:val="0"/>
          <w:marTop w:val="0"/>
          <w:marBottom w:val="0"/>
          <w:divBdr>
            <w:top w:val="none" w:sz="0" w:space="0" w:color="auto"/>
            <w:left w:val="none" w:sz="0" w:space="0" w:color="auto"/>
            <w:bottom w:val="none" w:sz="0" w:space="0" w:color="auto"/>
            <w:right w:val="none" w:sz="0" w:space="0" w:color="auto"/>
          </w:divBdr>
        </w:div>
        <w:div w:id="626618347">
          <w:marLeft w:val="0"/>
          <w:marRight w:val="0"/>
          <w:marTop w:val="0"/>
          <w:marBottom w:val="0"/>
          <w:divBdr>
            <w:top w:val="none" w:sz="0" w:space="0" w:color="auto"/>
            <w:left w:val="none" w:sz="0" w:space="0" w:color="auto"/>
            <w:bottom w:val="none" w:sz="0" w:space="0" w:color="auto"/>
            <w:right w:val="none" w:sz="0" w:space="0" w:color="auto"/>
          </w:divBdr>
        </w:div>
        <w:div w:id="747069713">
          <w:marLeft w:val="0"/>
          <w:marRight w:val="0"/>
          <w:marTop w:val="0"/>
          <w:marBottom w:val="0"/>
          <w:divBdr>
            <w:top w:val="none" w:sz="0" w:space="0" w:color="auto"/>
            <w:left w:val="none" w:sz="0" w:space="0" w:color="auto"/>
            <w:bottom w:val="none" w:sz="0" w:space="0" w:color="auto"/>
            <w:right w:val="none" w:sz="0" w:space="0" w:color="auto"/>
          </w:divBdr>
        </w:div>
        <w:div w:id="760835065">
          <w:marLeft w:val="0"/>
          <w:marRight w:val="0"/>
          <w:marTop w:val="0"/>
          <w:marBottom w:val="0"/>
          <w:divBdr>
            <w:top w:val="none" w:sz="0" w:space="0" w:color="auto"/>
            <w:left w:val="none" w:sz="0" w:space="0" w:color="auto"/>
            <w:bottom w:val="none" w:sz="0" w:space="0" w:color="auto"/>
            <w:right w:val="none" w:sz="0" w:space="0" w:color="auto"/>
          </w:divBdr>
        </w:div>
        <w:div w:id="795418212">
          <w:marLeft w:val="0"/>
          <w:marRight w:val="0"/>
          <w:marTop w:val="0"/>
          <w:marBottom w:val="0"/>
          <w:divBdr>
            <w:top w:val="none" w:sz="0" w:space="0" w:color="auto"/>
            <w:left w:val="none" w:sz="0" w:space="0" w:color="auto"/>
            <w:bottom w:val="none" w:sz="0" w:space="0" w:color="auto"/>
            <w:right w:val="none" w:sz="0" w:space="0" w:color="auto"/>
          </w:divBdr>
        </w:div>
        <w:div w:id="924262909">
          <w:marLeft w:val="0"/>
          <w:marRight w:val="0"/>
          <w:marTop w:val="0"/>
          <w:marBottom w:val="0"/>
          <w:divBdr>
            <w:top w:val="none" w:sz="0" w:space="0" w:color="auto"/>
            <w:left w:val="none" w:sz="0" w:space="0" w:color="auto"/>
            <w:bottom w:val="none" w:sz="0" w:space="0" w:color="auto"/>
            <w:right w:val="none" w:sz="0" w:space="0" w:color="auto"/>
          </w:divBdr>
        </w:div>
        <w:div w:id="965356608">
          <w:marLeft w:val="0"/>
          <w:marRight w:val="0"/>
          <w:marTop w:val="0"/>
          <w:marBottom w:val="0"/>
          <w:divBdr>
            <w:top w:val="none" w:sz="0" w:space="0" w:color="auto"/>
            <w:left w:val="none" w:sz="0" w:space="0" w:color="auto"/>
            <w:bottom w:val="none" w:sz="0" w:space="0" w:color="auto"/>
            <w:right w:val="none" w:sz="0" w:space="0" w:color="auto"/>
          </w:divBdr>
        </w:div>
        <w:div w:id="1020469746">
          <w:marLeft w:val="0"/>
          <w:marRight w:val="0"/>
          <w:marTop w:val="0"/>
          <w:marBottom w:val="0"/>
          <w:divBdr>
            <w:top w:val="none" w:sz="0" w:space="0" w:color="auto"/>
            <w:left w:val="none" w:sz="0" w:space="0" w:color="auto"/>
            <w:bottom w:val="none" w:sz="0" w:space="0" w:color="auto"/>
            <w:right w:val="none" w:sz="0" w:space="0" w:color="auto"/>
          </w:divBdr>
        </w:div>
        <w:div w:id="1079063702">
          <w:marLeft w:val="0"/>
          <w:marRight w:val="0"/>
          <w:marTop w:val="0"/>
          <w:marBottom w:val="0"/>
          <w:divBdr>
            <w:top w:val="none" w:sz="0" w:space="0" w:color="auto"/>
            <w:left w:val="none" w:sz="0" w:space="0" w:color="auto"/>
            <w:bottom w:val="none" w:sz="0" w:space="0" w:color="auto"/>
            <w:right w:val="none" w:sz="0" w:space="0" w:color="auto"/>
          </w:divBdr>
        </w:div>
        <w:div w:id="1296136163">
          <w:marLeft w:val="0"/>
          <w:marRight w:val="0"/>
          <w:marTop w:val="0"/>
          <w:marBottom w:val="0"/>
          <w:divBdr>
            <w:top w:val="none" w:sz="0" w:space="0" w:color="auto"/>
            <w:left w:val="none" w:sz="0" w:space="0" w:color="auto"/>
            <w:bottom w:val="none" w:sz="0" w:space="0" w:color="auto"/>
            <w:right w:val="none" w:sz="0" w:space="0" w:color="auto"/>
          </w:divBdr>
        </w:div>
        <w:div w:id="1571771380">
          <w:marLeft w:val="0"/>
          <w:marRight w:val="0"/>
          <w:marTop w:val="0"/>
          <w:marBottom w:val="0"/>
          <w:divBdr>
            <w:top w:val="none" w:sz="0" w:space="0" w:color="auto"/>
            <w:left w:val="none" w:sz="0" w:space="0" w:color="auto"/>
            <w:bottom w:val="none" w:sz="0" w:space="0" w:color="auto"/>
            <w:right w:val="none" w:sz="0" w:space="0" w:color="auto"/>
          </w:divBdr>
        </w:div>
        <w:div w:id="1633897739">
          <w:marLeft w:val="0"/>
          <w:marRight w:val="0"/>
          <w:marTop w:val="0"/>
          <w:marBottom w:val="0"/>
          <w:divBdr>
            <w:top w:val="none" w:sz="0" w:space="0" w:color="auto"/>
            <w:left w:val="none" w:sz="0" w:space="0" w:color="auto"/>
            <w:bottom w:val="none" w:sz="0" w:space="0" w:color="auto"/>
            <w:right w:val="none" w:sz="0" w:space="0" w:color="auto"/>
          </w:divBdr>
        </w:div>
        <w:div w:id="1671178354">
          <w:marLeft w:val="0"/>
          <w:marRight w:val="0"/>
          <w:marTop w:val="0"/>
          <w:marBottom w:val="0"/>
          <w:divBdr>
            <w:top w:val="none" w:sz="0" w:space="0" w:color="auto"/>
            <w:left w:val="none" w:sz="0" w:space="0" w:color="auto"/>
            <w:bottom w:val="none" w:sz="0" w:space="0" w:color="auto"/>
            <w:right w:val="none" w:sz="0" w:space="0" w:color="auto"/>
          </w:divBdr>
        </w:div>
        <w:div w:id="1896894134">
          <w:marLeft w:val="0"/>
          <w:marRight w:val="0"/>
          <w:marTop w:val="0"/>
          <w:marBottom w:val="0"/>
          <w:divBdr>
            <w:top w:val="none" w:sz="0" w:space="0" w:color="auto"/>
            <w:left w:val="none" w:sz="0" w:space="0" w:color="auto"/>
            <w:bottom w:val="none" w:sz="0" w:space="0" w:color="auto"/>
            <w:right w:val="none" w:sz="0" w:space="0" w:color="auto"/>
          </w:divBdr>
        </w:div>
        <w:div w:id="1914705449">
          <w:marLeft w:val="0"/>
          <w:marRight w:val="0"/>
          <w:marTop w:val="0"/>
          <w:marBottom w:val="0"/>
          <w:divBdr>
            <w:top w:val="none" w:sz="0" w:space="0" w:color="auto"/>
            <w:left w:val="none" w:sz="0" w:space="0" w:color="auto"/>
            <w:bottom w:val="none" w:sz="0" w:space="0" w:color="auto"/>
            <w:right w:val="none" w:sz="0" w:space="0" w:color="auto"/>
          </w:divBdr>
        </w:div>
        <w:div w:id="1938558720">
          <w:marLeft w:val="0"/>
          <w:marRight w:val="0"/>
          <w:marTop w:val="0"/>
          <w:marBottom w:val="0"/>
          <w:divBdr>
            <w:top w:val="none" w:sz="0" w:space="0" w:color="auto"/>
            <w:left w:val="none" w:sz="0" w:space="0" w:color="auto"/>
            <w:bottom w:val="none" w:sz="0" w:space="0" w:color="auto"/>
            <w:right w:val="none" w:sz="0" w:space="0" w:color="auto"/>
          </w:divBdr>
        </w:div>
        <w:div w:id="1942059181">
          <w:marLeft w:val="0"/>
          <w:marRight w:val="0"/>
          <w:marTop w:val="0"/>
          <w:marBottom w:val="0"/>
          <w:divBdr>
            <w:top w:val="none" w:sz="0" w:space="0" w:color="auto"/>
            <w:left w:val="none" w:sz="0" w:space="0" w:color="auto"/>
            <w:bottom w:val="none" w:sz="0" w:space="0" w:color="auto"/>
            <w:right w:val="none" w:sz="0" w:space="0" w:color="auto"/>
          </w:divBdr>
        </w:div>
        <w:div w:id="1973634247">
          <w:marLeft w:val="0"/>
          <w:marRight w:val="0"/>
          <w:marTop w:val="0"/>
          <w:marBottom w:val="0"/>
          <w:divBdr>
            <w:top w:val="none" w:sz="0" w:space="0" w:color="auto"/>
            <w:left w:val="none" w:sz="0" w:space="0" w:color="auto"/>
            <w:bottom w:val="none" w:sz="0" w:space="0" w:color="auto"/>
            <w:right w:val="none" w:sz="0" w:space="0" w:color="auto"/>
          </w:divBdr>
        </w:div>
        <w:div w:id="207330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joblink.maine.gov/ada/r/training" TargetMode="External"/><Relationship Id="rId39" Type="http://schemas.openxmlformats.org/officeDocument/2006/relationships/hyperlink" Target="https://www.mainecareercenter.com/docs/2015CSSPRule.pdf" TargetMode="External"/><Relationship Id="rId3" Type="http://schemas.openxmlformats.org/officeDocument/2006/relationships/customXml" Target="../customXml/item3.xml"/><Relationship Id="rId21" Type="http://schemas.openxmlformats.org/officeDocument/2006/relationships/hyperlink" Target="https://wdr.doleta.gov/directives/attach/TEGL15-10a2.pdf" TargetMode="External"/><Relationship Id="rId34" Type="http://schemas.openxmlformats.org/officeDocument/2006/relationships/hyperlink" Target="mailto:ETPLInfo.DOL@maine.gov"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5" Type="http://schemas.openxmlformats.org/officeDocument/2006/relationships/hyperlink" Target="https://www.onetonline.org/" TargetMode="External"/><Relationship Id="rId33" Type="http://schemas.openxmlformats.org/officeDocument/2006/relationships/hyperlink" Target="https://www.maine.gov/swb/laws/policies/PY17-01_NonDiscrim-Accessibility.docx" TargetMode="External"/><Relationship Id="rId38" Type="http://schemas.openxmlformats.org/officeDocument/2006/relationships/hyperlink" Target="https://ecfr.io/Title-20/sp20.4.680.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joblink.maine.gov/ada/r/training" TargetMode="External"/><Relationship Id="rId29" Type="http://schemas.openxmlformats.org/officeDocument/2006/relationships/hyperlink" Target="https://www1.maine.gov/cgi-bin/online/cwri/start" TargetMode="External"/><Relationship Id="rId41" Type="http://schemas.openxmlformats.org/officeDocument/2006/relationships/hyperlink" Target="https://www1.maine.gov/cgi-bin/online/cwri/st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es.ed.gov/ipeds/cipcode/Default.aspx?y=56" TargetMode="External"/><Relationship Id="rId32" Type="http://schemas.openxmlformats.org/officeDocument/2006/relationships/hyperlink" Target="https://www.ecfr.gov/cgi-bin/retrieveECFR?gp=&amp;SID=f93578defc0df53d553a30c5b65b1edd&amp;mc=true&amp;r=PART&amp;n=pt29.1.38" TargetMode="External"/><Relationship Id="rId37" Type="http://schemas.openxmlformats.org/officeDocument/2006/relationships/hyperlink" Target="https://ecfr.io/Title-20/se20.4.677_1230" TargetMode="External"/><Relationship Id="rId40" Type="http://schemas.openxmlformats.org/officeDocument/2006/relationships/hyperlink" Target="https://www.maine.gov/swb/laws/policies/PY15-05_eligible_training_provider.doc"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joblink.maine.gov/ada/r/training" TargetMode="External"/><Relationship Id="rId28" Type="http://schemas.openxmlformats.org/officeDocument/2006/relationships/hyperlink" Target="mailto:ETPLInfo.DOL@maine.gov" TargetMode="External"/><Relationship Id="rId36" Type="http://schemas.openxmlformats.org/officeDocument/2006/relationships/hyperlink" Target="https://www.govinfo.gov/content/pkg/PLAW-113publ128/pdf/PLAW-113publ128.pdf" TargetMode="External"/><Relationship Id="rId10" Type="http://schemas.openxmlformats.org/officeDocument/2006/relationships/endnotes" Target="endnotes.xml"/><Relationship Id="rId19" Type="http://schemas.openxmlformats.org/officeDocument/2006/relationships/hyperlink" Target="https://joblink.maine.gov/ada/r/training" TargetMode="External"/><Relationship Id="rId31" Type="http://schemas.openxmlformats.org/officeDocument/2006/relationships/hyperlink" Target="https://www.maine.gov/labor/cwri/e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oit-teaqfsemc11.som.w2k.state.me.us\DOL-USERS\Peaches.Bass\home\AAWIOA\ETP\For%20your%20future%20reference,%20please%20bear%20these%20concerns%20in%20mind%20for%20WIOA%20financial%20assistance." TargetMode="External"/><Relationship Id="rId27" Type="http://schemas.openxmlformats.org/officeDocument/2006/relationships/hyperlink" Target="mailto:ETPLInfo.DOL@maine.gov" TargetMode="External"/><Relationship Id="rId30" Type="http://schemas.openxmlformats.org/officeDocument/2006/relationships/hyperlink" Target="mailto:ETPLInfo.DOL@maine.gov" TargetMode="External"/><Relationship Id="rId35" Type="http://schemas.openxmlformats.org/officeDocument/2006/relationships/hyperlink" Target="mailto:Peaches.bass@maine.gov"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bangor-q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63BAA1434E54981B46BDE8F808C4C" ma:contentTypeVersion="13" ma:contentTypeDescription="Create a new document." ma:contentTypeScope="" ma:versionID="454756c17366625e7abb91ff8f9c8d6b">
  <xsd:schema xmlns:xsd="http://www.w3.org/2001/XMLSchema" xmlns:xs="http://www.w3.org/2001/XMLSchema" xmlns:p="http://schemas.microsoft.com/office/2006/metadata/properties" xmlns:ns1="http://schemas.microsoft.com/sharepoint/v3" xmlns:ns3="3f13a62e-f332-4dbf-b98d-2d9909485505" xmlns:ns4="24db3691-20a5-4410-8735-b931c5e9de7f" targetNamespace="http://schemas.microsoft.com/office/2006/metadata/properties" ma:root="true" ma:fieldsID="62608453b0788eaed0be0b709cfc8a30" ns1:_="" ns3:_="" ns4:_="">
    <xsd:import namespace="http://schemas.microsoft.com/sharepoint/v3"/>
    <xsd:import namespace="3f13a62e-f332-4dbf-b98d-2d9909485505"/>
    <xsd:import namespace="24db3691-20a5-4410-8735-b931c5e9de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a62e-f332-4dbf-b98d-2d9909485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b3691-20a5-4410-8735-b931c5e9de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143-E275-4B8A-9B6E-22969BA2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3a62e-f332-4dbf-b98d-2d9909485505"/>
    <ds:schemaRef ds:uri="24db3691-20a5-4410-8735-b931c5e9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63197-5B26-4793-83CB-282822217391}">
  <ds:schemaRefs>
    <ds:schemaRef ds:uri="http://schemas.microsoft.com/sharepoint/v3/contenttype/forms"/>
  </ds:schemaRefs>
</ds:datastoreItem>
</file>

<file path=customXml/itemProps3.xml><?xml version="1.0" encoding="utf-8"?>
<ds:datastoreItem xmlns:ds="http://schemas.openxmlformats.org/officeDocument/2006/customXml" ds:itemID="{C3DBEEE9-34BE-461A-835C-D6FF35C1448B}">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24db3691-20a5-4410-8735-b931c5e9de7f"/>
    <ds:schemaRef ds:uri="3f13a62e-f332-4dbf-b98d-2d9909485505"/>
    <ds:schemaRef ds:uri="http://schemas.microsoft.com/sharepoint/v3"/>
  </ds:schemaRefs>
</ds:datastoreItem>
</file>

<file path=customXml/itemProps4.xml><?xml version="1.0" encoding="utf-8"?>
<ds:datastoreItem xmlns:ds="http://schemas.openxmlformats.org/officeDocument/2006/customXml" ds:itemID="{D7465656-F0E6-4461-A9C7-B910957C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letterhead-bangor-qc</Template>
  <TotalTime>1</TotalTime>
  <Pages>9</Pages>
  <Words>3841</Words>
  <Characters>25112</Characters>
  <Application>Microsoft Office Word</Application>
  <DocSecurity>4</DocSecurity>
  <Lines>523</Lines>
  <Paragraphs>258</Paragraphs>
  <ScaleCrop>false</ScaleCrop>
  <HeadingPairs>
    <vt:vector size="2" baseType="variant">
      <vt:variant>
        <vt:lpstr>Title</vt:lpstr>
      </vt:variant>
      <vt:variant>
        <vt:i4>1</vt:i4>
      </vt:variant>
    </vt:vector>
  </HeadingPairs>
  <TitlesOfParts>
    <vt:vector size="1" baseType="lpstr">
      <vt:lpstr>STATE OF MAINE</vt:lpstr>
    </vt:vector>
  </TitlesOfParts>
  <Company>MDOL</Company>
  <LinksUpToDate>false</LinksUpToDate>
  <CharactersWithSpaces>28695</CharactersWithSpaces>
  <SharedDoc>false</SharedDoc>
  <HLinks>
    <vt:vector size="270" baseType="variant">
      <vt:variant>
        <vt:i4>1769561</vt:i4>
      </vt:variant>
      <vt:variant>
        <vt:i4>198</vt:i4>
      </vt:variant>
      <vt:variant>
        <vt:i4>0</vt:i4>
      </vt:variant>
      <vt:variant>
        <vt:i4>5</vt:i4>
      </vt:variant>
      <vt:variant>
        <vt:lpwstr>https://www1.maine.gov/cgi-bin/online/cwri/start</vt:lpwstr>
      </vt:variant>
      <vt:variant>
        <vt:lpwstr/>
      </vt:variant>
      <vt:variant>
        <vt:i4>2490433</vt:i4>
      </vt:variant>
      <vt:variant>
        <vt:i4>195</vt:i4>
      </vt:variant>
      <vt:variant>
        <vt:i4>0</vt:i4>
      </vt:variant>
      <vt:variant>
        <vt:i4>5</vt:i4>
      </vt:variant>
      <vt:variant>
        <vt:lpwstr>https://www.maine.gov/swb/laws/policies/PY15-05_eligible_training_provider.doc</vt:lpwstr>
      </vt:variant>
      <vt:variant>
        <vt:lpwstr/>
      </vt:variant>
      <vt:variant>
        <vt:i4>7209076</vt:i4>
      </vt:variant>
      <vt:variant>
        <vt:i4>192</vt:i4>
      </vt:variant>
      <vt:variant>
        <vt:i4>0</vt:i4>
      </vt:variant>
      <vt:variant>
        <vt:i4>5</vt:i4>
      </vt:variant>
      <vt:variant>
        <vt:lpwstr>https://www.mainecareercenter.com/docs/2015CSSPRule.pdf</vt:lpwstr>
      </vt:variant>
      <vt:variant>
        <vt:lpwstr/>
      </vt:variant>
      <vt:variant>
        <vt:i4>589832</vt:i4>
      </vt:variant>
      <vt:variant>
        <vt:i4>189</vt:i4>
      </vt:variant>
      <vt:variant>
        <vt:i4>0</vt:i4>
      </vt:variant>
      <vt:variant>
        <vt:i4>5</vt:i4>
      </vt:variant>
      <vt:variant>
        <vt:lpwstr>https://ecfr.io/Title-20/sp20.4.680.d</vt:lpwstr>
      </vt:variant>
      <vt:variant>
        <vt:lpwstr/>
      </vt:variant>
      <vt:variant>
        <vt:i4>7667736</vt:i4>
      </vt:variant>
      <vt:variant>
        <vt:i4>186</vt:i4>
      </vt:variant>
      <vt:variant>
        <vt:i4>0</vt:i4>
      </vt:variant>
      <vt:variant>
        <vt:i4>5</vt:i4>
      </vt:variant>
      <vt:variant>
        <vt:lpwstr>https://ecfr.io/Title-20/se20.4.677_1230</vt:lpwstr>
      </vt:variant>
      <vt:variant>
        <vt:lpwstr/>
      </vt:variant>
      <vt:variant>
        <vt:i4>7733292</vt:i4>
      </vt:variant>
      <vt:variant>
        <vt:i4>183</vt:i4>
      </vt:variant>
      <vt:variant>
        <vt:i4>0</vt:i4>
      </vt:variant>
      <vt:variant>
        <vt:i4>5</vt:i4>
      </vt:variant>
      <vt:variant>
        <vt:lpwstr>https://www.govinfo.gov/content/pkg/PLAW-113publ128/pdf/PLAW-113publ128.pdf</vt:lpwstr>
      </vt:variant>
      <vt:variant>
        <vt:lpwstr/>
      </vt:variant>
      <vt:variant>
        <vt:i4>7798803</vt:i4>
      </vt:variant>
      <vt:variant>
        <vt:i4>180</vt:i4>
      </vt:variant>
      <vt:variant>
        <vt:i4>0</vt:i4>
      </vt:variant>
      <vt:variant>
        <vt:i4>5</vt:i4>
      </vt:variant>
      <vt:variant>
        <vt:lpwstr>mailto:Peaches.bass@maine.gov</vt:lpwstr>
      </vt:variant>
      <vt:variant>
        <vt:lpwstr/>
      </vt:variant>
      <vt:variant>
        <vt:i4>3604573</vt:i4>
      </vt:variant>
      <vt:variant>
        <vt:i4>177</vt:i4>
      </vt:variant>
      <vt:variant>
        <vt:i4>0</vt:i4>
      </vt:variant>
      <vt:variant>
        <vt:i4>5</vt:i4>
      </vt:variant>
      <vt:variant>
        <vt:lpwstr>mailto:ETPLInfo.DOL@maine.gov</vt:lpwstr>
      </vt:variant>
      <vt:variant>
        <vt:lpwstr/>
      </vt:variant>
      <vt:variant>
        <vt:i4>7733332</vt:i4>
      </vt:variant>
      <vt:variant>
        <vt:i4>174</vt:i4>
      </vt:variant>
      <vt:variant>
        <vt:i4>0</vt:i4>
      </vt:variant>
      <vt:variant>
        <vt:i4>5</vt:i4>
      </vt:variant>
      <vt:variant>
        <vt:lpwstr>https://www.maine.gov/swb/laws/policies/PY17-01_NonDiscrim-Accessibility.docx</vt:lpwstr>
      </vt:variant>
      <vt:variant>
        <vt:lpwstr/>
      </vt:variant>
      <vt:variant>
        <vt:i4>589917</vt:i4>
      </vt:variant>
      <vt:variant>
        <vt:i4>171</vt:i4>
      </vt:variant>
      <vt:variant>
        <vt:i4>0</vt:i4>
      </vt:variant>
      <vt:variant>
        <vt:i4>5</vt:i4>
      </vt:variant>
      <vt:variant>
        <vt:lpwstr>https://www.ecfr.gov/cgi-bin/retrieveECFR?gp=&amp;SID=f93578defc0df53d553a30c5b65b1edd&amp;mc=true&amp;r=PART&amp;n=pt29.1.38</vt:lpwstr>
      </vt:variant>
      <vt:variant>
        <vt:lpwstr/>
      </vt:variant>
      <vt:variant>
        <vt:i4>196614</vt:i4>
      </vt:variant>
      <vt:variant>
        <vt:i4>168</vt:i4>
      </vt:variant>
      <vt:variant>
        <vt:i4>0</vt:i4>
      </vt:variant>
      <vt:variant>
        <vt:i4>5</vt:i4>
      </vt:variant>
      <vt:variant>
        <vt:lpwstr>https://www.maine.gov/labor/cwri/etp/</vt:lpwstr>
      </vt:variant>
      <vt:variant>
        <vt:lpwstr/>
      </vt:variant>
      <vt:variant>
        <vt:i4>3604573</vt:i4>
      </vt:variant>
      <vt:variant>
        <vt:i4>165</vt:i4>
      </vt:variant>
      <vt:variant>
        <vt:i4>0</vt:i4>
      </vt:variant>
      <vt:variant>
        <vt:i4>5</vt:i4>
      </vt:variant>
      <vt:variant>
        <vt:lpwstr>mailto:ETPLInfo.DOL@maine.gov</vt:lpwstr>
      </vt:variant>
      <vt:variant>
        <vt:lpwstr/>
      </vt:variant>
      <vt:variant>
        <vt:i4>1769561</vt:i4>
      </vt:variant>
      <vt:variant>
        <vt:i4>162</vt:i4>
      </vt:variant>
      <vt:variant>
        <vt:i4>0</vt:i4>
      </vt:variant>
      <vt:variant>
        <vt:i4>5</vt:i4>
      </vt:variant>
      <vt:variant>
        <vt:lpwstr>https://www1.maine.gov/cgi-bin/online/cwri/start</vt:lpwstr>
      </vt:variant>
      <vt:variant>
        <vt:lpwstr/>
      </vt:variant>
      <vt:variant>
        <vt:i4>3604573</vt:i4>
      </vt:variant>
      <vt:variant>
        <vt:i4>159</vt:i4>
      </vt:variant>
      <vt:variant>
        <vt:i4>0</vt:i4>
      </vt:variant>
      <vt:variant>
        <vt:i4>5</vt:i4>
      </vt:variant>
      <vt:variant>
        <vt:lpwstr>mailto:ETPLInfo.DOL@maine.gov</vt:lpwstr>
      </vt:variant>
      <vt:variant>
        <vt:lpwstr/>
      </vt:variant>
      <vt:variant>
        <vt:i4>4587521</vt:i4>
      </vt:variant>
      <vt:variant>
        <vt:i4>156</vt:i4>
      </vt:variant>
      <vt:variant>
        <vt:i4>0</vt:i4>
      </vt:variant>
      <vt:variant>
        <vt:i4>5</vt:i4>
      </vt:variant>
      <vt:variant>
        <vt:lpwstr>https://www.ajla.net/providerlink/self-service/Content/Home.html</vt:lpwstr>
      </vt:variant>
      <vt:variant>
        <vt:lpwstr/>
      </vt:variant>
      <vt:variant>
        <vt:i4>3604573</vt:i4>
      </vt:variant>
      <vt:variant>
        <vt:i4>153</vt:i4>
      </vt:variant>
      <vt:variant>
        <vt:i4>0</vt:i4>
      </vt:variant>
      <vt:variant>
        <vt:i4>5</vt:i4>
      </vt:variant>
      <vt:variant>
        <vt:lpwstr>mailto:ETPLInfo.DOL@maine.gov</vt:lpwstr>
      </vt:variant>
      <vt:variant>
        <vt:lpwstr/>
      </vt:variant>
      <vt:variant>
        <vt:i4>4325469</vt:i4>
      </vt:variant>
      <vt:variant>
        <vt:i4>150</vt:i4>
      </vt:variant>
      <vt:variant>
        <vt:i4>0</vt:i4>
      </vt:variant>
      <vt:variant>
        <vt:i4>5</vt:i4>
      </vt:variant>
      <vt:variant>
        <vt:lpwstr>https://joblink.maine.gov/ada/r/training</vt:lpwstr>
      </vt:variant>
      <vt:variant>
        <vt:lpwstr/>
      </vt:variant>
      <vt:variant>
        <vt:i4>3670139</vt:i4>
      </vt:variant>
      <vt:variant>
        <vt:i4>147</vt:i4>
      </vt:variant>
      <vt:variant>
        <vt:i4>0</vt:i4>
      </vt:variant>
      <vt:variant>
        <vt:i4>5</vt:i4>
      </vt:variant>
      <vt:variant>
        <vt:lpwstr>https://www.onetonline.org/</vt:lpwstr>
      </vt:variant>
      <vt:variant>
        <vt:lpwstr/>
      </vt:variant>
      <vt:variant>
        <vt:i4>7405670</vt:i4>
      </vt:variant>
      <vt:variant>
        <vt:i4>144</vt:i4>
      </vt:variant>
      <vt:variant>
        <vt:i4>0</vt:i4>
      </vt:variant>
      <vt:variant>
        <vt:i4>5</vt:i4>
      </vt:variant>
      <vt:variant>
        <vt:lpwstr>https://nces.ed.gov/ipeds/cipcode/Default.aspx?y=56</vt:lpwstr>
      </vt:variant>
      <vt:variant>
        <vt:lpwstr/>
      </vt:variant>
      <vt:variant>
        <vt:i4>4325469</vt:i4>
      </vt:variant>
      <vt:variant>
        <vt:i4>141</vt:i4>
      </vt:variant>
      <vt:variant>
        <vt:i4>0</vt:i4>
      </vt:variant>
      <vt:variant>
        <vt:i4>5</vt:i4>
      </vt:variant>
      <vt:variant>
        <vt:lpwstr>https://joblink.maine.gov/ada/r/training</vt:lpwstr>
      </vt:variant>
      <vt:variant>
        <vt:lpwstr/>
      </vt:variant>
      <vt:variant>
        <vt:i4>2031690</vt:i4>
      </vt:variant>
      <vt:variant>
        <vt:i4>138</vt:i4>
      </vt:variant>
      <vt:variant>
        <vt:i4>0</vt:i4>
      </vt:variant>
      <vt:variant>
        <vt:i4>5</vt:i4>
      </vt:variant>
      <vt:variant>
        <vt:lpwstr>For your future reference, please bear these concerns in mind for WIOA financial assistance.</vt:lpwstr>
      </vt:variant>
      <vt:variant>
        <vt:lpwstr/>
      </vt:variant>
      <vt:variant>
        <vt:i4>1114197</vt:i4>
      </vt:variant>
      <vt:variant>
        <vt:i4>135</vt:i4>
      </vt:variant>
      <vt:variant>
        <vt:i4>0</vt:i4>
      </vt:variant>
      <vt:variant>
        <vt:i4>5</vt:i4>
      </vt:variant>
      <vt:variant>
        <vt:lpwstr>https://wdr.doleta.gov/directives/attach/TEGL15-10a2.pdf</vt:lpwstr>
      </vt:variant>
      <vt:variant>
        <vt:lpwstr/>
      </vt:variant>
      <vt:variant>
        <vt:i4>4325469</vt:i4>
      </vt:variant>
      <vt:variant>
        <vt:i4>132</vt:i4>
      </vt:variant>
      <vt:variant>
        <vt:i4>0</vt:i4>
      </vt:variant>
      <vt:variant>
        <vt:i4>5</vt:i4>
      </vt:variant>
      <vt:variant>
        <vt:lpwstr>https://joblink.maine.gov/ada/r/training</vt:lpwstr>
      </vt:variant>
      <vt:variant>
        <vt:lpwstr/>
      </vt:variant>
      <vt:variant>
        <vt:i4>4325469</vt:i4>
      </vt:variant>
      <vt:variant>
        <vt:i4>129</vt:i4>
      </vt:variant>
      <vt:variant>
        <vt:i4>0</vt:i4>
      </vt:variant>
      <vt:variant>
        <vt:i4>5</vt:i4>
      </vt:variant>
      <vt:variant>
        <vt:lpwstr>https://joblink.maine.gov/ada/r/training</vt:lpwstr>
      </vt:variant>
      <vt:variant>
        <vt:lpwstr/>
      </vt:variant>
      <vt:variant>
        <vt:i4>1966141</vt:i4>
      </vt:variant>
      <vt:variant>
        <vt:i4>122</vt:i4>
      </vt:variant>
      <vt:variant>
        <vt:i4>0</vt:i4>
      </vt:variant>
      <vt:variant>
        <vt:i4>5</vt:i4>
      </vt:variant>
      <vt:variant>
        <vt:lpwstr/>
      </vt:variant>
      <vt:variant>
        <vt:lpwstr>_Toc51846965</vt:lpwstr>
      </vt:variant>
      <vt:variant>
        <vt:i4>2031677</vt:i4>
      </vt:variant>
      <vt:variant>
        <vt:i4>116</vt:i4>
      </vt:variant>
      <vt:variant>
        <vt:i4>0</vt:i4>
      </vt:variant>
      <vt:variant>
        <vt:i4>5</vt:i4>
      </vt:variant>
      <vt:variant>
        <vt:lpwstr/>
      </vt:variant>
      <vt:variant>
        <vt:lpwstr>_Toc51846964</vt:lpwstr>
      </vt:variant>
      <vt:variant>
        <vt:i4>1572925</vt:i4>
      </vt:variant>
      <vt:variant>
        <vt:i4>110</vt:i4>
      </vt:variant>
      <vt:variant>
        <vt:i4>0</vt:i4>
      </vt:variant>
      <vt:variant>
        <vt:i4>5</vt:i4>
      </vt:variant>
      <vt:variant>
        <vt:lpwstr/>
      </vt:variant>
      <vt:variant>
        <vt:lpwstr>_Toc51846963</vt:lpwstr>
      </vt:variant>
      <vt:variant>
        <vt:i4>1638461</vt:i4>
      </vt:variant>
      <vt:variant>
        <vt:i4>104</vt:i4>
      </vt:variant>
      <vt:variant>
        <vt:i4>0</vt:i4>
      </vt:variant>
      <vt:variant>
        <vt:i4>5</vt:i4>
      </vt:variant>
      <vt:variant>
        <vt:lpwstr/>
      </vt:variant>
      <vt:variant>
        <vt:lpwstr>_Toc51846962</vt:lpwstr>
      </vt:variant>
      <vt:variant>
        <vt:i4>1703997</vt:i4>
      </vt:variant>
      <vt:variant>
        <vt:i4>98</vt:i4>
      </vt:variant>
      <vt:variant>
        <vt:i4>0</vt:i4>
      </vt:variant>
      <vt:variant>
        <vt:i4>5</vt:i4>
      </vt:variant>
      <vt:variant>
        <vt:lpwstr/>
      </vt:variant>
      <vt:variant>
        <vt:lpwstr>_Toc51846961</vt:lpwstr>
      </vt:variant>
      <vt:variant>
        <vt:i4>1769533</vt:i4>
      </vt:variant>
      <vt:variant>
        <vt:i4>92</vt:i4>
      </vt:variant>
      <vt:variant>
        <vt:i4>0</vt:i4>
      </vt:variant>
      <vt:variant>
        <vt:i4>5</vt:i4>
      </vt:variant>
      <vt:variant>
        <vt:lpwstr/>
      </vt:variant>
      <vt:variant>
        <vt:lpwstr>_Toc51846960</vt:lpwstr>
      </vt:variant>
      <vt:variant>
        <vt:i4>1179710</vt:i4>
      </vt:variant>
      <vt:variant>
        <vt:i4>86</vt:i4>
      </vt:variant>
      <vt:variant>
        <vt:i4>0</vt:i4>
      </vt:variant>
      <vt:variant>
        <vt:i4>5</vt:i4>
      </vt:variant>
      <vt:variant>
        <vt:lpwstr/>
      </vt:variant>
      <vt:variant>
        <vt:lpwstr>_Toc51846959</vt:lpwstr>
      </vt:variant>
      <vt:variant>
        <vt:i4>1245246</vt:i4>
      </vt:variant>
      <vt:variant>
        <vt:i4>80</vt:i4>
      </vt:variant>
      <vt:variant>
        <vt:i4>0</vt:i4>
      </vt:variant>
      <vt:variant>
        <vt:i4>5</vt:i4>
      </vt:variant>
      <vt:variant>
        <vt:lpwstr/>
      </vt:variant>
      <vt:variant>
        <vt:lpwstr>_Toc51846958</vt:lpwstr>
      </vt:variant>
      <vt:variant>
        <vt:i4>1835070</vt:i4>
      </vt:variant>
      <vt:variant>
        <vt:i4>74</vt:i4>
      </vt:variant>
      <vt:variant>
        <vt:i4>0</vt:i4>
      </vt:variant>
      <vt:variant>
        <vt:i4>5</vt:i4>
      </vt:variant>
      <vt:variant>
        <vt:lpwstr/>
      </vt:variant>
      <vt:variant>
        <vt:lpwstr>_Toc51846957</vt:lpwstr>
      </vt:variant>
      <vt:variant>
        <vt:i4>1900606</vt:i4>
      </vt:variant>
      <vt:variant>
        <vt:i4>68</vt:i4>
      </vt:variant>
      <vt:variant>
        <vt:i4>0</vt:i4>
      </vt:variant>
      <vt:variant>
        <vt:i4>5</vt:i4>
      </vt:variant>
      <vt:variant>
        <vt:lpwstr/>
      </vt:variant>
      <vt:variant>
        <vt:lpwstr>_Toc51846956</vt:lpwstr>
      </vt:variant>
      <vt:variant>
        <vt:i4>1966142</vt:i4>
      </vt:variant>
      <vt:variant>
        <vt:i4>62</vt:i4>
      </vt:variant>
      <vt:variant>
        <vt:i4>0</vt:i4>
      </vt:variant>
      <vt:variant>
        <vt:i4>5</vt:i4>
      </vt:variant>
      <vt:variant>
        <vt:lpwstr/>
      </vt:variant>
      <vt:variant>
        <vt:lpwstr>_Toc51846955</vt:lpwstr>
      </vt:variant>
      <vt:variant>
        <vt:i4>2031678</vt:i4>
      </vt:variant>
      <vt:variant>
        <vt:i4>56</vt:i4>
      </vt:variant>
      <vt:variant>
        <vt:i4>0</vt:i4>
      </vt:variant>
      <vt:variant>
        <vt:i4>5</vt:i4>
      </vt:variant>
      <vt:variant>
        <vt:lpwstr/>
      </vt:variant>
      <vt:variant>
        <vt:lpwstr>_Toc51846954</vt:lpwstr>
      </vt:variant>
      <vt:variant>
        <vt:i4>1572926</vt:i4>
      </vt:variant>
      <vt:variant>
        <vt:i4>50</vt:i4>
      </vt:variant>
      <vt:variant>
        <vt:i4>0</vt:i4>
      </vt:variant>
      <vt:variant>
        <vt:i4>5</vt:i4>
      </vt:variant>
      <vt:variant>
        <vt:lpwstr/>
      </vt:variant>
      <vt:variant>
        <vt:lpwstr>_Toc51846953</vt:lpwstr>
      </vt:variant>
      <vt:variant>
        <vt:i4>1638462</vt:i4>
      </vt:variant>
      <vt:variant>
        <vt:i4>44</vt:i4>
      </vt:variant>
      <vt:variant>
        <vt:i4>0</vt:i4>
      </vt:variant>
      <vt:variant>
        <vt:i4>5</vt:i4>
      </vt:variant>
      <vt:variant>
        <vt:lpwstr/>
      </vt:variant>
      <vt:variant>
        <vt:lpwstr>_Toc51846952</vt:lpwstr>
      </vt:variant>
      <vt:variant>
        <vt:i4>1703998</vt:i4>
      </vt:variant>
      <vt:variant>
        <vt:i4>38</vt:i4>
      </vt:variant>
      <vt:variant>
        <vt:i4>0</vt:i4>
      </vt:variant>
      <vt:variant>
        <vt:i4>5</vt:i4>
      </vt:variant>
      <vt:variant>
        <vt:lpwstr/>
      </vt:variant>
      <vt:variant>
        <vt:lpwstr>_Toc51846951</vt:lpwstr>
      </vt:variant>
      <vt:variant>
        <vt:i4>1769534</vt:i4>
      </vt:variant>
      <vt:variant>
        <vt:i4>32</vt:i4>
      </vt:variant>
      <vt:variant>
        <vt:i4>0</vt:i4>
      </vt:variant>
      <vt:variant>
        <vt:i4>5</vt:i4>
      </vt:variant>
      <vt:variant>
        <vt:lpwstr/>
      </vt:variant>
      <vt:variant>
        <vt:lpwstr>_Toc51846950</vt:lpwstr>
      </vt:variant>
      <vt:variant>
        <vt:i4>1179711</vt:i4>
      </vt:variant>
      <vt:variant>
        <vt:i4>26</vt:i4>
      </vt:variant>
      <vt:variant>
        <vt:i4>0</vt:i4>
      </vt:variant>
      <vt:variant>
        <vt:i4>5</vt:i4>
      </vt:variant>
      <vt:variant>
        <vt:lpwstr/>
      </vt:variant>
      <vt:variant>
        <vt:lpwstr>_Toc51846949</vt:lpwstr>
      </vt:variant>
      <vt:variant>
        <vt:i4>1245247</vt:i4>
      </vt:variant>
      <vt:variant>
        <vt:i4>20</vt:i4>
      </vt:variant>
      <vt:variant>
        <vt:i4>0</vt:i4>
      </vt:variant>
      <vt:variant>
        <vt:i4>5</vt:i4>
      </vt:variant>
      <vt:variant>
        <vt:lpwstr/>
      </vt:variant>
      <vt:variant>
        <vt:lpwstr>_Toc51846948</vt:lpwstr>
      </vt:variant>
      <vt:variant>
        <vt:i4>1835071</vt:i4>
      </vt:variant>
      <vt:variant>
        <vt:i4>14</vt:i4>
      </vt:variant>
      <vt:variant>
        <vt:i4>0</vt:i4>
      </vt:variant>
      <vt:variant>
        <vt:i4>5</vt:i4>
      </vt:variant>
      <vt:variant>
        <vt:lpwstr/>
      </vt:variant>
      <vt:variant>
        <vt:lpwstr>_Toc51846947</vt:lpwstr>
      </vt:variant>
      <vt:variant>
        <vt:i4>1900607</vt:i4>
      </vt:variant>
      <vt:variant>
        <vt:i4>8</vt:i4>
      </vt:variant>
      <vt:variant>
        <vt:i4>0</vt:i4>
      </vt:variant>
      <vt:variant>
        <vt:i4>5</vt:i4>
      </vt:variant>
      <vt:variant>
        <vt:lpwstr/>
      </vt:variant>
      <vt:variant>
        <vt:lpwstr>_Toc51846946</vt:lpwstr>
      </vt:variant>
      <vt:variant>
        <vt:i4>1966143</vt:i4>
      </vt:variant>
      <vt:variant>
        <vt:i4>2</vt:i4>
      </vt:variant>
      <vt:variant>
        <vt:i4>0</vt:i4>
      </vt:variant>
      <vt:variant>
        <vt:i4>5</vt:i4>
      </vt:variant>
      <vt:variant>
        <vt:lpwstr/>
      </vt:variant>
      <vt:variant>
        <vt:lpwstr>_Toc51846945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UI PROTO</dc:creator>
  <cp:keywords/>
  <cp:lastModifiedBy>Mitchell, Kip</cp:lastModifiedBy>
  <cp:revision>2</cp:revision>
  <cp:lastPrinted>2019-12-02T14:23:00Z</cp:lastPrinted>
  <dcterms:created xsi:type="dcterms:W3CDTF">2021-12-01T15:12:00Z</dcterms:created>
  <dcterms:modified xsi:type="dcterms:W3CDTF">2021-12-01T15:12:00Z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0x010100EBE63BAA1434E54981B46BDE8F808C4C</vt:lpwstr>
  </property>
</Properties>
</file>