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981A" w14:textId="77777777" w:rsidR="008964C7" w:rsidRDefault="008964C7" w:rsidP="008964C7">
      <w:pPr>
        <w:jc w:val="center"/>
        <w:rPr>
          <w:b/>
          <w:bCs/>
          <w:color w:val="215E99" w:themeColor="text2" w:themeTint="BF"/>
          <w:sz w:val="28"/>
          <w:szCs w:val="28"/>
        </w:rPr>
      </w:pPr>
      <w:r w:rsidRPr="002C7D45">
        <w:rPr>
          <w:b/>
          <w:bCs/>
          <w:color w:val="215E99" w:themeColor="text2" w:themeTint="BF"/>
          <w:sz w:val="28"/>
          <w:szCs w:val="28"/>
        </w:rPr>
        <w:t xml:space="preserve">Maine Climate Council Coastal and </w:t>
      </w:r>
      <w:r>
        <w:rPr>
          <w:b/>
          <w:bCs/>
          <w:color w:val="215E99" w:themeColor="text2" w:themeTint="BF"/>
          <w:sz w:val="28"/>
          <w:szCs w:val="28"/>
        </w:rPr>
        <w:t>Marine Working Group</w:t>
      </w:r>
    </w:p>
    <w:p w14:paraId="71B4FCFA" w14:textId="7ECAB54C" w:rsidR="008964C7" w:rsidRDefault="008964C7" w:rsidP="008964C7">
      <w:pPr>
        <w:jc w:val="center"/>
        <w:rPr>
          <w:b/>
          <w:bCs/>
          <w:sz w:val="24"/>
          <w:szCs w:val="24"/>
        </w:rPr>
      </w:pPr>
      <w:r>
        <w:rPr>
          <w:b/>
          <w:bCs/>
          <w:sz w:val="24"/>
          <w:szCs w:val="24"/>
        </w:rPr>
        <w:t>Friday, February 20, 2026</w:t>
      </w:r>
    </w:p>
    <w:p w14:paraId="4759F35D" w14:textId="6B3B8B00" w:rsidR="008964C7" w:rsidRDefault="008964C7" w:rsidP="008964C7">
      <w:pPr>
        <w:jc w:val="center"/>
        <w:rPr>
          <w:b/>
          <w:bCs/>
          <w:sz w:val="24"/>
          <w:szCs w:val="24"/>
        </w:rPr>
      </w:pPr>
      <w:r>
        <w:rPr>
          <w:b/>
          <w:bCs/>
          <w:sz w:val="24"/>
          <w:szCs w:val="24"/>
        </w:rPr>
        <w:t>9:00 – 11:00 AM</w:t>
      </w:r>
    </w:p>
    <w:p w14:paraId="60DA0A07" w14:textId="7F12AB5F" w:rsidR="008964C7" w:rsidRDefault="008964C7" w:rsidP="008964C7">
      <w:pPr>
        <w:jc w:val="center"/>
        <w:rPr>
          <w:b/>
          <w:bCs/>
          <w:sz w:val="24"/>
          <w:szCs w:val="24"/>
        </w:rPr>
      </w:pPr>
      <w:r>
        <w:rPr>
          <w:b/>
          <w:bCs/>
          <w:sz w:val="24"/>
          <w:szCs w:val="24"/>
        </w:rPr>
        <w:t>Virtual Meeting</w:t>
      </w:r>
    </w:p>
    <w:p w14:paraId="27BFA72E" w14:textId="77777777" w:rsidR="008964C7" w:rsidRDefault="008964C7" w:rsidP="008964C7">
      <w:pPr>
        <w:jc w:val="center"/>
        <w:rPr>
          <w:b/>
          <w:bCs/>
          <w:color w:val="215E99" w:themeColor="text2" w:themeTint="BF"/>
          <w:sz w:val="28"/>
          <w:szCs w:val="28"/>
        </w:rPr>
      </w:pPr>
      <w:r>
        <w:rPr>
          <w:b/>
          <w:bCs/>
          <w:color w:val="215E99" w:themeColor="text2" w:themeTint="BF"/>
          <w:sz w:val="28"/>
          <w:szCs w:val="28"/>
        </w:rPr>
        <w:t>Meeting Summary</w:t>
      </w:r>
    </w:p>
    <w:p w14:paraId="6CA66911" w14:textId="488876CB" w:rsidR="004C1879" w:rsidRDefault="008964C7">
      <w:r>
        <w:t xml:space="preserve">The Coastal and Marine Working Group (CMWG) of the Maine Climate Council met virtually. The meeting began by welcoming everyone back </w:t>
      </w:r>
      <w:proofErr w:type="gramStart"/>
      <w:r>
        <w:t>together along</w:t>
      </w:r>
      <w:proofErr w:type="gramEnd"/>
      <w:r>
        <w:t xml:space="preserve"> with a visiting Environmental Policy and Politics class from Bowdoin College. Jesica Waller (DMR) and Dr. Michelle Staudinger (UMaine) </w:t>
      </w:r>
      <w:r w:rsidR="005A491F">
        <w:t>presented a climate adaptation framework for DMR marine resource monitoring programs. Working Group members were invited to give feedback on recommendations for adapting DMR monitoring programs</w:t>
      </w:r>
      <w:r w:rsidR="000D7D2C">
        <w:t xml:space="preserve"> to climate related challenges</w:t>
      </w:r>
      <w:r w:rsidR="005A491F">
        <w:t>. Following this, Deirdre Keliher (DMR) presented an overview of working waterfront grant programs including the Maine Public Working Waterfront Infrastructure Fund, the Seafood Infrastructure Adaptation Fund, and the Working Waterfront Access Protection Program. Working Group and Subcommittee members then gave a brief round of updates</w:t>
      </w:r>
      <w:r w:rsidR="000D7D2C">
        <w:t>.</w:t>
      </w:r>
    </w:p>
    <w:p w14:paraId="222285C1" w14:textId="23C8A9E7" w:rsidR="000D7D2C" w:rsidRDefault="000D7D2C">
      <w:pPr>
        <w:rPr>
          <w:b/>
          <w:bCs/>
          <w:color w:val="215E99" w:themeColor="text2" w:themeTint="BF"/>
          <w:sz w:val="28"/>
          <w:szCs w:val="28"/>
        </w:rPr>
      </w:pPr>
      <w:r>
        <w:rPr>
          <w:b/>
          <w:bCs/>
          <w:color w:val="215E99" w:themeColor="text2" w:themeTint="BF"/>
          <w:sz w:val="28"/>
          <w:szCs w:val="28"/>
        </w:rPr>
        <w:t>Objectives</w:t>
      </w:r>
    </w:p>
    <w:p w14:paraId="598F453A" w14:textId="00D4DA49" w:rsidR="000D7D2C" w:rsidRDefault="000D7D2C" w:rsidP="000D7D2C">
      <w:pPr>
        <w:pStyle w:val="ListParagraph"/>
        <w:numPr>
          <w:ilvl w:val="0"/>
          <w:numId w:val="2"/>
        </w:numPr>
        <w:rPr>
          <w:sz w:val="22"/>
          <w:szCs w:val="22"/>
        </w:rPr>
      </w:pPr>
      <w:r w:rsidRPr="000D7D2C">
        <w:rPr>
          <w:sz w:val="22"/>
          <w:szCs w:val="22"/>
        </w:rPr>
        <w:t xml:space="preserve">Highlight </w:t>
      </w:r>
      <w:r>
        <w:rPr>
          <w:sz w:val="22"/>
          <w:szCs w:val="22"/>
        </w:rPr>
        <w:t>progress made on implementing CMWG recommendations</w:t>
      </w:r>
    </w:p>
    <w:p w14:paraId="69680E26" w14:textId="4809100E" w:rsidR="000D7D2C" w:rsidRDefault="000D7D2C" w:rsidP="000D7D2C">
      <w:pPr>
        <w:pStyle w:val="ListParagraph"/>
        <w:numPr>
          <w:ilvl w:val="0"/>
          <w:numId w:val="2"/>
        </w:numPr>
        <w:rPr>
          <w:sz w:val="22"/>
          <w:szCs w:val="22"/>
        </w:rPr>
      </w:pPr>
      <w:r>
        <w:rPr>
          <w:sz w:val="22"/>
          <w:szCs w:val="22"/>
        </w:rPr>
        <w:t>Look ahead to challenges and opportunities to continue work into 2026</w:t>
      </w:r>
    </w:p>
    <w:p w14:paraId="7F227801" w14:textId="188D0AB6" w:rsidR="000D7D2C" w:rsidRDefault="000D7D2C" w:rsidP="000D7D2C">
      <w:pPr>
        <w:rPr>
          <w:b/>
          <w:bCs/>
          <w:color w:val="215E99" w:themeColor="text2" w:themeTint="BF"/>
          <w:sz w:val="28"/>
          <w:szCs w:val="28"/>
        </w:rPr>
      </w:pPr>
      <w:r>
        <w:rPr>
          <w:b/>
          <w:bCs/>
          <w:color w:val="215E99" w:themeColor="text2" w:themeTint="BF"/>
          <w:sz w:val="28"/>
          <w:szCs w:val="28"/>
        </w:rPr>
        <w:t>Welcome</w:t>
      </w:r>
    </w:p>
    <w:p w14:paraId="62E2673D" w14:textId="1AC9B2E5" w:rsidR="000D7D2C" w:rsidRDefault="000D7D2C" w:rsidP="000D7D2C">
      <w:pPr>
        <w:rPr>
          <w:b/>
          <w:bCs/>
          <w:color w:val="215E99" w:themeColor="text2" w:themeTint="BF"/>
          <w:sz w:val="28"/>
          <w:szCs w:val="28"/>
        </w:rPr>
      </w:pPr>
      <w:r>
        <w:t>Co-chairs Curt Brown and Carl Wilson gave a brief welcome and had CMWG members introduce themselves to those in attendance including members of the public and an Environmental Policy and Politics class from Bowdoin College. Members in attendance were Gayle Zydlewski, Maine Sea Grant; Jes Waller, DMR; Kathy Mills, GMRI; Michelle Staudinger, UMaine; Carla Guenther, Maine Center for Coastal Fisheries;</w:t>
      </w:r>
      <w:r w:rsidR="00E22144">
        <w:t xml:space="preserve"> Annie Langston, Maine Aquaculture Innovation Center; Heather Hamlin, UMaine; Curtis Bohlen, Casco Bay Estuary Partnership; Wendy Garland, Department of Environmental Protection; Ren </w:t>
      </w:r>
      <w:proofErr w:type="spellStart"/>
      <w:r w:rsidR="00E22144">
        <w:t>Kauffunger</w:t>
      </w:r>
      <w:proofErr w:type="spellEnd"/>
      <w:r w:rsidR="00E22144">
        <w:t>, CMWG Youth Representative and senior at Morse High School; Rebecca Peters, DMR; Jessica Joyce, UMaine; Damian Brady, Darling Marine Center; Ben Martens, Maine Coast Fishermen’s Association; Robert Baines, Maine Lobstermen’s Association.</w:t>
      </w:r>
      <w:r w:rsidR="000B0B21">
        <w:t xml:space="preserve"> Carl encouraged attendees to focus on the amazing climate work happening in Maine right now and the innovations that support fisheries, marine resources, and communities that depend on this work. Carl introduced Dr. Staudinger and Jes Waller for an overview of the climate adaptation framework being applied to DMR monitoring programs. </w:t>
      </w:r>
    </w:p>
    <w:p w14:paraId="470B2D61" w14:textId="3C269D0D" w:rsidR="000D7D2C" w:rsidRDefault="000D7D2C" w:rsidP="000D7D2C">
      <w:pPr>
        <w:rPr>
          <w:b/>
          <w:bCs/>
          <w:color w:val="215E99" w:themeColor="text2" w:themeTint="BF"/>
          <w:sz w:val="28"/>
          <w:szCs w:val="28"/>
        </w:rPr>
      </w:pPr>
      <w:r>
        <w:rPr>
          <w:b/>
          <w:bCs/>
          <w:color w:val="215E99" w:themeColor="text2" w:themeTint="BF"/>
          <w:sz w:val="28"/>
          <w:szCs w:val="28"/>
        </w:rPr>
        <w:t>Discussion: Climate Adaptation Framework</w:t>
      </w:r>
    </w:p>
    <w:p w14:paraId="06C1B052" w14:textId="48B62B37" w:rsidR="0026182C" w:rsidRDefault="00AE7C33" w:rsidP="00716298">
      <w:r>
        <w:t>A presentation by Jes Waller and Dr. Michelle Staudinger</w:t>
      </w:r>
      <w:r w:rsidR="0026182C">
        <w:t xml:space="preserve"> on how DMR is integrating climate considerations into long-term work and fishery monitoring programs. The mission of DMR emphasizes how important science and research is to state agencies and how multifaceted the </w:t>
      </w:r>
      <w:r w:rsidR="0026182C">
        <w:lastRenderedPageBreak/>
        <w:t>work needs to be.</w:t>
      </w:r>
      <w:r w:rsidR="00716298">
        <w:t xml:space="preserve"> </w:t>
      </w:r>
      <w:r w:rsidR="00716298">
        <w:t>"The Department of Marine Resources is established to conserve and develop marine and estuarine resources; to conduct and sponsor scientific research; to promote and develop the Maine coastal fishing industries; to advise and cooperate with local, state, and federal officials concerning activities in coastal waters; and to implement, administer, and enforce the laws and regulations necessary for these purposes..."</w:t>
      </w:r>
      <w:r w:rsidR="00716298">
        <w:t xml:space="preserve"> </w:t>
      </w:r>
      <w:r w:rsidR="00716298">
        <w:t>— Maine Title 12, Chapter 603 §6021.</w:t>
      </w:r>
      <w:r w:rsidR="00C64023">
        <w:t xml:space="preserve"> </w:t>
      </w:r>
      <w:r w:rsidR="008B7228">
        <w:t xml:space="preserve">Climate planning has an obvious role in </w:t>
      </w:r>
      <w:r w:rsidR="00F2542F">
        <w:t xml:space="preserve">implementing this mission. </w:t>
      </w:r>
      <w:r w:rsidR="00AF74A6">
        <w:t xml:space="preserve">DMR and UMaine partnered to create </w:t>
      </w:r>
      <w:r w:rsidR="00F62909">
        <w:t>a</w:t>
      </w:r>
      <w:r w:rsidR="00AF74A6">
        <w:t xml:space="preserve"> climate </w:t>
      </w:r>
      <w:r w:rsidR="00F62909">
        <w:t>adaptation planning cycle for DMR monitoring programs and iterate and implement Phases 1-5.</w:t>
      </w:r>
    </w:p>
    <w:p w14:paraId="3D6543B2" w14:textId="7DE5ECE2" w:rsidR="00F62909" w:rsidRDefault="00F62909" w:rsidP="003D3488">
      <w:r w:rsidRPr="008B0C86">
        <w:rPr>
          <w:u w:val="single"/>
        </w:rPr>
        <w:t>Phase 1: Inform &amp; define.</w:t>
      </w:r>
      <w:r w:rsidRPr="003D3488">
        <w:t xml:space="preserve"> </w:t>
      </w:r>
      <w:r w:rsidR="003D3488">
        <w:t xml:space="preserve">In 2022 lots of new staff had joined DMR, lots of retirements, and return to the office after COVID-19. </w:t>
      </w:r>
      <w:r w:rsidR="00D938BA">
        <w:t xml:space="preserve">Many </w:t>
      </w:r>
      <w:proofErr w:type="gramStart"/>
      <w:r w:rsidR="00D938BA">
        <w:t>long term</w:t>
      </w:r>
      <w:proofErr w:type="gramEnd"/>
      <w:r w:rsidR="00D938BA">
        <w:t xml:space="preserve"> staff that had started monitoring surveys 20-30 years ago had left or were leaving. Across programs there was unevenness in the way surveys were being handed off. </w:t>
      </w:r>
      <w:r w:rsidR="00F42FAB">
        <w:t xml:space="preserve">Phase 1 sat down all the different DMR divisions and completed </w:t>
      </w:r>
      <w:r w:rsidR="00D16D06">
        <w:t>questionnaires on what the program does, what species it targets, disruptions in methods, commercial trends, who pays for the program, and where the data goas. 11 program leads completed the questionnaire</w:t>
      </w:r>
      <w:r w:rsidR="00101BE9">
        <w:t>, which was then compiled to evaluate changes</w:t>
      </w:r>
      <w:r w:rsidR="00633BBB">
        <w:t xml:space="preserve"> and published </w:t>
      </w:r>
      <w:r w:rsidR="00AC199B">
        <w:t xml:space="preserve">in ICES in 2023 as “Reflecting on the recent history of coastal Maine fisheries and marine </w:t>
      </w:r>
      <w:r w:rsidR="003A5B41">
        <w:t xml:space="preserve">resource monitoring: the value of collaborative research, changing ecosystems, and thoughts on preparing for the future.” </w:t>
      </w:r>
      <w:r w:rsidR="00112AAA">
        <w:t>The paper focuses on six key species and creates an even baseline for monitoring programs.</w:t>
      </w:r>
      <w:r w:rsidR="00F4043D">
        <w:t xml:space="preserve"> Commonly shared ch</w:t>
      </w:r>
      <w:r w:rsidR="00816F89">
        <w:t xml:space="preserve">allenges </w:t>
      </w:r>
      <w:r w:rsidR="00972A75">
        <w:t xml:space="preserve">include maintaining long term data and understanding climate impacts. Many programs had ideas for adaptation and sustaining programs </w:t>
      </w:r>
      <w:r w:rsidR="008B0C86">
        <w:t xml:space="preserve">and shared strong case studies on what it takes to study and adapt fisheries programs. </w:t>
      </w:r>
    </w:p>
    <w:p w14:paraId="207C917E" w14:textId="66BC870C" w:rsidR="00112AAA" w:rsidRDefault="00112AAA" w:rsidP="003D3488">
      <w:r w:rsidRPr="008B0C86">
        <w:rPr>
          <w:u w:val="single"/>
        </w:rPr>
        <w:t xml:space="preserve">Phase 2: </w:t>
      </w:r>
      <w:r w:rsidR="00F4043D" w:rsidRPr="008B0C86">
        <w:rPr>
          <w:u w:val="single"/>
        </w:rPr>
        <w:t>Assess climate risk</w:t>
      </w:r>
      <w:r w:rsidR="00173B58">
        <w:t>. In this phase engagement and partici</w:t>
      </w:r>
      <w:r w:rsidR="00FF34E1">
        <w:t>pati</w:t>
      </w:r>
      <w:r w:rsidR="00E00699">
        <w:t>on</w:t>
      </w:r>
      <w:r w:rsidR="00FF34E1">
        <w:t xml:space="preserve"> in the Maine Climate Council </w:t>
      </w:r>
      <w:r w:rsidR="00944739">
        <w:t xml:space="preserve">was the primary method. Took a step back </w:t>
      </w:r>
      <w:r w:rsidR="00797D29">
        <w:t xml:space="preserve">and looked at how the CMWG fits into the larger goals of the Maine Climate Council. </w:t>
      </w:r>
      <w:r w:rsidR="00E26C03">
        <w:t>Looked at commonalities between 2020 and 2024 as well as CMWG recommendations.</w:t>
      </w:r>
      <w:r w:rsidR="00690FAC">
        <w:t xml:space="preserve"> </w:t>
      </w:r>
      <w:r w:rsidR="00FD4117">
        <w:t xml:space="preserve">Some common </w:t>
      </w:r>
      <w:r w:rsidR="00BA7E5E">
        <w:t xml:space="preserve">themes that emerged were the importance of long-term monitoring, the value of habitat protection, </w:t>
      </w:r>
      <w:r w:rsidR="009A7126">
        <w:t>the need to prepare infrastructure, the need to provide pathways for diversification, the need to support local seafood, and the need to identify climate vulnerabilities. The last need was what DMR latched onto to prepare programs for the future and move to Phase 3.</w:t>
      </w:r>
    </w:p>
    <w:p w14:paraId="33F46710" w14:textId="316E6EB3" w:rsidR="009A7126" w:rsidRDefault="009A7126" w:rsidP="003D3488">
      <w:r>
        <w:rPr>
          <w:u w:val="single"/>
        </w:rPr>
        <w:t>Phase 3: Motivation and approach.</w:t>
      </w:r>
      <w:r>
        <w:t xml:space="preserve"> </w:t>
      </w:r>
      <w:r w:rsidR="00D07E53">
        <w:t xml:space="preserve">The UMaine group took a driving seat for this phase of work. Michelle’s lab asked the question of whether the DMR surveys were remaining effective at capturing species changes </w:t>
      </w:r>
      <w:r w:rsidR="007347FC">
        <w:t>in a</w:t>
      </w:r>
      <w:r w:rsidR="00474868">
        <w:t>n evolving climate.</w:t>
      </w:r>
      <w:r w:rsidR="009561FC">
        <w:t xml:space="preserve"> Species shift but the surveys stay the same</w:t>
      </w:r>
      <w:r w:rsidR="00553DB1">
        <w:t xml:space="preserve">. Where can climate adaptation actions be implemented to maximize resilience over short and long timelines? </w:t>
      </w:r>
      <w:r w:rsidR="006F3F9F">
        <w:t xml:space="preserve">A quantitative evaluation of monitoring program methods </w:t>
      </w:r>
      <w:r w:rsidR="00D3159D">
        <w:t xml:space="preserve">was undertaken by a graduate student in Michelle’s </w:t>
      </w:r>
      <w:proofErr w:type="gramStart"/>
      <w:r w:rsidR="00D3159D">
        <w:t>lab</w:t>
      </w:r>
      <w:proofErr w:type="gramEnd"/>
      <w:r w:rsidR="00D3159D">
        <w:t xml:space="preserve"> </w:t>
      </w:r>
      <w:r w:rsidR="007601FE">
        <w:t>and a paper is coming out in PLOS Climate in a few weeks.</w:t>
      </w:r>
      <w:r w:rsidR="00454591">
        <w:t xml:space="preserve"> A qualitative review was led by Michelle and </w:t>
      </w:r>
      <w:r w:rsidR="00583359">
        <w:t>Jes</w:t>
      </w:r>
      <w:r w:rsidR="00C8071B">
        <w:t>, creating a framework and criteria for programs to undergo evaluations. Interviews were done and then recommended actions written to identify data gaps, funding needs, and commonalities across programs. Acro</w:t>
      </w:r>
      <w:r w:rsidR="003611C3">
        <w:t>ss the 11 programs inventoried, DMR evaluat</w:t>
      </w:r>
      <w:r w:rsidR="006F5867">
        <w:t xml:space="preserve">ed 8 monitoring and assessment programs for Phase 3. </w:t>
      </w:r>
      <w:r w:rsidR="002179D1">
        <w:t xml:space="preserve">These programs were selected based on whether they represent a diversity of habitats and ecosystems, have a long enough time series of data, </w:t>
      </w:r>
      <w:r w:rsidR="00145355">
        <w:t xml:space="preserve">a coastwide extent, commercial and cultural value, digitized </w:t>
      </w:r>
      <w:r w:rsidR="00115851">
        <w:t>in Mar</w:t>
      </w:r>
      <w:r w:rsidR="009203F4">
        <w:t>vin</w:t>
      </w:r>
      <w:r w:rsidR="0000592F">
        <w:t>,</w:t>
      </w:r>
      <w:r w:rsidR="001F3E56">
        <w:t xml:space="preserve"> and</w:t>
      </w:r>
      <w:r w:rsidR="0000592F">
        <w:t xml:space="preserve"> staf</w:t>
      </w:r>
      <w:r w:rsidR="00030785">
        <w:t xml:space="preserve">f knowledgeable </w:t>
      </w:r>
      <w:r w:rsidR="001F3E56">
        <w:t xml:space="preserve">of survey design and history. </w:t>
      </w:r>
      <w:r w:rsidR="000815E5">
        <w:t>Semi-structured interviews were conducted across 4 themes: 1) survey objectives, partnerships, funding; 2) changes in programs over time; 3)</w:t>
      </w:r>
      <w:r w:rsidR="004A2C41">
        <w:t xml:space="preserve"> climate </w:t>
      </w:r>
      <w:r w:rsidR="004A2C41">
        <w:lastRenderedPageBreak/>
        <w:t xml:space="preserve">adaptation potential; 4) climate related data gaps and challenges. Questions were </w:t>
      </w:r>
      <w:r w:rsidR="00FF4BB4">
        <w:t>a mix of multiple choice and open-ended. Key take aways include</w:t>
      </w:r>
      <w:r w:rsidR="00A656A1">
        <w:t xml:space="preserve">d that data needs to inform federal and regional stock assessments so shifts in protocol can’t </w:t>
      </w:r>
      <w:r w:rsidR="00302541">
        <w:t>disrupt those pathways, partnerships with industry are foundational but can create uncertainty,</w:t>
      </w:r>
      <w:r w:rsidR="00C6375E">
        <w:t xml:space="preserve"> most programs coproduce data with industry,</w:t>
      </w:r>
      <w:r w:rsidR="00302541">
        <w:t xml:space="preserve"> digital time series are critical to understanding climate changes, trade-offs exist between multispecies and single species programs</w:t>
      </w:r>
      <w:r w:rsidR="00C531D6">
        <w:t>, limited seasonal sampling is a challenge, most programs are confident in ability to detect community shifts</w:t>
      </w:r>
      <w:r w:rsidR="00EE08D2">
        <w:t xml:space="preserve"> in non-target species. It also came up that it would take time and money to adapt surveys and fill existing data gaps </w:t>
      </w:r>
      <w:r w:rsidR="0008041A">
        <w:t>in inshore data, spatiotemporal extent, consistent standards, early life histories</w:t>
      </w:r>
      <w:r w:rsidR="00576AD0">
        <w:t xml:space="preserve">, </w:t>
      </w:r>
      <w:r w:rsidR="00321AAD">
        <w:t xml:space="preserve">predator prey dynamics, </w:t>
      </w:r>
      <w:r w:rsidR="00576AD0">
        <w:t>and lower trophic levels.</w:t>
      </w:r>
      <w:r w:rsidR="00321AAD">
        <w:t xml:space="preserve"> Don’t just collect data because you </w:t>
      </w:r>
      <w:proofErr w:type="gramStart"/>
      <w:r w:rsidR="00321AAD">
        <w:t>can,</w:t>
      </w:r>
      <w:proofErr w:type="gramEnd"/>
      <w:r w:rsidR="00321AAD">
        <w:t xml:space="preserve"> define the purpose.</w:t>
      </w:r>
    </w:p>
    <w:p w14:paraId="04394209" w14:textId="29B9A13C" w:rsidR="00223481" w:rsidRDefault="008B53EC" w:rsidP="003D3488">
      <w:r w:rsidRPr="001771C3">
        <w:rPr>
          <w:u w:val="single"/>
        </w:rPr>
        <w:t xml:space="preserve">Phase 4: </w:t>
      </w:r>
      <w:r w:rsidR="001771C3" w:rsidRPr="001771C3">
        <w:rPr>
          <w:u w:val="single"/>
        </w:rPr>
        <w:t>Identify &amp; implement.</w:t>
      </w:r>
      <w:r w:rsidR="001771C3">
        <w:t xml:space="preserve"> </w:t>
      </w:r>
      <w:r w:rsidR="00223481">
        <w:t xml:space="preserve">DMR and UMaine drafted a table of recommended </w:t>
      </w:r>
      <w:r w:rsidR="000E4F14">
        <w:t xml:space="preserve">short </w:t>
      </w:r>
      <w:r w:rsidR="00CA6471">
        <w:t xml:space="preserve">(5 years or less) </w:t>
      </w:r>
      <w:r w:rsidR="000E4F14">
        <w:t xml:space="preserve">and long-term </w:t>
      </w:r>
      <w:r w:rsidR="00CA6471">
        <w:t xml:space="preserve">(significant investment) </w:t>
      </w:r>
      <w:r w:rsidR="000E4F14">
        <w:t xml:space="preserve">actions for DMR to adapt its monitoring programs. CMWG members were given a moment to read and reflect on these recommendations and discuss. </w:t>
      </w:r>
      <w:r w:rsidR="00CA6471">
        <w:t xml:space="preserve">Most recommendations are drafted for use across </w:t>
      </w:r>
      <w:proofErr w:type="gramStart"/>
      <w:r w:rsidR="00CA6471">
        <w:t>division</w:t>
      </w:r>
      <w:proofErr w:type="gramEnd"/>
      <w:r w:rsidR="00CA6471">
        <w:t xml:space="preserve"> but some are specific</w:t>
      </w:r>
      <w:r w:rsidR="006356EE">
        <w:t xml:space="preserve">. A good example is the urchin survey program which under new direction is expanding back to coastwide extent </w:t>
      </w:r>
      <w:r w:rsidR="005E3676">
        <w:t xml:space="preserve">and being reimagined as a benthic ecology survey with added environmental measurements including invasive species. </w:t>
      </w:r>
      <w:r w:rsidR="001771C3">
        <w:t xml:space="preserve">Michelle and Jes reiterated that this is an iterative </w:t>
      </w:r>
      <w:proofErr w:type="gramStart"/>
      <w:r w:rsidR="001771C3">
        <w:t>process</w:t>
      </w:r>
      <w:proofErr w:type="gramEnd"/>
      <w:r w:rsidR="001771C3">
        <w:t xml:space="preserve"> and the cycle will repeat with </w:t>
      </w:r>
      <w:r w:rsidR="004654AA">
        <w:t xml:space="preserve">ongoing </w:t>
      </w:r>
      <w:r w:rsidR="00820B08">
        <w:t>inquiry into program status.</w:t>
      </w:r>
      <w:r w:rsidR="00710D2F">
        <w:t xml:space="preserve"> The quantitative evaluation of </w:t>
      </w:r>
      <w:proofErr w:type="gramStart"/>
      <w:r w:rsidR="00710D2F">
        <w:t>long term</w:t>
      </w:r>
      <w:proofErr w:type="gramEnd"/>
      <w:r w:rsidR="00710D2F">
        <w:t xml:space="preserve"> time series will also inform these recommendations</w:t>
      </w:r>
      <w:r w:rsidR="001B41EF">
        <w:t xml:space="preserve">, currently the bottom trawl survey is being evaluated (paper coming soon) </w:t>
      </w:r>
      <w:proofErr w:type="gramStart"/>
      <w:r w:rsidR="001B41EF">
        <w:t>and also</w:t>
      </w:r>
      <w:proofErr w:type="gramEnd"/>
      <w:r w:rsidR="001B41EF">
        <w:t xml:space="preserve"> working on the urchin dive survey and the lobster ventless trap survey.</w:t>
      </w:r>
      <w:r w:rsidR="001862EE">
        <w:t xml:space="preserve"> Jes and Michelle asked CMWG to help prioritize actions DMR should consider and opened the floor for questions</w:t>
      </w:r>
      <w:r w:rsidR="00EC34E2">
        <w:t>.</w:t>
      </w:r>
    </w:p>
    <w:p w14:paraId="1C5E911D" w14:textId="7218FE9F" w:rsidR="00EC34E2" w:rsidRDefault="00EC34E2" w:rsidP="003D3488">
      <w:r>
        <w:rPr>
          <w:u w:val="single"/>
        </w:rPr>
        <w:t xml:space="preserve">Questions and Discussion </w:t>
      </w:r>
    </w:p>
    <w:p w14:paraId="65724D4C" w14:textId="3321BBF2" w:rsidR="00EC34E2" w:rsidRDefault="00EC34E2" w:rsidP="00EC34E2">
      <w:pPr>
        <w:pStyle w:val="ListParagraph"/>
        <w:numPr>
          <w:ilvl w:val="0"/>
          <w:numId w:val="2"/>
        </w:numPr>
        <w:rPr>
          <w:sz w:val="22"/>
          <w:szCs w:val="22"/>
        </w:rPr>
      </w:pPr>
      <w:r w:rsidRPr="00EC34E2">
        <w:rPr>
          <w:sz w:val="22"/>
          <w:szCs w:val="22"/>
        </w:rPr>
        <w:t>B</w:t>
      </w:r>
      <w:r>
        <w:rPr>
          <w:sz w:val="22"/>
          <w:szCs w:val="22"/>
        </w:rPr>
        <w:t xml:space="preserve">en Martens: </w:t>
      </w:r>
      <w:r w:rsidR="00EE25E4">
        <w:rPr>
          <w:sz w:val="22"/>
          <w:szCs w:val="22"/>
        </w:rPr>
        <w:t xml:space="preserve">Was there any survey conversation at the federal or regional level? One thing we hear from federal fishery folks is that Maine surveys that aren’t taking place anymore create negative feedback loops in offshore federal surveys. </w:t>
      </w:r>
    </w:p>
    <w:p w14:paraId="24F0DDA4" w14:textId="4C439404" w:rsidR="00A71A06" w:rsidRDefault="00A71A06" w:rsidP="00A71A06">
      <w:pPr>
        <w:pStyle w:val="ListParagraph"/>
        <w:numPr>
          <w:ilvl w:val="1"/>
          <w:numId w:val="2"/>
        </w:numPr>
        <w:rPr>
          <w:sz w:val="22"/>
          <w:szCs w:val="22"/>
        </w:rPr>
      </w:pPr>
      <w:r>
        <w:rPr>
          <w:sz w:val="22"/>
          <w:szCs w:val="22"/>
        </w:rPr>
        <w:t xml:space="preserve">Response: Michelle notes she is on the NEFMC Science and Statistical Committee and the Climate and Ecosystem Subcommittee. The feds are interested in this work but do not currently have capacity to meaningfully engage. </w:t>
      </w:r>
    </w:p>
    <w:p w14:paraId="6653B7DB" w14:textId="77B44690" w:rsidR="000E2A8C" w:rsidRDefault="000E2A8C" w:rsidP="000E2A8C">
      <w:pPr>
        <w:pStyle w:val="ListParagraph"/>
        <w:numPr>
          <w:ilvl w:val="0"/>
          <w:numId w:val="2"/>
        </w:numPr>
        <w:rPr>
          <w:sz w:val="22"/>
          <w:szCs w:val="22"/>
        </w:rPr>
      </w:pPr>
      <w:r>
        <w:rPr>
          <w:sz w:val="22"/>
          <w:szCs w:val="22"/>
        </w:rPr>
        <w:t xml:space="preserve">Gayle Zydlewski: </w:t>
      </w:r>
      <w:r w:rsidR="00620113">
        <w:rPr>
          <w:sz w:val="22"/>
          <w:szCs w:val="22"/>
        </w:rPr>
        <w:t xml:space="preserve">There is uncertainty in fishery-dependent sampling when work is done collaboratively. </w:t>
      </w:r>
      <w:r w:rsidR="003F075B">
        <w:rPr>
          <w:sz w:val="22"/>
          <w:szCs w:val="22"/>
        </w:rPr>
        <w:t>Sea Grant is releasing a NOFO to encourage collaborative research</w:t>
      </w:r>
      <w:r w:rsidR="008E3859">
        <w:rPr>
          <w:sz w:val="22"/>
          <w:szCs w:val="22"/>
        </w:rPr>
        <w:t xml:space="preserve">. </w:t>
      </w:r>
    </w:p>
    <w:p w14:paraId="0B4EE31B" w14:textId="625BFDA8" w:rsidR="008E3859" w:rsidRDefault="008E3859" w:rsidP="008E3859">
      <w:pPr>
        <w:pStyle w:val="ListParagraph"/>
        <w:numPr>
          <w:ilvl w:val="1"/>
          <w:numId w:val="2"/>
        </w:numPr>
        <w:rPr>
          <w:sz w:val="22"/>
          <w:szCs w:val="22"/>
        </w:rPr>
      </w:pPr>
      <w:r>
        <w:rPr>
          <w:sz w:val="22"/>
          <w:szCs w:val="22"/>
        </w:rPr>
        <w:t xml:space="preserve">Response: Michelle notes that working with industry partners is critical to collecting data. </w:t>
      </w:r>
      <w:r w:rsidR="00DE65BC">
        <w:rPr>
          <w:sz w:val="22"/>
          <w:szCs w:val="22"/>
        </w:rPr>
        <w:t>But s</w:t>
      </w:r>
      <w:r w:rsidR="00DE65BC">
        <w:rPr>
          <w:sz w:val="22"/>
          <w:szCs w:val="22"/>
        </w:rPr>
        <w:t xml:space="preserve">urveys </w:t>
      </w:r>
      <w:r w:rsidR="00DE65BC">
        <w:rPr>
          <w:sz w:val="22"/>
          <w:szCs w:val="22"/>
        </w:rPr>
        <w:t xml:space="preserve">do </w:t>
      </w:r>
      <w:r w:rsidR="00DE65BC">
        <w:rPr>
          <w:sz w:val="22"/>
          <w:szCs w:val="22"/>
        </w:rPr>
        <w:t>go where fishers want to fish so less standardized locations and temporal data.</w:t>
      </w:r>
      <w:r w:rsidR="00DE65BC">
        <w:rPr>
          <w:sz w:val="22"/>
          <w:szCs w:val="22"/>
        </w:rPr>
        <w:t xml:space="preserve"> </w:t>
      </w:r>
      <w:proofErr w:type="gramStart"/>
      <w:r w:rsidR="00DE65BC">
        <w:rPr>
          <w:sz w:val="22"/>
          <w:szCs w:val="22"/>
        </w:rPr>
        <w:t>Also</w:t>
      </w:r>
      <w:proofErr w:type="gramEnd"/>
      <w:r w:rsidR="00DE65BC">
        <w:rPr>
          <w:sz w:val="22"/>
          <w:szCs w:val="22"/>
        </w:rPr>
        <w:t xml:space="preserve"> standards </w:t>
      </w:r>
      <w:proofErr w:type="gramStart"/>
      <w:r w:rsidR="00DE65BC">
        <w:rPr>
          <w:sz w:val="22"/>
          <w:szCs w:val="22"/>
        </w:rPr>
        <w:t>lacking</w:t>
      </w:r>
      <w:proofErr w:type="gramEnd"/>
      <w:r w:rsidR="00DE65BC">
        <w:rPr>
          <w:sz w:val="22"/>
          <w:szCs w:val="22"/>
        </w:rPr>
        <w:t xml:space="preserve"> when the</w:t>
      </w:r>
      <w:r w:rsidR="00B53CF0">
        <w:rPr>
          <w:sz w:val="22"/>
          <w:szCs w:val="22"/>
        </w:rPr>
        <w:t>re is one industry member who retires or leaves the survey. Also need standardized taxonomic identification of species surveyed.</w:t>
      </w:r>
    </w:p>
    <w:p w14:paraId="48CD3DBE" w14:textId="77777777" w:rsidR="00B00331" w:rsidRDefault="00B00331" w:rsidP="00B00331">
      <w:pPr>
        <w:pStyle w:val="ListParagraph"/>
        <w:numPr>
          <w:ilvl w:val="1"/>
          <w:numId w:val="2"/>
        </w:numPr>
        <w:rPr>
          <w:sz w:val="22"/>
          <w:szCs w:val="22"/>
        </w:rPr>
      </w:pPr>
      <w:r>
        <w:rPr>
          <w:sz w:val="22"/>
          <w:szCs w:val="22"/>
        </w:rPr>
        <w:t xml:space="preserve">Carla </w:t>
      </w:r>
      <w:r w:rsidRPr="00F84CB7">
        <w:rPr>
          <w:sz w:val="22"/>
          <w:szCs w:val="22"/>
        </w:rPr>
        <w:t>Guenther</w:t>
      </w:r>
      <w:r>
        <w:rPr>
          <w:sz w:val="22"/>
          <w:szCs w:val="22"/>
        </w:rPr>
        <w:t xml:space="preserve">: Does the Sea Grant NOFO already have prioritize for funding or is there a way to align it with these recommendations? </w:t>
      </w:r>
    </w:p>
    <w:p w14:paraId="4F3AD074" w14:textId="1E2582E7" w:rsidR="00B00331" w:rsidRPr="00B00331" w:rsidRDefault="00B00331" w:rsidP="00B00331">
      <w:pPr>
        <w:pStyle w:val="ListParagraph"/>
        <w:numPr>
          <w:ilvl w:val="1"/>
          <w:numId w:val="2"/>
        </w:numPr>
        <w:rPr>
          <w:sz w:val="22"/>
          <w:szCs w:val="22"/>
        </w:rPr>
      </w:pPr>
      <w:r w:rsidRPr="00B00331">
        <w:rPr>
          <w:sz w:val="22"/>
          <w:szCs w:val="22"/>
        </w:rPr>
        <w:t>Gayle:</w:t>
      </w:r>
      <w:r w:rsidRPr="00B00331">
        <w:rPr>
          <w:sz w:val="22"/>
          <w:szCs w:val="22"/>
        </w:rPr>
        <w:t xml:space="preserve"> notes that Sea Grant is still developing the NOFO priorities so these recommendations can be part of the mix. </w:t>
      </w:r>
    </w:p>
    <w:p w14:paraId="07D0428D" w14:textId="4E73E591" w:rsidR="00B53CF0" w:rsidRDefault="00B53CF0" w:rsidP="00B53CF0">
      <w:pPr>
        <w:pStyle w:val="ListParagraph"/>
        <w:numPr>
          <w:ilvl w:val="0"/>
          <w:numId w:val="2"/>
        </w:numPr>
        <w:rPr>
          <w:sz w:val="22"/>
          <w:szCs w:val="22"/>
        </w:rPr>
      </w:pPr>
      <w:r>
        <w:rPr>
          <w:sz w:val="22"/>
          <w:szCs w:val="22"/>
        </w:rPr>
        <w:lastRenderedPageBreak/>
        <w:t xml:space="preserve">Curtis Bohlen: </w:t>
      </w:r>
      <w:r w:rsidR="00C27FE4">
        <w:rPr>
          <w:sz w:val="22"/>
          <w:szCs w:val="22"/>
        </w:rPr>
        <w:t xml:space="preserve">How can we make survey data more accessible to public audiences who may not have the time or capacity to </w:t>
      </w:r>
      <w:r w:rsidR="00960B39">
        <w:rPr>
          <w:sz w:val="22"/>
          <w:szCs w:val="22"/>
        </w:rPr>
        <w:t>download and analyze raw data?</w:t>
      </w:r>
      <w:r w:rsidR="00D4407A">
        <w:rPr>
          <w:sz w:val="22"/>
          <w:szCs w:val="22"/>
        </w:rPr>
        <w:t xml:space="preserve"> </w:t>
      </w:r>
    </w:p>
    <w:p w14:paraId="05441C0D" w14:textId="27475F21" w:rsidR="00960B39" w:rsidRDefault="00960B39" w:rsidP="00960B39">
      <w:pPr>
        <w:pStyle w:val="ListParagraph"/>
        <w:numPr>
          <w:ilvl w:val="1"/>
          <w:numId w:val="2"/>
        </w:numPr>
        <w:rPr>
          <w:sz w:val="22"/>
          <w:szCs w:val="22"/>
        </w:rPr>
      </w:pPr>
      <w:r>
        <w:rPr>
          <w:sz w:val="22"/>
          <w:szCs w:val="22"/>
        </w:rPr>
        <w:t>Response: Jes notes that a lot of work is underway on this front, the</w:t>
      </w:r>
      <w:r w:rsidR="00C56966">
        <w:rPr>
          <w:sz w:val="22"/>
          <w:szCs w:val="22"/>
        </w:rPr>
        <w:t xml:space="preserve"> trawl survey, urchin survey, and landings data are being shared on public facing data portals. </w:t>
      </w:r>
      <w:r w:rsidR="00842E95">
        <w:rPr>
          <w:sz w:val="22"/>
          <w:szCs w:val="22"/>
        </w:rPr>
        <w:t xml:space="preserve">Brings in the issue of metadata and explaining data so it is applied with its intended purpose with caveats. </w:t>
      </w:r>
      <w:r w:rsidR="00D4407A">
        <w:rPr>
          <w:sz w:val="22"/>
          <w:szCs w:val="22"/>
        </w:rPr>
        <w:t xml:space="preserve">Carl notes that some DMR programs get thousands of requests a year, so shared data better publicly will significantly reduce workload. The landings data portal cut requests down 80-90%. </w:t>
      </w:r>
    </w:p>
    <w:p w14:paraId="4FE27483" w14:textId="4886226D" w:rsidR="0048261B" w:rsidRDefault="00D4407A" w:rsidP="0048261B">
      <w:pPr>
        <w:pStyle w:val="ListParagraph"/>
        <w:numPr>
          <w:ilvl w:val="1"/>
          <w:numId w:val="2"/>
        </w:numPr>
        <w:rPr>
          <w:sz w:val="22"/>
          <w:szCs w:val="22"/>
        </w:rPr>
      </w:pPr>
      <w:r>
        <w:rPr>
          <w:sz w:val="22"/>
          <w:szCs w:val="22"/>
        </w:rPr>
        <w:t xml:space="preserve">Curtis: But shellfish commissions and town managers need </w:t>
      </w:r>
      <w:proofErr w:type="gramStart"/>
      <w:r>
        <w:rPr>
          <w:sz w:val="22"/>
          <w:szCs w:val="22"/>
        </w:rPr>
        <w:t>derives</w:t>
      </w:r>
      <w:proofErr w:type="gramEnd"/>
      <w:r>
        <w:rPr>
          <w:sz w:val="22"/>
          <w:szCs w:val="22"/>
        </w:rPr>
        <w:t xml:space="preserve"> data products, they might not dig into even publicly available data.</w:t>
      </w:r>
      <w:r w:rsidR="0048261B">
        <w:rPr>
          <w:sz w:val="22"/>
          <w:szCs w:val="22"/>
        </w:rPr>
        <w:t xml:space="preserve"> Something like a state of the ecosystems report.</w:t>
      </w:r>
    </w:p>
    <w:p w14:paraId="2152D165" w14:textId="6A47F2B4" w:rsidR="0048261B" w:rsidRDefault="0048261B" w:rsidP="0048261B">
      <w:pPr>
        <w:pStyle w:val="ListParagraph"/>
        <w:numPr>
          <w:ilvl w:val="1"/>
          <w:numId w:val="2"/>
        </w:numPr>
        <w:rPr>
          <w:sz w:val="22"/>
          <w:szCs w:val="22"/>
        </w:rPr>
      </w:pPr>
      <w:r>
        <w:rPr>
          <w:sz w:val="22"/>
          <w:szCs w:val="22"/>
        </w:rPr>
        <w:t xml:space="preserve">Michelle: The goal for the scientific publications associated with this effort is to produce one-page summaries for public consumption. </w:t>
      </w:r>
      <w:r w:rsidR="00F853B0">
        <w:rPr>
          <w:sz w:val="22"/>
          <w:szCs w:val="22"/>
        </w:rPr>
        <w:t>The goal is to re-</w:t>
      </w:r>
      <w:proofErr w:type="gramStart"/>
      <w:r w:rsidR="00F853B0">
        <w:rPr>
          <w:sz w:val="22"/>
          <w:szCs w:val="22"/>
        </w:rPr>
        <w:t>survey for</w:t>
      </w:r>
      <w:proofErr w:type="gramEnd"/>
      <w:r w:rsidR="00F853B0">
        <w:rPr>
          <w:sz w:val="22"/>
          <w:szCs w:val="22"/>
        </w:rPr>
        <w:t xml:space="preserve"> qualitative data with DMR program leads in a year, two years, to see how things have changed. Could easily make this into a one-pager. </w:t>
      </w:r>
    </w:p>
    <w:p w14:paraId="3F6B84FD" w14:textId="24A51A0D" w:rsidR="00B00331" w:rsidRDefault="00B5313D" w:rsidP="00B00331">
      <w:pPr>
        <w:pStyle w:val="ListParagraph"/>
        <w:numPr>
          <w:ilvl w:val="0"/>
          <w:numId w:val="2"/>
        </w:numPr>
        <w:rPr>
          <w:sz w:val="22"/>
          <w:szCs w:val="22"/>
        </w:rPr>
      </w:pPr>
      <w:r>
        <w:rPr>
          <w:sz w:val="22"/>
          <w:szCs w:val="22"/>
        </w:rPr>
        <w:t xml:space="preserve">Gayle Zydlewski: This seems </w:t>
      </w:r>
      <w:proofErr w:type="gramStart"/>
      <w:r>
        <w:rPr>
          <w:sz w:val="22"/>
          <w:szCs w:val="22"/>
        </w:rPr>
        <w:t>low</w:t>
      </w:r>
      <w:proofErr w:type="gramEnd"/>
      <w:r>
        <w:rPr>
          <w:sz w:val="22"/>
          <w:szCs w:val="22"/>
        </w:rPr>
        <w:t xml:space="preserve"> hanging fruit to prioritize: </w:t>
      </w:r>
      <w:r w:rsidRPr="00B5313D">
        <w:rPr>
          <w:sz w:val="22"/>
          <w:szCs w:val="22"/>
        </w:rPr>
        <w:t>Develop standardized training, terminology, and taxonomy guidance for emerging and non-target species across all MEDMR surveys.</w:t>
      </w:r>
    </w:p>
    <w:p w14:paraId="53F7F750" w14:textId="633FC1E3" w:rsidR="00021C4D" w:rsidRPr="00021C4D" w:rsidRDefault="00021C4D" w:rsidP="00021C4D">
      <w:pPr>
        <w:pStyle w:val="ListParagraph"/>
        <w:numPr>
          <w:ilvl w:val="0"/>
          <w:numId w:val="2"/>
        </w:numPr>
        <w:rPr>
          <w:sz w:val="22"/>
          <w:szCs w:val="22"/>
        </w:rPr>
      </w:pPr>
      <w:r>
        <w:rPr>
          <w:sz w:val="22"/>
          <w:szCs w:val="22"/>
        </w:rPr>
        <w:t>Damian Brady: W</w:t>
      </w:r>
      <w:r w:rsidRPr="00021C4D">
        <w:rPr>
          <w:sz w:val="22"/>
          <w:szCs w:val="22"/>
        </w:rPr>
        <w:t xml:space="preserve">ondering whether item 2 would include forecasting or </w:t>
      </w:r>
      <w:proofErr w:type="gramStart"/>
      <w:r w:rsidRPr="00021C4D">
        <w:rPr>
          <w:sz w:val="22"/>
          <w:szCs w:val="22"/>
        </w:rPr>
        <w:t>scenario based</w:t>
      </w:r>
      <w:proofErr w:type="gramEnd"/>
      <w:r w:rsidRPr="00021C4D">
        <w:rPr>
          <w:sz w:val="22"/>
          <w:szCs w:val="22"/>
        </w:rPr>
        <w:t xml:space="preserve"> analyses once you have identified the scale of environmental-resource interactions?</w:t>
      </w:r>
    </w:p>
    <w:p w14:paraId="6AD789CF" w14:textId="176146D5" w:rsidR="00021C4D" w:rsidRPr="00021C4D" w:rsidRDefault="00021C4D" w:rsidP="00021C4D">
      <w:pPr>
        <w:pStyle w:val="ListParagraph"/>
        <w:numPr>
          <w:ilvl w:val="1"/>
          <w:numId w:val="2"/>
        </w:numPr>
        <w:rPr>
          <w:sz w:val="22"/>
          <w:szCs w:val="22"/>
        </w:rPr>
      </w:pPr>
      <w:r w:rsidRPr="00021C4D">
        <w:rPr>
          <w:sz w:val="22"/>
          <w:szCs w:val="22"/>
        </w:rPr>
        <w:t>Response: Michelle notes this</w:t>
      </w:r>
      <w:r w:rsidRPr="00021C4D">
        <w:rPr>
          <w:sz w:val="22"/>
          <w:szCs w:val="22"/>
        </w:rPr>
        <w:t xml:space="preserve"> is a great idea and to date this had been thought about as more of a sensitivity analysis to understand how new data can be truly filling  a</w:t>
      </w:r>
      <w:r>
        <w:rPr>
          <w:sz w:val="22"/>
          <w:szCs w:val="22"/>
        </w:rPr>
        <w:t xml:space="preserve"> </w:t>
      </w:r>
      <w:r w:rsidRPr="00021C4D">
        <w:rPr>
          <w:sz w:val="22"/>
          <w:szCs w:val="22"/>
        </w:rPr>
        <w:t xml:space="preserve">need to increase the detectability of responses. </w:t>
      </w:r>
    </w:p>
    <w:p w14:paraId="277C4D8F" w14:textId="00884D90" w:rsidR="00021C4D" w:rsidRDefault="00DE46ED" w:rsidP="00B00331">
      <w:pPr>
        <w:pStyle w:val="ListParagraph"/>
        <w:numPr>
          <w:ilvl w:val="0"/>
          <w:numId w:val="2"/>
        </w:numPr>
        <w:rPr>
          <w:sz w:val="22"/>
          <w:szCs w:val="22"/>
        </w:rPr>
      </w:pPr>
      <w:r>
        <w:rPr>
          <w:sz w:val="22"/>
          <w:szCs w:val="22"/>
        </w:rPr>
        <w:t xml:space="preserve">Ben Martens: In reviewing, two things that pop out </w:t>
      </w:r>
      <w:proofErr w:type="gramStart"/>
      <w:r>
        <w:rPr>
          <w:sz w:val="22"/>
          <w:szCs w:val="22"/>
        </w:rPr>
        <w:t>is</w:t>
      </w:r>
      <w:proofErr w:type="gramEnd"/>
      <w:r>
        <w:rPr>
          <w:sz w:val="22"/>
          <w:szCs w:val="22"/>
        </w:rPr>
        <w:t xml:space="preserve"> people and communities are not a big part of this, probably because of who was surveyed.</w:t>
      </w:r>
      <w:r w:rsidR="003D42C5">
        <w:rPr>
          <w:sz w:val="22"/>
          <w:szCs w:val="22"/>
        </w:rPr>
        <w:t xml:space="preserve"> </w:t>
      </w:r>
      <w:r w:rsidR="003D42C5" w:rsidRPr="003D42C5">
        <w:rPr>
          <w:sz w:val="22"/>
          <w:szCs w:val="22"/>
        </w:rPr>
        <w:t>While DMR managed marine resources you also manage people, could be a bigger focus on how we think about impacts on communities.</w:t>
      </w:r>
      <w:r w:rsidR="003D42C5">
        <w:rPr>
          <w:sz w:val="22"/>
          <w:szCs w:val="22"/>
        </w:rPr>
        <w:t xml:space="preserve"> </w:t>
      </w:r>
      <w:r w:rsidR="003D42C5" w:rsidRPr="003D42C5">
        <w:rPr>
          <w:sz w:val="22"/>
          <w:szCs w:val="22"/>
        </w:rPr>
        <w:t xml:space="preserve">Maybe more intergovernmental conversations with MOCA and </w:t>
      </w:r>
      <w:r w:rsidR="003D42C5">
        <w:rPr>
          <w:sz w:val="22"/>
          <w:szCs w:val="22"/>
        </w:rPr>
        <w:t xml:space="preserve">Maine Coastal Program. Also, many of these recommendations </w:t>
      </w:r>
      <w:r w:rsidR="009323B3">
        <w:rPr>
          <w:sz w:val="22"/>
          <w:szCs w:val="22"/>
        </w:rPr>
        <w:t>need</w:t>
      </w:r>
      <w:r w:rsidR="003D42C5">
        <w:rPr>
          <w:sz w:val="22"/>
          <w:szCs w:val="22"/>
        </w:rPr>
        <w:t xml:space="preserve"> a big </w:t>
      </w:r>
      <w:r w:rsidR="009323B3">
        <w:rPr>
          <w:sz w:val="22"/>
          <w:szCs w:val="22"/>
        </w:rPr>
        <w:t>effort</w:t>
      </w:r>
      <w:r w:rsidR="003D42C5">
        <w:rPr>
          <w:sz w:val="22"/>
          <w:szCs w:val="22"/>
        </w:rPr>
        <w:t xml:space="preserve"> </w:t>
      </w:r>
      <w:r w:rsidR="009323B3">
        <w:rPr>
          <w:sz w:val="22"/>
          <w:szCs w:val="22"/>
        </w:rPr>
        <w:t>in</w:t>
      </w:r>
      <w:r w:rsidR="003D42C5">
        <w:rPr>
          <w:sz w:val="22"/>
          <w:szCs w:val="22"/>
        </w:rPr>
        <w:t xml:space="preserve"> re</w:t>
      </w:r>
      <w:r w:rsidR="009323B3">
        <w:rPr>
          <w:sz w:val="22"/>
          <w:szCs w:val="22"/>
        </w:rPr>
        <w:t>gulatory or legislative change.</w:t>
      </w:r>
    </w:p>
    <w:p w14:paraId="7050242D" w14:textId="7EEB5AAC" w:rsidR="00B52BA7" w:rsidRDefault="00B52BA7" w:rsidP="00B52BA7">
      <w:pPr>
        <w:pStyle w:val="ListParagraph"/>
        <w:numPr>
          <w:ilvl w:val="1"/>
          <w:numId w:val="2"/>
        </w:numPr>
        <w:rPr>
          <w:sz w:val="22"/>
          <w:szCs w:val="22"/>
        </w:rPr>
      </w:pPr>
      <w:r>
        <w:rPr>
          <w:sz w:val="22"/>
          <w:szCs w:val="22"/>
        </w:rPr>
        <w:t>Response: Michelle notes that for</w:t>
      </w:r>
      <w:r w:rsidRPr="00B52BA7">
        <w:rPr>
          <w:sz w:val="22"/>
          <w:szCs w:val="22"/>
        </w:rPr>
        <w:t xml:space="preserve"> Phase 4, thinking about hosting a series of workshops to broaden beyond DMR program leads, this group is the first step on getting feedback on br</w:t>
      </w:r>
      <w:r>
        <w:rPr>
          <w:sz w:val="22"/>
          <w:szCs w:val="22"/>
        </w:rPr>
        <w:t xml:space="preserve">oader </w:t>
      </w:r>
      <w:r w:rsidRPr="00B52BA7">
        <w:rPr>
          <w:sz w:val="22"/>
          <w:szCs w:val="22"/>
        </w:rPr>
        <w:t>needs.</w:t>
      </w:r>
      <w:r w:rsidR="00C63389">
        <w:rPr>
          <w:sz w:val="22"/>
          <w:szCs w:val="22"/>
        </w:rPr>
        <w:t xml:space="preserve"> </w:t>
      </w:r>
      <w:r w:rsidR="00C63389" w:rsidRPr="00C63389">
        <w:rPr>
          <w:sz w:val="22"/>
          <w:szCs w:val="22"/>
        </w:rPr>
        <w:t xml:space="preserve">That series of workshops was envisioned to engage diverse </w:t>
      </w:r>
      <w:proofErr w:type="gramStart"/>
      <w:r w:rsidR="00C63389" w:rsidRPr="00C63389">
        <w:rPr>
          <w:sz w:val="22"/>
          <w:szCs w:val="22"/>
        </w:rPr>
        <w:t>participants</w:t>
      </w:r>
      <w:proofErr w:type="gramEnd"/>
      <w:r w:rsidR="00C63389" w:rsidRPr="00C63389">
        <w:rPr>
          <w:sz w:val="22"/>
          <w:szCs w:val="22"/>
        </w:rPr>
        <w:t xml:space="preserve"> and this group will be asked for lists.</w:t>
      </w:r>
    </w:p>
    <w:p w14:paraId="795B3355" w14:textId="0C60C5B5" w:rsidR="00C63389" w:rsidRDefault="00C63389" w:rsidP="00C63389">
      <w:pPr>
        <w:pStyle w:val="ListParagraph"/>
        <w:numPr>
          <w:ilvl w:val="0"/>
          <w:numId w:val="2"/>
        </w:numPr>
        <w:rPr>
          <w:sz w:val="22"/>
          <w:szCs w:val="22"/>
        </w:rPr>
      </w:pPr>
      <w:r>
        <w:rPr>
          <w:sz w:val="22"/>
          <w:szCs w:val="22"/>
        </w:rPr>
        <w:t>Curtis</w:t>
      </w:r>
      <w:r w:rsidR="00A75D33">
        <w:rPr>
          <w:sz w:val="22"/>
          <w:szCs w:val="22"/>
        </w:rPr>
        <w:t xml:space="preserve"> Bohlen</w:t>
      </w:r>
      <w:r>
        <w:rPr>
          <w:sz w:val="22"/>
          <w:szCs w:val="22"/>
        </w:rPr>
        <w:t xml:space="preserve">: </w:t>
      </w:r>
      <w:r w:rsidRPr="00C63389">
        <w:rPr>
          <w:sz w:val="22"/>
          <w:szCs w:val="22"/>
        </w:rPr>
        <w:t>Struc</w:t>
      </w:r>
      <w:r>
        <w:rPr>
          <w:sz w:val="22"/>
          <w:szCs w:val="22"/>
        </w:rPr>
        <w:t>k</w:t>
      </w:r>
      <w:r w:rsidRPr="00C63389">
        <w:rPr>
          <w:sz w:val="22"/>
          <w:szCs w:val="22"/>
        </w:rPr>
        <w:t xml:space="preserve"> by the first point</w:t>
      </w:r>
      <w:r>
        <w:rPr>
          <w:sz w:val="22"/>
          <w:szCs w:val="22"/>
        </w:rPr>
        <w:t xml:space="preserve">: </w:t>
      </w:r>
      <w:r w:rsidRPr="00C63389">
        <w:rPr>
          <w:sz w:val="22"/>
          <w:szCs w:val="22"/>
        </w:rPr>
        <w:t>collect fine scale habitat variables. Two issues</w:t>
      </w:r>
      <w:r>
        <w:rPr>
          <w:sz w:val="22"/>
          <w:szCs w:val="22"/>
        </w:rPr>
        <w:t xml:space="preserve"> - </w:t>
      </w:r>
      <w:r w:rsidRPr="00C63389">
        <w:rPr>
          <w:sz w:val="22"/>
          <w:szCs w:val="22"/>
        </w:rPr>
        <w:t xml:space="preserve"> one is that usually for marine data collection the most expensive is getting a team on site to collect data. Across surveys what kind of data can everyone collect to aggregate data and think about the deployment of all surveys to build larger informative datasets</w:t>
      </w:r>
      <w:r>
        <w:rPr>
          <w:sz w:val="22"/>
          <w:szCs w:val="22"/>
        </w:rPr>
        <w:t xml:space="preserve">. Although this can lead </w:t>
      </w:r>
      <w:r w:rsidRPr="00C63389">
        <w:rPr>
          <w:sz w:val="22"/>
          <w:szCs w:val="22"/>
        </w:rPr>
        <w:t>to complicated data analysis questions downstream.</w:t>
      </w:r>
      <w:r w:rsidR="004565EB">
        <w:rPr>
          <w:sz w:val="22"/>
          <w:szCs w:val="22"/>
        </w:rPr>
        <w:t xml:space="preserve"> </w:t>
      </w:r>
      <w:r w:rsidR="004565EB" w:rsidRPr="004565EB">
        <w:rPr>
          <w:sz w:val="22"/>
          <w:szCs w:val="22"/>
        </w:rPr>
        <w:t xml:space="preserve">But if planning is done in </w:t>
      </w:r>
      <w:proofErr w:type="gramStart"/>
      <w:r w:rsidR="004565EB" w:rsidRPr="004565EB">
        <w:rPr>
          <w:sz w:val="22"/>
          <w:szCs w:val="22"/>
        </w:rPr>
        <w:t>advance</w:t>
      </w:r>
      <w:proofErr w:type="gramEnd"/>
      <w:r w:rsidR="004565EB" w:rsidRPr="004565EB">
        <w:rPr>
          <w:sz w:val="22"/>
          <w:szCs w:val="22"/>
        </w:rPr>
        <w:t xml:space="preserve"> it could make it easier. Needs large scale thinking above the level of individual surveys.</w:t>
      </w:r>
    </w:p>
    <w:p w14:paraId="47DCCF26" w14:textId="41A7E969" w:rsidR="004565EB" w:rsidRPr="0048261B" w:rsidRDefault="004565EB" w:rsidP="004565EB">
      <w:pPr>
        <w:pStyle w:val="ListParagraph"/>
        <w:numPr>
          <w:ilvl w:val="1"/>
          <w:numId w:val="2"/>
        </w:numPr>
        <w:rPr>
          <w:sz w:val="22"/>
          <w:szCs w:val="22"/>
        </w:rPr>
      </w:pPr>
      <w:r w:rsidRPr="004565EB">
        <w:rPr>
          <w:sz w:val="22"/>
          <w:szCs w:val="22"/>
        </w:rPr>
        <w:lastRenderedPageBreak/>
        <w:t>Wendy: Agree with importance/priority of item #1 collecting environmental and habitat data as part of existing surveys. </w:t>
      </w:r>
    </w:p>
    <w:p w14:paraId="7D86CF34" w14:textId="6F161803" w:rsidR="000D7D2C" w:rsidRDefault="000D7D2C" w:rsidP="000D7D2C">
      <w:pPr>
        <w:rPr>
          <w:b/>
          <w:bCs/>
          <w:color w:val="215E99" w:themeColor="text2" w:themeTint="BF"/>
          <w:sz w:val="28"/>
          <w:szCs w:val="28"/>
        </w:rPr>
      </w:pPr>
      <w:r>
        <w:rPr>
          <w:b/>
          <w:bCs/>
          <w:color w:val="215E99" w:themeColor="text2" w:themeTint="BF"/>
          <w:sz w:val="28"/>
          <w:szCs w:val="28"/>
        </w:rPr>
        <w:t>Discussion: Working Waterfront Funding</w:t>
      </w:r>
    </w:p>
    <w:p w14:paraId="778AA2BB" w14:textId="795B84E7" w:rsidR="00B7492B" w:rsidRDefault="00427271" w:rsidP="00427271">
      <w:pPr>
        <w:spacing w:after="0"/>
        <w:rPr>
          <w:u w:val="single"/>
        </w:rPr>
      </w:pPr>
      <w:r w:rsidRPr="00427271">
        <w:rPr>
          <w:u w:val="single"/>
        </w:rPr>
        <w:t>Maine Public Working Waterfront Infrastructure Fund</w:t>
      </w:r>
    </w:p>
    <w:p w14:paraId="02E235E2" w14:textId="72EEA7DC" w:rsidR="00AC659F" w:rsidRPr="00AC659F" w:rsidRDefault="006A2E00" w:rsidP="00AC659F">
      <w:r>
        <w:t>Administered by DOT, DMR, and MOCA. Developed based on funding received by GOPIF in October 24</w:t>
      </w:r>
      <w:r w:rsidR="00972B8C">
        <w:t xml:space="preserve"> from NOAA, 7 million for working waterfronts. Senator Collins then secured another 10 million for working waterfront in Maine. Two federal sources of money </w:t>
      </w:r>
      <w:r w:rsidR="00134A54">
        <w:t xml:space="preserve">(17M) </w:t>
      </w:r>
      <w:r w:rsidR="00972B8C">
        <w:t>delivered in a single unified program.</w:t>
      </w:r>
      <w:r w:rsidR="0084610A">
        <w:t xml:space="preserve"> Targeting publicly owned working waterfront infrastructure, municipalities or tribal governments are eligible. </w:t>
      </w:r>
      <w:r w:rsidR="00AC659F">
        <w:t xml:space="preserve">The goal is to adapt public infrastructure to climate change. </w:t>
      </w:r>
      <w:r w:rsidR="00AC659F" w:rsidRPr="00AC659F">
        <w:t>Scoping and design (up to $75,000) and/or construction projects at existing public working waterfronts (up to $2,000,000 total)</w:t>
      </w:r>
      <w:r w:rsidR="00AC659F">
        <w:t xml:space="preserve">. </w:t>
      </w:r>
      <w:r w:rsidR="00AC659F" w:rsidRPr="00AC659F">
        <w:t>Minimum of 5% local match (cash or in-kind) of total project costs</w:t>
      </w:r>
      <w:r w:rsidR="00AC659F">
        <w:t xml:space="preserve">. </w:t>
      </w:r>
      <w:r w:rsidR="00AC659F" w:rsidRPr="00AC659F">
        <w:t>Reimbursement program</w:t>
      </w:r>
    </w:p>
    <w:p w14:paraId="480715C4" w14:textId="3B39D187" w:rsidR="00427271" w:rsidRDefault="00AC659F" w:rsidP="00AC659F">
      <w:r w:rsidRPr="00AC659F">
        <w:rPr>
          <w:b/>
          <w:bCs/>
        </w:rPr>
        <w:t>Open now</w:t>
      </w:r>
      <w:r w:rsidRPr="00AC659F">
        <w:t xml:space="preserve"> – applications due March 11, awards summer 2026, projects completed no later than September 2029.</w:t>
      </w:r>
    </w:p>
    <w:p w14:paraId="28540CA5" w14:textId="662F055E" w:rsidR="00AC659F" w:rsidRDefault="00AC659F" w:rsidP="00B50068">
      <w:pPr>
        <w:spacing w:after="0"/>
        <w:rPr>
          <w:u w:val="single"/>
        </w:rPr>
      </w:pPr>
      <w:r>
        <w:rPr>
          <w:u w:val="single"/>
        </w:rPr>
        <w:t>Seafood Infrastructure Adaptation Fund</w:t>
      </w:r>
    </w:p>
    <w:p w14:paraId="0D8F5800" w14:textId="61FE2DF5" w:rsidR="007933DA" w:rsidRDefault="007933DA" w:rsidP="000A1C2C">
      <w:r>
        <w:t xml:space="preserve">Administered by </w:t>
      </w:r>
      <w:r w:rsidR="003B6ED5">
        <w:t>Sea Maine and Maine Development Foundation. Funds from the NOAA CRRC grant. 1M for public facilities serving the seafood sector</w:t>
      </w:r>
      <w:r w:rsidR="000A1C2C">
        <w:t xml:space="preserve">. 75-300K per project. NORO </w:t>
      </w:r>
      <w:proofErr w:type="gramStart"/>
      <w:r w:rsidR="000A1C2C">
        <w:t>released</w:t>
      </w:r>
      <w:proofErr w:type="gramEnd"/>
      <w:r w:rsidR="000A1C2C">
        <w:t xml:space="preserve"> a few weeks ago with examples </w:t>
      </w:r>
      <w:proofErr w:type="gramStart"/>
      <w:r w:rsidR="000A1C2C">
        <w:t>on</w:t>
      </w:r>
      <w:proofErr w:type="gramEnd"/>
      <w:r w:rsidR="000A1C2C">
        <w:t xml:space="preserve"> what is being looked for.</w:t>
      </w:r>
    </w:p>
    <w:p w14:paraId="02B4D102" w14:textId="7D08520D" w:rsidR="000A1C2C" w:rsidRDefault="000A1C2C" w:rsidP="00AC659F">
      <w:r>
        <w:rPr>
          <w:b/>
          <w:bCs/>
        </w:rPr>
        <w:t>Opens</w:t>
      </w:r>
      <w:r w:rsidR="00E360C0">
        <w:rPr>
          <w:b/>
          <w:bCs/>
        </w:rPr>
        <w:t xml:space="preserve"> March 2 – </w:t>
      </w:r>
      <w:r w:rsidR="00E360C0">
        <w:t>applications due June 30.</w:t>
      </w:r>
    </w:p>
    <w:p w14:paraId="1B0A7F27" w14:textId="7A964803" w:rsidR="00870AC8" w:rsidRDefault="00870AC8" w:rsidP="00B50068">
      <w:pPr>
        <w:spacing w:after="0"/>
        <w:rPr>
          <w:u w:val="single"/>
        </w:rPr>
      </w:pPr>
      <w:r>
        <w:rPr>
          <w:u w:val="single"/>
        </w:rPr>
        <w:t>Working Waterfront Access Protection Program</w:t>
      </w:r>
    </w:p>
    <w:p w14:paraId="58D76221" w14:textId="67D0FF5C" w:rsidR="00870AC8" w:rsidRDefault="00C374DE" w:rsidP="00B50068">
      <w:r>
        <w:t xml:space="preserve">Lands for Maine’s Future approved a new round of funding at last January’s meeting. Still have funds available from general fund allocation a few years ago too. </w:t>
      </w:r>
      <w:r w:rsidR="00B50068">
        <w:t>The state purchases the development rights of existing working waterfront sites to ensure these projects cannot be developed in a way inconsistent with working waterfront uses. Appraisal is done based on size of the property and the State pays up to 50% appraisal value. No limitations on how the funds can be used once the payment is made.</w:t>
      </w:r>
    </w:p>
    <w:p w14:paraId="5ECAC77E" w14:textId="19F99B94" w:rsidR="00427271" w:rsidRDefault="00B50068" w:rsidP="000D7D2C">
      <w:r>
        <w:rPr>
          <w:b/>
          <w:bCs/>
        </w:rPr>
        <w:t xml:space="preserve">Open now </w:t>
      </w:r>
      <w:r>
        <w:t>– Letters of intent due March 9. Complete proposals due June 29.</w:t>
      </w:r>
    </w:p>
    <w:p w14:paraId="06D3BFAF" w14:textId="04758176" w:rsidR="006D2C82" w:rsidRPr="006D2C82" w:rsidRDefault="006D2C82" w:rsidP="000D7D2C">
      <w:pPr>
        <w:rPr>
          <w:u w:val="single"/>
        </w:rPr>
      </w:pPr>
      <w:r>
        <w:rPr>
          <w:u w:val="single"/>
        </w:rPr>
        <w:t>Discussion of Opportunities</w:t>
      </w:r>
    </w:p>
    <w:p w14:paraId="00090515" w14:textId="1A43E673" w:rsidR="0082545E" w:rsidRPr="0082545E" w:rsidRDefault="00BF0EA2" w:rsidP="0082545E">
      <w:r>
        <w:t xml:space="preserve">Gayle Zydlewski: </w:t>
      </w:r>
      <w:r w:rsidR="0082545E" w:rsidRPr="0082545E">
        <w:t>As part of the Resilient Maine (CRRC grant) project...multiple partners have pulled together details on these and other funding opportunities and resources for working waterfront needs, may be of interest</w:t>
      </w:r>
      <w:r w:rsidR="0082545E">
        <w:t xml:space="preserve">: </w:t>
      </w:r>
      <w:hyperlink r:id="rId5" w:history="1">
        <w:r w:rsidR="0082545E" w:rsidRPr="0082545E">
          <w:rPr>
            <w:rStyle w:val="Hyperlink"/>
          </w:rPr>
          <w:t>https://docs.google.com/document/d/1-yRWLe3I7LUnJfKZnEkIQaYlh6XzhViizJIpcUr-YRQ/edit?tab=t.0</w:t>
        </w:r>
      </w:hyperlink>
      <w:r w:rsidR="00D9369B">
        <w:t xml:space="preserve">. </w:t>
      </w:r>
      <w:r w:rsidR="00D9369B" w:rsidRPr="00D9369B">
        <w:t>Working Waterfront Coalition has become more active. Maine Coastal Program is focusing on public working waterfronts and Island Institute is focusing on the connection to private working waterfronts</w:t>
      </w:r>
    </w:p>
    <w:p w14:paraId="56A31957" w14:textId="1E2913ED" w:rsidR="000D7D2C" w:rsidRDefault="00864C73" w:rsidP="000D7D2C">
      <w:r>
        <w:t>Carl</w:t>
      </w:r>
      <w:r w:rsidR="00A75D33">
        <w:t xml:space="preserve"> Wilson</w:t>
      </w:r>
      <w:r>
        <w:t xml:space="preserve">: </w:t>
      </w:r>
      <w:r w:rsidR="008137EE" w:rsidRPr="008137EE">
        <w:t>In Jan</w:t>
      </w:r>
      <w:r w:rsidR="008137EE">
        <w:t>uary</w:t>
      </w:r>
      <w:r w:rsidR="008137EE" w:rsidRPr="008137EE">
        <w:t xml:space="preserve"> 2024 when the storms hit, the following week we had a planning call for an early CMWG meeting. It was so clear what the focus of the discussions would be after those storms. It is interesting that the threads have followed this group and amazing to see these opportunities available for communities.</w:t>
      </w:r>
    </w:p>
    <w:p w14:paraId="5B51460F" w14:textId="2ECE3D71" w:rsidR="00A75D33" w:rsidRDefault="008137EE" w:rsidP="000D7D2C">
      <w:r>
        <w:lastRenderedPageBreak/>
        <w:t>Curt</w:t>
      </w:r>
      <w:r w:rsidR="00A75D33">
        <w:t xml:space="preserve"> Brown</w:t>
      </w:r>
      <w:r>
        <w:t xml:space="preserve">: </w:t>
      </w:r>
      <w:r w:rsidRPr="008137EE">
        <w:t>Those January storms refocused the CMWG, immediately the mission was clear and now having tangible programs is a huge success and mobilization effort.</w:t>
      </w:r>
    </w:p>
    <w:p w14:paraId="1DC49128" w14:textId="24F0ED2F" w:rsidR="00A75D33" w:rsidRDefault="00A75D33" w:rsidP="000D7D2C">
      <w:r>
        <w:t xml:space="preserve">Carla </w:t>
      </w:r>
      <w:r w:rsidRPr="00F84CB7">
        <w:t>Guenther</w:t>
      </w:r>
      <w:r>
        <w:t xml:space="preserve">: </w:t>
      </w:r>
      <w:r w:rsidR="00C444BA">
        <w:t>The storms occurred at a time we were already talking about roads and bridges but pivoted those conversations to access – they help waterfront work.</w:t>
      </w:r>
    </w:p>
    <w:p w14:paraId="362FA090" w14:textId="2F3B033F" w:rsidR="008C6C75" w:rsidRDefault="008C6C75" w:rsidP="000D7D2C">
      <w:r w:rsidRPr="008C6C75">
        <w:t>Curt</w:t>
      </w:r>
      <w:r>
        <w:t xml:space="preserve"> Brown</w:t>
      </w:r>
      <w:r w:rsidRPr="008C6C75">
        <w:t xml:space="preserve">: </w:t>
      </w:r>
      <w:r>
        <w:t>O</w:t>
      </w:r>
      <w:r w:rsidRPr="008C6C75">
        <w:t>ur business model changes significantly if we can</w:t>
      </w:r>
      <w:r>
        <w:t>’</w:t>
      </w:r>
      <w:r w:rsidRPr="008C6C75">
        <w:t xml:space="preserve">t get lobsters across the causeway and the bridge </w:t>
      </w:r>
      <w:proofErr w:type="gramStart"/>
      <w:r w:rsidRPr="008C6C75">
        <w:t>on a daily basis</w:t>
      </w:r>
      <w:proofErr w:type="gramEnd"/>
      <w:r w:rsidRPr="008C6C75">
        <w:t>.</w:t>
      </w:r>
    </w:p>
    <w:p w14:paraId="10DFA0B2" w14:textId="77777777" w:rsidR="006D2C82" w:rsidRDefault="006D2C82" w:rsidP="000D7D2C"/>
    <w:p w14:paraId="79E9E94D" w14:textId="77777777" w:rsidR="006D2C82" w:rsidRPr="000D7D2C" w:rsidRDefault="006D2C82" w:rsidP="006D2C82">
      <w:pPr>
        <w:rPr>
          <w:b/>
          <w:bCs/>
          <w:color w:val="215E99" w:themeColor="text2" w:themeTint="BF"/>
          <w:sz w:val="28"/>
          <w:szCs w:val="28"/>
        </w:rPr>
      </w:pPr>
      <w:r>
        <w:rPr>
          <w:b/>
          <w:bCs/>
          <w:color w:val="215E99" w:themeColor="text2" w:themeTint="BF"/>
          <w:sz w:val="28"/>
          <w:szCs w:val="28"/>
        </w:rPr>
        <w:t>Discussion: Member Updates</w:t>
      </w:r>
    </w:p>
    <w:p w14:paraId="48A12A49" w14:textId="77777777" w:rsidR="00E34A80" w:rsidRPr="00890022" w:rsidRDefault="006D2C82" w:rsidP="00E34A80">
      <w:pPr>
        <w:spacing w:after="0"/>
        <w:rPr>
          <w:u w:val="single"/>
        </w:rPr>
      </w:pPr>
      <w:r w:rsidRPr="00890022">
        <w:rPr>
          <w:u w:val="single"/>
        </w:rPr>
        <w:t xml:space="preserve">Gayle Zydlewski: </w:t>
      </w:r>
    </w:p>
    <w:p w14:paraId="14392EF6" w14:textId="64A92945" w:rsidR="00E34A80" w:rsidRPr="00E34A80" w:rsidRDefault="00E34A80" w:rsidP="00E34A80">
      <w:pPr>
        <w:pStyle w:val="ListParagraph"/>
        <w:numPr>
          <w:ilvl w:val="0"/>
          <w:numId w:val="5"/>
        </w:numPr>
        <w:spacing w:after="0"/>
        <w:rPr>
          <w:sz w:val="22"/>
          <w:szCs w:val="22"/>
        </w:rPr>
      </w:pPr>
      <w:r w:rsidRPr="00E34A80">
        <w:rPr>
          <w:b/>
          <w:bCs/>
          <w:sz w:val="22"/>
          <w:szCs w:val="22"/>
        </w:rPr>
        <w:t>New Maine Sea Grant Coastal Resilience Staff/faculty</w:t>
      </w:r>
    </w:p>
    <w:p w14:paraId="70CB48CA" w14:textId="77777777" w:rsidR="00E34A80" w:rsidRPr="0082545E" w:rsidRDefault="00E34A80" w:rsidP="00E34A80">
      <w:pPr>
        <w:numPr>
          <w:ilvl w:val="1"/>
          <w:numId w:val="4"/>
        </w:numPr>
        <w:spacing w:after="0"/>
      </w:pPr>
      <w:hyperlink r:id="rId6" w:history="1">
        <w:r w:rsidRPr="0082545E">
          <w:rPr>
            <w:rStyle w:val="Hyperlink"/>
          </w:rPr>
          <w:t>Taylor</w:t>
        </w:r>
      </w:hyperlink>
      <w:r w:rsidRPr="0082545E">
        <w:t xml:space="preserve"> - Coastal Processes Extension Specialist</w:t>
      </w:r>
    </w:p>
    <w:p w14:paraId="41B45AC7" w14:textId="77777777" w:rsidR="00E34A80" w:rsidRPr="0082545E" w:rsidRDefault="00E34A80" w:rsidP="00E34A80">
      <w:pPr>
        <w:numPr>
          <w:ilvl w:val="1"/>
          <w:numId w:val="4"/>
        </w:numPr>
        <w:spacing w:after="0"/>
      </w:pPr>
      <w:hyperlink r:id="rId7" w:history="1">
        <w:r w:rsidRPr="0082545E">
          <w:rPr>
            <w:rStyle w:val="Hyperlink"/>
          </w:rPr>
          <w:t>Georgios</w:t>
        </w:r>
      </w:hyperlink>
      <w:r w:rsidRPr="0082545E">
        <w:t xml:space="preserve"> - Coastal Flood Risk modeling expertise</w:t>
      </w:r>
    </w:p>
    <w:p w14:paraId="3F0B65A0" w14:textId="77777777" w:rsidR="00E34A80" w:rsidRPr="0082545E" w:rsidRDefault="00E34A80" w:rsidP="00E34A80">
      <w:pPr>
        <w:numPr>
          <w:ilvl w:val="0"/>
          <w:numId w:val="4"/>
        </w:numPr>
        <w:spacing w:after="0"/>
      </w:pPr>
      <w:r w:rsidRPr="0082545E">
        <w:rPr>
          <w:b/>
          <w:bCs/>
        </w:rPr>
        <w:t>Relevant Resources</w:t>
      </w:r>
    </w:p>
    <w:p w14:paraId="33468318" w14:textId="77777777" w:rsidR="00E34A80" w:rsidRPr="0082545E" w:rsidRDefault="00E34A80" w:rsidP="00E34A80">
      <w:pPr>
        <w:numPr>
          <w:ilvl w:val="1"/>
          <w:numId w:val="4"/>
        </w:numPr>
        <w:spacing w:after="0"/>
      </w:pPr>
      <w:hyperlink r:id="rId8" w:history="1">
        <w:r w:rsidRPr="0082545E">
          <w:rPr>
            <w:rStyle w:val="Hyperlink"/>
          </w:rPr>
          <w:t>Resources for Working Waterfronts</w:t>
        </w:r>
      </w:hyperlink>
    </w:p>
    <w:p w14:paraId="331FECA3" w14:textId="77777777" w:rsidR="00E34A80" w:rsidRPr="0082545E" w:rsidRDefault="00E34A80" w:rsidP="00E34A80">
      <w:pPr>
        <w:numPr>
          <w:ilvl w:val="1"/>
          <w:numId w:val="4"/>
        </w:numPr>
        <w:spacing w:after="0"/>
      </w:pPr>
      <w:hyperlink r:id="rId9" w:history="1">
        <w:r w:rsidRPr="0082545E">
          <w:rPr>
            <w:rStyle w:val="Hyperlink"/>
          </w:rPr>
          <w:t>Accessing the Maine Coast</w:t>
        </w:r>
      </w:hyperlink>
    </w:p>
    <w:p w14:paraId="6AC5F68A" w14:textId="77777777" w:rsidR="00E34A80" w:rsidRPr="0082545E" w:rsidRDefault="00E34A80" w:rsidP="00E34A80">
      <w:pPr>
        <w:numPr>
          <w:ilvl w:val="1"/>
          <w:numId w:val="4"/>
        </w:numPr>
        <w:spacing w:after="0"/>
      </w:pPr>
      <w:hyperlink r:id="rId10" w:history="1">
        <w:r w:rsidRPr="0082545E">
          <w:rPr>
            <w:rStyle w:val="Hyperlink"/>
          </w:rPr>
          <w:t>Maine Seafood Guide</w:t>
        </w:r>
      </w:hyperlink>
    </w:p>
    <w:p w14:paraId="478FF75B" w14:textId="77777777" w:rsidR="00E34A80" w:rsidRPr="0082545E" w:rsidRDefault="00E34A80" w:rsidP="00E34A80">
      <w:pPr>
        <w:numPr>
          <w:ilvl w:val="0"/>
          <w:numId w:val="4"/>
        </w:numPr>
        <w:spacing w:after="0"/>
      </w:pPr>
      <w:r w:rsidRPr="0082545E">
        <w:rPr>
          <w:b/>
          <w:bCs/>
        </w:rPr>
        <w:t>Bioproduct innovation</w:t>
      </w:r>
    </w:p>
    <w:p w14:paraId="79113532" w14:textId="77777777" w:rsidR="00E34A80" w:rsidRPr="0082545E" w:rsidRDefault="00E34A80" w:rsidP="00E34A80">
      <w:pPr>
        <w:numPr>
          <w:ilvl w:val="1"/>
          <w:numId w:val="4"/>
        </w:numPr>
        <w:spacing w:after="0"/>
      </w:pPr>
      <w:hyperlink r:id="rId11" w:history="1">
        <w:r w:rsidRPr="0082545E">
          <w:rPr>
            <w:rStyle w:val="Hyperlink"/>
          </w:rPr>
          <w:t>MARINE DEBRIS PROJECT</w:t>
        </w:r>
      </w:hyperlink>
    </w:p>
    <w:p w14:paraId="2432C8E2" w14:textId="77777777" w:rsidR="00E34A80" w:rsidRPr="0082545E" w:rsidRDefault="00E34A80" w:rsidP="00E34A80">
      <w:pPr>
        <w:numPr>
          <w:ilvl w:val="1"/>
          <w:numId w:val="4"/>
        </w:numPr>
        <w:spacing w:after="0"/>
      </w:pPr>
      <w:hyperlink r:id="rId12" w:history="1">
        <w:r w:rsidRPr="0082545E">
          <w:rPr>
            <w:rStyle w:val="Hyperlink"/>
          </w:rPr>
          <w:t>Projects page</w:t>
        </w:r>
      </w:hyperlink>
    </w:p>
    <w:p w14:paraId="4B515A8C" w14:textId="77777777" w:rsidR="00E34A80" w:rsidRPr="0082545E" w:rsidRDefault="00E34A80" w:rsidP="00E34A80">
      <w:pPr>
        <w:numPr>
          <w:ilvl w:val="1"/>
          <w:numId w:val="4"/>
        </w:numPr>
        <w:spacing w:after="0"/>
      </w:pPr>
      <w:hyperlink r:id="rId13" w:history="1">
        <w:r w:rsidRPr="0082545E">
          <w:rPr>
            <w:rStyle w:val="Hyperlink"/>
          </w:rPr>
          <w:t>News page</w:t>
        </w:r>
      </w:hyperlink>
    </w:p>
    <w:p w14:paraId="0B0B7B8A" w14:textId="77777777" w:rsidR="00E34A80" w:rsidRPr="0082545E" w:rsidRDefault="00E34A80" w:rsidP="00E34A80">
      <w:pPr>
        <w:numPr>
          <w:ilvl w:val="1"/>
          <w:numId w:val="4"/>
        </w:numPr>
        <w:spacing w:after="0"/>
      </w:pPr>
      <w:hyperlink r:id="rId14" w:history="1">
        <w:r w:rsidRPr="0082545E">
          <w:rPr>
            <w:rStyle w:val="Hyperlink"/>
          </w:rPr>
          <w:t>Publications</w:t>
        </w:r>
      </w:hyperlink>
    </w:p>
    <w:p w14:paraId="5030C2A9" w14:textId="77777777" w:rsidR="00177852" w:rsidRDefault="00177852" w:rsidP="000D7D2C"/>
    <w:p w14:paraId="0BC75A8F" w14:textId="153AB1AF" w:rsidR="006D2C82" w:rsidRDefault="00177852" w:rsidP="000D7D2C">
      <w:r w:rsidRPr="00890022">
        <w:rPr>
          <w:u w:val="single"/>
        </w:rPr>
        <w:t>Annie Langston:</w:t>
      </w:r>
      <w:r>
        <w:t xml:space="preserve"> </w:t>
      </w:r>
      <w:r w:rsidR="00197739">
        <w:t xml:space="preserve">Maine Aquaculture Innovation Center carried out a survey of the aquaculture sector to assess needs for research and education related to climate change. </w:t>
      </w:r>
      <w:r w:rsidR="0044114F" w:rsidRPr="0044114F">
        <w:t>Report put together with the findings and will be shared with Jes to send to everyone.</w:t>
      </w:r>
      <w:r w:rsidR="006937CA">
        <w:t xml:space="preserve"> Some funding is already reaching farmers to get mapped to the NERACOOS level for data at an embayment scale to begin to predict changes. </w:t>
      </w:r>
    </w:p>
    <w:p w14:paraId="2BBF4717" w14:textId="7195B384" w:rsidR="00AC3970" w:rsidRDefault="00A60BED" w:rsidP="000D7D2C">
      <w:r w:rsidRPr="00890022">
        <w:rPr>
          <w:u w:val="single"/>
        </w:rPr>
        <w:t>Devin</w:t>
      </w:r>
      <w:r w:rsidR="00AC3970" w:rsidRPr="00890022">
        <w:rPr>
          <w:u w:val="single"/>
        </w:rPr>
        <w:t xml:space="preserve"> Domeyer</w:t>
      </w:r>
      <w:r w:rsidRPr="00890022">
        <w:rPr>
          <w:u w:val="single"/>
        </w:rPr>
        <w:t>:</w:t>
      </w:r>
      <w:r>
        <w:t xml:space="preserve"> Maine Blue Carbon Network </w:t>
      </w:r>
      <w:r w:rsidR="00D17219">
        <w:t xml:space="preserve">(MBCN) </w:t>
      </w:r>
      <w:r>
        <w:t xml:space="preserve">released a </w:t>
      </w:r>
      <w:hyperlink r:id="rId15" w:history="1">
        <w:r w:rsidRPr="00A60BED">
          <w:rPr>
            <w:rStyle w:val="Hyperlink"/>
          </w:rPr>
          <w:t>white paper</w:t>
        </w:r>
      </w:hyperlink>
      <w:r>
        <w:t xml:space="preserve"> on </w:t>
      </w:r>
      <w:r w:rsidR="008972A5">
        <w:t xml:space="preserve">Maine’s Blue Carbon Future with an examination of policy, management, planning, and financing work being done in other states. </w:t>
      </w:r>
      <w:r w:rsidR="00D17219">
        <w:t>MBCN held the 2</w:t>
      </w:r>
      <w:r w:rsidR="00D17219" w:rsidRPr="00D17219">
        <w:rPr>
          <w:vertAlign w:val="superscript"/>
        </w:rPr>
        <w:t>nd</w:t>
      </w:r>
      <w:r w:rsidR="00D17219">
        <w:t xml:space="preserve"> Coastal Carbon Ecosystems Symposium at Bigelow Laboratories in Fall </w:t>
      </w:r>
      <w:proofErr w:type="gramStart"/>
      <w:r w:rsidR="00D17219">
        <w:t>2025</w:t>
      </w:r>
      <w:proofErr w:type="gramEnd"/>
      <w:r w:rsidR="00D17219">
        <w:t xml:space="preserve"> and another will occur in Fall 2027 more focused on emerging research.</w:t>
      </w:r>
      <w:r w:rsidR="00852CFD">
        <w:t xml:space="preserve"> Lots of great work happening around eelgrass restoration and resilience in Maine right now, and the Maine Seagrass Consortium</w:t>
      </w:r>
      <w:r w:rsidR="00180AE2">
        <w:t xml:space="preserve"> (co-led by Maine Coastal Program and Casco Bay Estuary Partnership)</w:t>
      </w:r>
      <w:r w:rsidR="00852CFD">
        <w:t xml:space="preserve"> is building momentum having just drafted a </w:t>
      </w:r>
      <w:hyperlink r:id="rId16" w:history="1">
        <w:r w:rsidR="00852CFD" w:rsidRPr="00180AE2">
          <w:rPr>
            <w:rStyle w:val="Hyperlink"/>
          </w:rPr>
          <w:t>Maine Seagrass Action Plan</w:t>
        </w:r>
      </w:hyperlink>
      <w:r w:rsidR="00852CFD">
        <w:t>.</w:t>
      </w:r>
    </w:p>
    <w:p w14:paraId="65042948" w14:textId="6CD8C911" w:rsidR="00AC3970" w:rsidRDefault="00AC3970" w:rsidP="000D7D2C">
      <w:r w:rsidRPr="00890022">
        <w:rPr>
          <w:u w:val="single"/>
        </w:rPr>
        <w:t>Harriet Booth:</w:t>
      </w:r>
      <w:r>
        <w:t xml:space="preserve">  The first Working Waterfront Advisory Council meeting </w:t>
      </w:r>
      <w:r w:rsidR="00D52D90">
        <w:t xml:space="preserve">is </w:t>
      </w:r>
      <w:proofErr w:type="gramStart"/>
      <w:r w:rsidR="00D52D90">
        <w:t>upcoming</w:t>
      </w:r>
      <w:proofErr w:type="gramEnd"/>
      <w:r w:rsidR="00D52D90">
        <w:t xml:space="preserve"> on Tuesday </w:t>
      </w:r>
      <w:r w:rsidR="00AC22F4">
        <w:t>February</w:t>
      </w:r>
      <w:r w:rsidR="00D52D90">
        <w:t xml:space="preserve"> 24</w:t>
      </w:r>
      <w:r w:rsidR="00D52D90" w:rsidRPr="00AC22F4">
        <w:rPr>
          <w:vertAlign w:val="superscript"/>
        </w:rPr>
        <w:t>th</w:t>
      </w:r>
      <w:r w:rsidR="00AC22F4">
        <w:t>.</w:t>
      </w:r>
      <w:r w:rsidR="00890022">
        <w:t xml:space="preserve"> </w:t>
      </w:r>
      <w:hyperlink r:id="rId17" w:history="1">
        <w:r w:rsidR="00890022" w:rsidRPr="00890022">
          <w:rPr>
            <w:rStyle w:val="Hyperlink"/>
          </w:rPr>
          <w:t>https://www11.maine.gov/moca/programs/maine-coastal-program/working-waterfront-advisory-council</w:t>
        </w:r>
      </w:hyperlink>
    </w:p>
    <w:p w14:paraId="4EC23CB7" w14:textId="23F0895B" w:rsidR="00AC22F4" w:rsidRDefault="00AC22F4" w:rsidP="000D7D2C">
      <w:r w:rsidRPr="00890022">
        <w:rPr>
          <w:u w:val="single"/>
        </w:rPr>
        <w:t>Ben Martens:</w:t>
      </w:r>
      <w:r>
        <w:t xml:space="preserve"> We put out temperature sensors on trawl nets in </w:t>
      </w:r>
      <w:proofErr w:type="gramStart"/>
      <w:r>
        <w:t>the GOM</w:t>
      </w:r>
      <w:proofErr w:type="gramEnd"/>
      <w:r>
        <w:t xml:space="preserve">. Now 16 boats targeting ground fish are equipped. </w:t>
      </w:r>
      <w:r w:rsidR="00D26CE7">
        <w:t xml:space="preserve">A lot of fishers go to the same </w:t>
      </w:r>
      <w:proofErr w:type="gramStart"/>
      <w:r w:rsidR="00D26CE7">
        <w:t>tows</w:t>
      </w:r>
      <w:proofErr w:type="gramEnd"/>
      <w:r w:rsidR="00D26CE7">
        <w:t xml:space="preserve"> </w:t>
      </w:r>
      <w:proofErr w:type="gramStart"/>
      <w:r w:rsidR="00D26CE7">
        <w:t>again and again</w:t>
      </w:r>
      <w:proofErr w:type="gramEnd"/>
      <w:r w:rsidR="00D26CE7">
        <w:t xml:space="preserve">. </w:t>
      </w:r>
      <w:r w:rsidR="00D26CE7" w:rsidRPr="00D26CE7">
        <w:t xml:space="preserve">Happy to share that </w:t>
      </w:r>
      <w:r w:rsidR="00D26CE7" w:rsidRPr="00D26CE7">
        <w:lastRenderedPageBreak/>
        <w:t xml:space="preserve">data as </w:t>
      </w:r>
      <w:proofErr w:type="gramStart"/>
      <w:r w:rsidR="00D26CE7" w:rsidRPr="00D26CE7">
        <w:t>its</w:t>
      </w:r>
      <w:proofErr w:type="gramEnd"/>
      <w:r w:rsidR="00D26CE7" w:rsidRPr="00D26CE7">
        <w:t xml:space="preserve"> publicly available. Offshore bottom habitat data. Also</w:t>
      </w:r>
      <w:r w:rsidR="00EF6B22">
        <w:t>, working on</w:t>
      </w:r>
      <w:r w:rsidR="00D26CE7" w:rsidRPr="00D26CE7">
        <w:t xml:space="preserve"> a citizen science project to understand where black sea bass in Gulf of Maine, there is no data on where it is, no stock assessment and no landings. Manomet is a partner to collect this data as an emerging species. Something we talk about a lot is food and food as part of a solution building process.</w:t>
      </w:r>
      <w:r w:rsidR="00D26CE7">
        <w:t xml:space="preserve"> </w:t>
      </w:r>
      <w:r w:rsidR="00960BB4">
        <w:t xml:space="preserve">The </w:t>
      </w:r>
      <w:hyperlink r:id="rId18" w:history="1">
        <w:r w:rsidR="00960BB4" w:rsidRPr="00F322A7">
          <w:rPr>
            <w:rStyle w:val="Hyperlink"/>
          </w:rPr>
          <w:t>Full Plates Full Potential</w:t>
        </w:r>
      </w:hyperlink>
      <w:r w:rsidR="00960BB4">
        <w:t xml:space="preserve"> </w:t>
      </w:r>
      <w:r w:rsidR="00F322A7">
        <w:t xml:space="preserve">program is getting local fish products into schools. </w:t>
      </w:r>
      <w:proofErr w:type="gramStart"/>
      <w:r w:rsidR="00EF6B22">
        <w:t>So</w:t>
      </w:r>
      <w:proofErr w:type="gramEnd"/>
      <w:r w:rsidR="00EF6B22">
        <w:t xml:space="preserve"> great to see Maine school kids eating local fish. </w:t>
      </w:r>
      <w:r w:rsidR="00F322A7" w:rsidRPr="00F322A7">
        <w:t>The State legislature increased local food fund</w:t>
      </w:r>
      <w:r w:rsidR="00F322A7">
        <w:t>ing</w:t>
      </w:r>
      <w:r w:rsidR="00F322A7" w:rsidRPr="00F322A7">
        <w:t xml:space="preserve"> from 5 to 10 million dollars.</w:t>
      </w:r>
      <w:r w:rsidR="00EF6B22">
        <w:t xml:space="preserve"> </w:t>
      </w:r>
      <w:r w:rsidR="00EF6B22" w:rsidRPr="00EF6B22">
        <w:t>So much of what we try and accomplish in this group is tied to policy and the legislature.</w:t>
      </w:r>
    </w:p>
    <w:p w14:paraId="65CCA203" w14:textId="16688646" w:rsidR="00EF6B22" w:rsidRDefault="00EF6B22" w:rsidP="000D7D2C">
      <w:r w:rsidRPr="00890022">
        <w:rPr>
          <w:u w:val="single"/>
        </w:rPr>
        <w:t xml:space="preserve">Wendy Garland: </w:t>
      </w:r>
      <w:r w:rsidR="0036314B">
        <w:t xml:space="preserve">The </w:t>
      </w:r>
      <w:r w:rsidR="008117FD">
        <w:t xml:space="preserve">Marine Environmental Monitoring Program </w:t>
      </w:r>
      <w:r w:rsidR="00110A17">
        <w:t xml:space="preserve">(MEMP) </w:t>
      </w:r>
      <w:r w:rsidR="008117FD">
        <w:t>and the Marine Vegetation Mapping Program</w:t>
      </w:r>
      <w:r w:rsidR="00110A17">
        <w:t xml:space="preserve"> (MVMP)</w:t>
      </w:r>
      <w:r w:rsidR="008117FD">
        <w:t xml:space="preserve"> </w:t>
      </w:r>
      <w:r w:rsidR="002E302A">
        <w:t xml:space="preserve">both run on a </w:t>
      </w:r>
      <w:proofErr w:type="gramStart"/>
      <w:r w:rsidR="002E302A">
        <w:t>5 year</w:t>
      </w:r>
      <w:proofErr w:type="gramEnd"/>
      <w:r w:rsidR="002E302A">
        <w:t xml:space="preserve"> rotation to cover the entire coast of </w:t>
      </w:r>
      <w:r w:rsidR="00110A17">
        <w:t>Maine</w:t>
      </w:r>
      <w:r w:rsidR="002E302A">
        <w:t xml:space="preserve"> and have expanded recently.</w:t>
      </w:r>
      <w:r w:rsidR="00110A17">
        <w:t xml:space="preserve"> The MVMP legislative report is in review and will be submitted soon. </w:t>
      </w:r>
      <w:r w:rsidR="00852CFD">
        <w:t xml:space="preserve">This is the third year of </w:t>
      </w:r>
      <w:proofErr w:type="gramStart"/>
      <w:r w:rsidR="00852CFD">
        <w:t>MVMP</w:t>
      </w:r>
      <w:proofErr w:type="gramEnd"/>
      <w:r w:rsidR="00852CFD">
        <w:t xml:space="preserve"> and it has mapped major eelgrass losses (~60% declines) all down the coast</w:t>
      </w:r>
      <w:r w:rsidR="00BA0426">
        <w:t xml:space="preserve">. There is a new publicly available </w:t>
      </w:r>
      <w:hyperlink r:id="rId19" w:history="1">
        <w:r w:rsidR="00BA0426" w:rsidRPr="00BA0426">
          <w:rPr>
            <w:rStyle w:val="Hyperlink"/>
          </w:rPr>
          <w:t>Seagrass Data Viewer</w:t>
        </w:r>
      </w:hyperlink>
      <w:r w:rsidR="00BA0426">
        <w:t xml:space="preserve"> developed by Cheyenne Adams in MVMP.</w:t>
      </w:r>
      <w:r w:rsidR="00163C2E">
        <w:t xml:space="preserve"> In the last two years MEMP has added OA, pH, total alkalinity and sediment characterizations. Not sure how readily available the MEMP data is.</w:t>
      </w:r>
    </w:p>
    <w:p w14:paraId="21819308" w14:textId="4B2C951E" w:rsidR="00163C2E" w:rsidRDefault="00163C2E" w:rsidP="000D7D2C">
      <w:r w:rsidRPr="00890022">
        <w:rPr>
          <w:u w:val="single"/>
        </w:rPr>
        <w:t>Jessica Joyce:</w:t>
      </w:r>
      <w:r>
        <w:t xml:space="preserve"> </w:t>
      </w:r>
      <w:r w:rsidR="00601D00" w:rsidRPr="00601D00">
        <w:t xml:space="preserve">Close to releasing the shellfish conservation easement template available for municipalities. The template is ready </w:t>
      </w:r>
      <w:proofErr w:type="gramStart"/>
      <w:r w:rsidR="00601D00" w:rsidRPr="00601D00">
        <w:t>and also</w:t>
      </w:r>
      <w:proofErr w:type="gramEnd"/>
      <w:r w:rsidR="00601D00" w:rsidRPr="00601D00">
        <w:t xml:space="preserve"> making an instruction document to help</w:t>
      </w:r>
      <w:r w:rsidR="00601D00">
        <w:t xml:space="preserve"> towns consider working waterfront conservation. Hoping to share this widely. </w:t>
      </w:r>
    </w:p>
    <w:p w14:paraId="202326D7" w14:textId="19285B91" w:rsidR="00601D00" w:rsidRPr="000D7D2C" w:rsidRDefault="00601D00" w:rsidP="000D7D2C">
      <w:r w:rsidRPr="00890022">
        <w:rPr>
          <w:u w:val="single"/>
        </w:rPr>
        <w:t>Helena Tatgenhorst:</w:t>
      </w:r>
      <w:r>
        <w:t xml:space="preserve"> The Maine Tidal Marsh Restoration Network received private funding to develop a statewide marsh restoration plan. Hope to have that plan developed and finalized by summer 2027.</w:t>
      </w:r>
    </w:p>
    <w:sectPr w:rsidR="00601D00" w:rsidRPr="000D7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12F4"/>
    <w:multiLevelType w:val="multilevel"/>
    <w:tmpl w:val="891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EF1E07"/>
    <w:multiLevelType w:val="multilevel"/>
    <w:tmpl w:val="3C143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E731F3"/>
    <w:multiLevelType w:val="hybridMultilevel"/>
    <w:tmpl w:val="9EC80B04"/>
    <w:lvl w:ilvl="0" w:tplc="482634B6">
      <w:numFmt w:val="bullet"/>
      <w:lvlText w:val="-"/>
      <w:lvlJc w:val="left"/>
      <w:pPr>
        <w:ind w:left="720" w:hanging="360"/>
      </w:pPr>
      <w:rPr>
        <w:rFonts w:ascii="Aptos" w:eastAsiaTheme="minorHAnsi" w:hAnsi="Aptos" w:cstheme="minorBidi" w:hint="default"/>
        <w:b/>
        <w:color w:val="215E99" w:themeColor="text2" w:themeTint="BF"/>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C3E13"/>
    <w:multiLevelType w:val="hybridMultilevel"/>
    <w:tmpl w:val="CFDE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4974F9"/>
    <w:multiLevelType w:val="hybridMultilevel"/>
    <w:tmpl w:val="59069AC6"/>
    <w:lvl w:ilvl="0" w:tplc="7D36DD8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027777">
    <w:abstractNumId w:val="2"/>
  </w:num>
  <w:num w:numId="2" w16cid:durableId="1900020884">
    <w:abstractNumId w:val="4"/>
  </w:num>
  <w:num w:numId="3" w16cid:durableId="2138647574">
    <w:abstractNumId w:val="0"/>
  </w:num>
  <w:num w:numId="4" w16cid:durableId="1123618845">
    <w:abstractNumId w:val="1"/>
  </w:num>
  <w:num w:numId="5" w16cid:durableId="1476603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C7"/>
    <w:rsid w:val="0000592F"/>
    <w:rsid w:val="00021C4D"/>
    <w:rsid w:val="00030785"/>
    <w:rsid w:val="0008041A"/>
    <w:rsid w:val="000815E5"/>
    <w:rsid w:val="000A1C2C"/>
    <w:rsid w:val="000B0B21"/>
    <w:rsid w:val="000D7D2C"/>
    <w:rsid w:val="000E2A8C"/>
    <w:rsid w:val="000E4F14"/>
    <w:rsid w:val="00101BE9"/>
    <w:rsid w:val="00110A17"/>
    <w:rsid w:val="00112AAA"/>
    <w:rsid w:val="00115851"/>
    <w:rsid w:val="00134A54"/>
    <w:rsid w:val="00145355"/>
    <w:rsid w:val="00163C2E"/>
    <w:rsid w:val="00173B58"/>
    <w:rsid w:val="001771C3"/>
    <w:rsid w:val="00177852"/>
    <w:rsid w:val="00180AE2"/>
    <w:rsid w:val="001862EE"/>
    <w:rsid w:val="00197739"/>
    <w:rsid w:val="001B41EF"/>
    <w:rsid w:val="001F3E56"/>
    <w:rsid w:val="002179D1"/>
    <w:rsid w:val="00223481"/>
    <w:rsid w:val="00235C8A"/>
    <w:rsid w:val="0026182C"/>
    <w:rsid w:val="002E1ED0"/>
    <w:rsid w:val="002E302A"/>
    <w:rsid w:val="00302541"/>
    <w:rsid w:val="00321AAD"/>
    <w:rsid w:val="003611C3"/>
    <w:rsid w:val="0036314B"/>
    <w:rsid w:val="003A5B41"/>
    <w:rsid w:val="003B6ED5"/>
    <w:rsid w:val="003D3488"/>
    <w:rsid w:val="003D42C5"/>
    <w:rsid w:val="003E1A4A"/>
    <w:rsid w:val="003F075B"/>
    <w:rsid w:val="00427271"/>
    <w:rsid w:val="0044114F"/>
    <w:rsid w:val="00454591"/>
    <w:rsid w:val="004565EB"/>
    <w:rsid w:val="004654AA"/>
    <w:rsid w:val="00474868"/>
    <w:rsid w:val="0048261B"/>
    <w:rsid w:val="004A2C41"/>
    <w:rsid w:val="004C1879"/>
    <w:rsid w:val="0051127C"/>
    <w:rsid w:val="00553DB1"/>
    <w:rsid w:val="00576AD0"/>
    <w:rsid w:val="00583359"/>
    <w:rsid w:val="005A491F"/>
    <w:rsid w:val="005E3676"/>
    <w:rsid w:val="00601D00"/>
    <w:rsid w:val="00620113"/>
    <w:rsid w:val="00633BBB"/>
    <w:rsid w:val="006356EE"/>
    <w:rsid w:val="00690FAC"/>
    <w:rsid w:val="006937CA"/>
    <w:rsid w:val="006A2E00"/>
    <w:rsid w:val="006D2C82"/>
    <w:rsid w:val="006D3D3A"/>
    <w:rsid w:val="006F3F9F"/>
    <w:rsid w:val="006F5867"/>
    <w:rsid w:val="00710D2F"/>
    <w:rsid w:val="00716298"/>
    <w:rsid w:val="007347FC"/>
    <w:rsid w:val="007601FE"/>
    <w:rsid w:val="007933DA"/>
    <w:rsid w:val="00797D29"/>
    <w:rsid w:val="007A5648"/>
    <w:rsid w:val="007D006A"/>
    <w:rsid w:val="008117FD"/>
    <w:rsid w:val="0081327E"/>
    <w:rsid w:val="00813320"/>
    <w:rsid w:val="008137EE"/>
    <w:rsid w:val="00816F89"/>
    <w:rsid w:val="00820B08"/>
    <w:rsid w:val="0082545E"/>
    <w:rsid w:val="00842E95"/>
    <w:rsid w:val="0084610A"/>
    <w:rsid w:val="00852CFD"/>
    <w:rsid w:val="00864C73"/>
    <w:rsid w:val="00870AC8"/>
    <w:rsid w:val="00874DBA"/>
    <w:rsid w:val="00890022"/>
    <w:rsid w:val="008964C7"/>
    <w:rsid w:val="008972A5"/>
    <w:rsid w:val="008B0C86"/>
    <w:rsid w:val="008B53EC"/>
    <w:rsid w:val="008B7228"/>
    <w:rsid w:val="008C6C75"/>
    <w:rsid w:val="008E3859"/>
    <w:rsid w:val="009203F4"/>
    <w:rsid w:val="009323B3"/>
    <w:rsid w:val="00944739"/>
    <w:rsid w:val="009561FC"/>
    <w:rsid w:val="00960B39"/>
    <w:rsid w:val="00960BB4"/>
    <w:rsid w:val="00972A75"/>
    <w:rsid w:val="00972B8C"/>
    <w:rsid w:val="009A7126"/>
    <w:rsid w:val="00A56373"/>
    <w:rsid w:val="00A60BED"/>
    <w:rsid w:val="00A656A1"/>
    <w:rsid w:val="00A71A06"/>
    <w:rsid w:val="00A75D33"/>
    <w:rsid w:val="00AC199B"/>
    <w:rsid w:val="00AC22F4"/>
    <w:rsid w:val="00AC3970"/>
    <w:rsid w:val="00AC659F"/>
    <w:rsid w:val="00AE7C33"/>
    <w:rsid w:val="00AF74A6"/>
    <w:rsid w:val="00B00331"/>
    <w:rsid w:val="00B50068"/>
    <w:rsid w:val="00B52BA7"/>
    <w:rsid w:val="00B5313D"/>
    <w:rsid w:val="00B53CF0"/>
    <w:rsid w:val="00B7492B"/>
    <w:rsid w:val="00BA0426"/>
    <w:rsid w:val="00BA7E5E"/>
    <w:rsid w:val="00BF0EA2"/>
    <w:rsid w:val="00C27FE4"/>
    <w:rsid w:val="00C374DE"/>
    <w:rsid w:val="00C444BA"/>
    <w:rsid w:val="00C531D6"/>
    <w:rsid w:val="00C56966"/>
    <w:rsid w:val="00C63389"/>
    <w:rsid w:val="00C6375E"/>
    <w:rsid w:val="00C64023"/>
    <w:rsid w:val="00C8071B"/>
    <w:rsid w:val="00CA6471"/>
    <w:rsid w:val="00D07E53"/>
    <w:rsid w:val="00D16D06"/>
    <w:rsid w:val="00D17219"/>
    <w:rsid w:val="00D26CE7"/>
    <w:rsid w:val="00D3159D"/>
    <w:rsid w:val="00D4407A"/>
    <w:rsid w:val="00D52D90"/>
    <w:rsid w:val="00D9369B"/>
    <w:rsid w:val="00D938BA"/>
    <w:rsid w:val="00DE46ED"/>
    <w:rsid w:val="00DE65BC"/>
    <w:rsid w:val="00E00699"/>
    <w:rsid w:val="00E22144"/>
    <w:rsid w:val="00E26C03"/>
    <w:rsid w:val="00E34A80"/>
    <w:rsid w:val="00E360C0"/>
    <w:rsid w:val="00EC34E2"/>
    <w:rsid w:val="00EE08D2"/>
    <w:rsid w:val="00EE25E4"/>
    <w:rsid w:val="00EF6B22"/>
    <w:rsid w:val="00F2542F"/>
    <w:rsid w:val="00F322A7"/>
    <w:rsid w:val="00F4043D"/>
    <w:rsid w:val="00F42FAB"/>
    <w:rsid w:val="00F62909"/>
    <w:rsid w:val="00F84CB7"/>
    <w:rsid w:val="00F853B0"/>
    <w:rsid w:val="00FD4117"/>
    <w:rsid w:val="00FF34E1"/>
    <w:rsid w:val="00FF4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2389"/>
  <w15:chartTrackingRefBased/>
  <w15:docId w15:val="{D86B13AE-796F-4FFF-A0D5-4554CD9B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4C7"/>
    <w:pPr>
      <w:spacing w:line="259" w:lineRule="auto"/>
    </w:pPr>
    <w:rPr>
      <w:sz w:val="22"/>
      <w:szCs w:val="22"/>
    </w:rPr>
  </w:style>
  <w:style w:type="paragraph" w:styleId="Heading1">
    <w:name w:val="heading 1"/>
    <w:basedOn w:val="Normal"/>
    <w:next w:val="Normal"/>
    <w:link w:val="Heading1Char"/>
    <w:uiPriority w:val="9"/>
    <w:qFormat/>
    <w:rsid w:val="00896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96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96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964C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964C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964C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4C7"/>
    <w:rPr>
      <w:rFonts w:eastAsiaTheme="majorEastAsia" w:cstheme="majorBidi"/>
      <w:color w:val="272727" w:themeColor="text1" w:themeTint="D8"/>
    </w:rPr>
  </w:style>
  <w:style w:type="paragraph" w:styleId="Title">
    <w:name w:val="Title"/>
    <w:basedOn w:val="Normal"/>
    <w:next w:val="Normal"/>
    <w:link w:val="TitleChar"/>
    <w:uiPriority w:val="10"/>
    <w:qFormat/>
    <w:rsid w:val="00896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4C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4C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964C7"/>
    <w:rPr>
      <w:i/>
      <w:iCs/>
      <w:color w:val="404040" w:themeColor="text1" w:themeTint="BF"/>
    </w:rPr>
  </w:style>
  <w:style w:type="paragraph" w:styleId="ListParagraph">
    <w:name w:val="List Paragraph"/>
    <w:basedOn w:val="Normal"/>
    <w:uiPriority w:val="34"/>
    <w:qFormat/>
    <w:rsid w:val="008964C7"/>
    <w:pPr>
      <w:spacing w:line="278" w:lineRule="auto"/>
      <w:ind w:left="720"/>
      <w:contextualSpacing/>
    </w:pPr>
    <w:rPr>
      <w:sz w:val="24"/>
      <w:szCs w:val="24"/>
    </w:rPr>
  </w:style>
  <w:style w:type="character" w:styleId="IntenseEmphasis">
    <w:name w:val="Intense Emphasis"/>
    <w:basedOn w:val="DefaultParagraphFont"/>
    <w:uiPriority w:val="21"/>
    <w:qFormat/>
    <w:rsid w:val="008964C7"/>
    <w:rPr>
      <w:i/>
      <w:iCs/>
      <w:color w:val="0F4761" w:themeColor="accent1" w:themeShade="BF"/>
    </w:rPr>
  </w:style>
  <w:style w:type="paragraph" w:styleId="IntenseQuote">
    <w:name w:val="Intense Quote"/>
    <w:basedOn w:val="Normal"/>
    <w:next w:val="Normal"/>
    <w:link w:val="IntenseQuoteChar"/>
    <w:uiPriority w:val="30"/>
    <w:qFormat/>
    <w:rsid w:val="00896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964C7"/>
    <w:rPr>
      <w:i/>
      <w:iCs/>
      <w:color w:val="0F4761" w:themeColor="accent1" w:themeShade="BF"/>
    </w:rPr>
  </w:style>
  <w:style w:type="character" w:styleId="IntenseReference">
    <w:name w:val="Intense Reference"/>
    <w:basedOn w:val="DefaultParagraphFont"/>
    <w:uiPriority w:val="32"/>
    <w:qFormat/>
    <w:rsid w:val="008964C7"/>
    <w:rPr>
      <w:b/>
      <w:bCs/>
      <w:smallCaps/>
      <w:color w:val="0F4761" w:themeColor="accent1" w:themeShade="BF"/>
      <w:spacing w:val="5"/>
    </w:rPr>
  </w:style>
  <w:style w:type="paragraph" w:styleId="NormalWeb">
    <w:name w:val="Normal (Web)"/>
    <w:basedOn w:val="Normal"/>
    <w:uiPriority w:val="99"/>
    <w:semiHidden/>
    <w:unhideWhenUsed/>
    <w:rsid w:val="00021C4D"/>
    <w:rPr>
      <w:rFonts w:ascii="Times New Roman" w:hAnsi="Times New Roman" w:cs="Times New Roman"/>
      <w:sz w:val="24"/>
      <w:szCs w:val="24"/>
    </w:rPr>
  </w:style>
  <w:style w:type="character" w:styleId="Hyperlink">
    <w:name w:val="Hyperlink"/>
    <w:basedOn w:val="DefaultParagraphFont"/>
    <w:uiPriority w:val="99"/>
    <w:unhideWhenUsed/>
    <w:rsid w:val="0082545E"/>
    <w:rPr>
      <w:color w:val="467886" w:themeColor="hyperlink"/>
      <w:u w:val="single"/>
    </w:rPr>
  </w:style>
  <w:style w:type="character" w:styleId="UnresolvedMention">
    <w:name w:val="Unresolved Mention"/>
    <w:basedOn w:val="DefaultParagraphFont"/>
    <w:uiPriority w:val="99"/>
    <w:semiHidden/>
    <w:unhideWhenUsed/>
    <w:rsid w:val="00825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yRWLe3I7LUnJfKZnEkIQaYlh6XzhViizJIpcUr-YRQ/edit?tab=t.0" TargetMode="External"/><Relationship Id="rId13" Type="http://schemas.openxmlformats.org/officeDocument/2006/relationships/hyperlink" Target="https://umaine.edu/marine-debris/news-and-media/" TargetMode="External"/><Relationship Id="rId18" Type="http://schemas.openxmlformats.org/officeDocument/2006/relationships/hyperlink" Target="https://www.fullplates.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cec.umaine.edu/home/faculty222/georgios-boumis/" TargetMode="External"/><Relationship Id="rId12" Type="http://schemas.openxmlformats.org/officeDocument/2006/relationships/hyperlink" Target="https://umaine.edu/marine-debris/projects/" TargetMode="External"/><Relationship Id="rId17" Type="http://schemas.openxmlformats.org/officeDocument/2006/relationships/hyperlink" Target="https://www11.maine.gov/moca/programs/maine-coastal-program/working-waterfront-advisory-council" TargetMode="External"/><Relationship Id="rId2" Type="http://schemas.openxmlformats.org/officeDocument/2006/relationships/styles" Target="styles.xml"/><Relationship Id="rId16" Type="http://schemas.openxmlformats.org/officeDocument/2006/relationships/hyperlink" Target="https://www.cascobayestuary.org/wp-content/uploads/2025/11/Seagrass-Action-Plan_Detailed.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agrant.umaine.edu/people/taylor-bailey-spencer/" TargetMode="External"/><Relationship Id="rId11" Type="http://schemas.openxmlformats.org/officeDocument/2006/relationships/hyperlink" Target="https://umaine.edu/marine-debris/" TargetMode="External"/><Relationship Id="rId5" Type="http://schemas.openxmlformats.org/officeDocument/2006/relationships/hyperlink" Target="https://docs.google.com/document/d/1-yRWLe3I7LUnJfKZnEkIQaYlh6XzhViizJIpcUr-YRQ/edit?tab=t.0" TargetMode="External"/><Relationship Id="rId15" Type="http://schemas.openxmlformats.org/officeDocument/2006/relationships/hyperlink" Target="https://sites.google.com/view/maine-blue-carbon-network/reports" TargetMode="External"/><Relationship Id="rId10" Type="http://schemas.openxmlformats.org/officeDocument/2006/relationships/hyperlink" Target="https://seagrant.umaine.edu/maine-seafood-guide/" TargetMode="External"/><Relationship Id="rId19" Type="http://schemas.openxmlformats.org/officeDocument/2006/relationships/hyperlink" Target="https://experience.arcgis.com/experience/95dfc22855bf4228939e6c6ec60294b4" TargetMode="External"/><Relationship Id="rId4" Type="http://schemas.openxmlformats.org/officeDocument/2006/relationships/webSettings" Target="webSettings.xml"/><Relationship Id="rId9" Type="http://schemas.openxmlformats.org/officeDocument/2006/relationships/hyperlink" Target="https://umaine.edu/accessingthemainecoast/" TargetMode="External"/><Relationship Id="rId14" Type="http://schemas.openxmlformats.org/officeDocument/2006/relationships/hyperlink" Target="https://umaine.edu/marine-debris/po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1356</TotalTime>
  <Pages>7</Pages>
  <Words>3088</Words>
  <Characters>17606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Domeyer, Devin</dc:creator>
  <cp:keywords/>
  <dc:description/>
  <cp:lastModifiedBy>Domeyer, Devin</cp:lastModifiedBy>
  <cp:revision>154</cp:revision>
  <dcterms:created xsi:type="dcterms:W3CDTF">2026-02-24T20:12:00Z</dcterms:created>
  <dcterms:modified xsi:type="dcterms:W3CDTF">2026-02-27T17:59:00Z</dcterms:modified>
</cp:coreProperties>
</file>