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rsidR="00822455" w:rsidRPr="00822455" w:rsidRDefault="00822455" w:rsidP="008A5D8A">
      <w:pPr>
        <w:autoSpaceDE w:val="0"/>
        <w:autoSpaceDN w:val="0"/>
        <w:adjustRightInd w:val="0"/>
        <w:jc w:val="center"/>
        <w:rPr>
          <w:rFonts w:ascii="Arial Narrow" w:hAnsi="Arial Narrow"/>
          <w:b/>
          <w:spacing w:val="40"/>
          <w:u w:val="single"/>
        </w:rPr>
      </w:pPr>
      <w:r w:rsidRPr="00822455">
        <w:rPr>
          <w:rFonts w:ascii="Arial Narrow" w:hAnsi="Arial Narrow" w:cs="Arial"/>
          <w:b/>
        </w:rPr>
        <w:t>State of Maine</w:t>
      </w:r>
    </w:p>
    <w:p w:rsidR="00822455" w:rsidRPr="00822455" w:rsidRDefault="00822455" w:rsidP="00822455">
      <w:pPr>
        <w:overflowPunct w:val="0"/>
        <w:autoSpaceDE w:val="0"/>
        <w:autoSpaceDN w:val="0"/>
        <w:adjustRightInd w:val="0"/>
        <w:jc w:val="center"/>
        <w:textAlignment w:val="baseline"/>
        <w:rPr>
          <w:rFonts w:ascii="Arial Narrow" w:hAnsi="Arial Narrow"/>
          <w:b/>
          <w:spacing w:val="40"/>
        </w:rPr>
      </w:pPr>
      <w:r w:rsidRPr="00822455">
        <w:rPr>
          <w:rFonts w:ascii="Arial Narrow" w:hAnsi="Arial Narrow"/>
          <w:b/>
          <w:spacing w:val="40"/>
        </w:rPr>
        <w:t>ARCHITECT</w:t>
      </w:r>
      <w:r w:rsidR="004538BB" w:rsidRPr="004538BB">
        <w:rPr>
          <w:rFonts w:ascii="Arial Narrow" w:hAnsi="Arial Narrow"/>
          <w:b/>
          <w:spacing w:val="40"/>
        </w:rPr>
        <w:t xml:space="preserve"> / </w:t>
      </w:r>
      <w:r w:rsidRPr="00822455">
        <w:rPr>
          <w:rFonts w:ascii="Arial Narrow" w:hAnsi="Arial Narrow"/>
          <w:b/>
          <w:spacing w:val="40"/>
        </w:rPr>
        <w:t>ENGINEER AGREEMENT</w:t>
      </w:r>
    </w:p>
    <w:p w:rsidR="00822455" w:rsidRPr="00822455" w:rsidRDefault="00822455" w:rsidP="00822455">
      <w:pPr>
        <w:overflowPunct w:val="0"/>
        <w:autoSpaceDE w:val="0"/>
        <w:autoSpaceDN w:val="0"/>
        <w:adjustRightInd w:val="0"/>
        <w:jc w:val="center"/>
        <w:textAlignment w:val="baseline"/>
        <w:rPr>
          <w:sz w:val="20"/>
          <w:szCs w:val="20"/>
        </w:rPr>
      </w:pPr>
    </w:p>
    <w:p w:rsidR="008A5D8A" w:rsidRDefault="008A5D8A" w:rsidP="00355629">
      <w:pPr>
        <w:overflowPunct w:val="0"/>
        <w:autoSpaceDE w:val="0"/>
        <w:autoSpaceDN w:val="0"/>
        <w:adjustRightInd w:val="0"/>
        <w:jc w:val="center"/>
        <w:textAlignment w:val="baseline"/>
        <w:rPr>
          <w:rFonts w:ascii="Arial Narrow" w:hAnsi="Arial Narrow"/>
          <w:b/>
          <w:spacing w:val="40"/>
          <w:bdr w:val="single" w:sz="4" w:space="0" w:color="auto"/>
        </w:rPr>
      </w:pPr>
      <w:bookmarkStart w:id="0" w:name="_Toc440631825"/>
      <w:bookmarkStart w:id="1" w:name="_Toc440632233"/>
      <w:r>
        <w:rPr>
          <w:rFonts w:ascii="Arial Narrow" w:hAnsi="Arial Narrow"/>
          <w:b/>
          <w:spacing w:val="40"/>
          <w:bdr w:val="single" w:sz="4" w:space="0" w:color="auto"/>
        </w:rPr>
        <w:t xml:space="preserve"> </w:t>
      </w:r>
      <w:r w:rsidR="00AE24D5">
        <w:rPr>
          <w:rFonts w:ascii="Arial Narrow" w:hAnsi="Arial Narrow"/>
          <w:b/>
          <w:spacing w:val="40"/>
          <w:bdr w:val="single" w:sz="4" w:space="0" w:color="auto"/>
        </w:rPr>
        <w:t xml:space="preserve">Standard </w:t>
      </w:r>
      <w:r w:rsidR="00ED0EF6">
        <w:rPr>
          <w:rFonts w:ascii="Arial Narrow" w:hAnsi="Arial Narrow"/>
          <w:b/>
          <w:spacing w:val="40"/>
          <w:bdr w:val="single" w:sz="4" w:space="0" w:color="auto"/>
        </w:rPr>
        <w:t xml:space="preserve">Department of </w:t>
      </w:r>
      <w:r w:rsidRPr="00822455">
        <w:rPr>
          <w:rFonts w:ascii="Arial Narrow" w:hAnsi="Arial Narrow"/>
          <w:b/>
          <w:spacing w:val="40"/>
          <w:bdr w:val="single" w:sz="4" w:space="0" w:color="auto"/>
        </w:rPr>
        <w:t>E</w:t>
      </w:r>
      <w:r w:rsidR="00ED0EF6">
        <w:rPr>
          <w:rFonts w:ascii="Arial Narrow" w:hAnsi="Arial Narrow"/>
          <w:b/>
          <w:spacing w:val="40"/>
          <w:bdr w:val="single" w:sz="4" w:space="0" w:color="auto"/>
        </w:rPr>
        <w:t>ducation</w:t>
      </w:r>
      <w:r w:rsidR="00896E21">
        <w:rPr>
          <w:rFonts w:ascii="Arial Narrow" w:hAnsi="Arial Narrow"/>
          <w:b/>
          <w:spacing w:val="40"/>
          <w:bdr w:val="single" w:sz="4" w:space="0" w:color="auto"/>
        </w:rPr>
        <w:t xml:space="preserve"> Supplement </w:t>
      </w:r>
      <w:r w:rsidR="005F5A59">
        <w:rPr>
          <w:rFonts w:ascii="Arial Narrow" w:hAnsi="Arial Narrow"/>
          <w:b/>
          <w:spacing w:val="40"/>
          <w:bdr w:val="single" w:sz="4" w:space="0" w:color="auto"/>
        </w:rPr>
        <w:t>B</w:t>
      </w:r>
    </w:p>
    <w:p w:rsidR="00896E21" w:rsidRDefault="00896E21" w:rsidP="00355629">
      <w:pPr>
        <w:overflowPunct w:val="0"/>
        <w:autoSpaceDE w:val="0"/>
        <w:autoSpaceDN w:val="0"/>
        <w:adjustRightInd w:val="0"/>
        <w:jc w:val="center"/>
        <w:textAlignment w:val="baseline"/>
        <w:rPr>
          <w:rFonts w:ascii="Arial Narrow" w:hAnsi="Arial Narrow"/>
          <w:b/>
          <w:spacing w:val="40"/>
          <w:bdr w:val="single" w:sz="4" w:space="0" w:color="auto"/>
        </w:rPr>
      </w:pPr>
    </w:p>
    <w:p w:rsidR="007C0C3E" w:rsidRDefault="005F5A59" w:rsidP="00355629">
      <w:pPr>
        <w:overflowPunct w:val="0"/>
        <w:autoSpaceDE w:val="0"/>
        <w:autoSpaceDN w:val="0"/>
        <w:adjustRightInd w:val="0"/>
        <w:jc w:val="center"/>
        <w:textAlignment w:val="baseline"/>
        <w:rPr>
          <w:rFonts w:ascii="Arial Narrow" w:hAnsi="Arial Narrow"/>
          <w:b/>
        </w:rPr>
      </w:pPr>
      <w:r>
        <w:rPr>
          <w:rFonts w:ascii="Arial Narrow" w:hAnsi="Arial Narrow"/>
          <w:b/>
        </w:rPr>
        <w:t>Concept Design</w:t>
      </w:r>
      <w:r w:rsidRPr="00355629">
        <w:rPr>
          <w:rFonts w:ascii="Arial Narrow" w:hAnsi="Arial Narrow"/>
          <w:b/>
        </w:rPr>
        <w:t xml:space="preserve"> </w:t>
      </w:r>
      <w:r w:rsidR="00BB72C2">
        <w:rPr>
          <w:rFonts w:ascii="Arial Narrow" w:hAnsi="Arial Narrow"/>
          <w:b/>
        </w:rPr>
        <w:t>t</w:t>
      </w:r>
      <w:r w:rsidR="00355629">
        <w:rPr>
          <w:rFonts w:ascii="Arial Narrow" w:hAnsi="Arial Narrow"/>
          <w:b/>
        </w:rPr>
        <w:t xml:space="preserve">hrough </w:t>
      </w:r>
      <w:r w:rsidR="007C0C3E">
        <w:rPr>
          <w:rFonts w:ascii="Arial Narrow" w:hAnsi="Arial Narrow"/>
          <w:b/>
        </w:rPr>
        <w:t>Completion of Project</w:t>
      </w:r>
    </w:p>
    <w:p w:rsidR="00355629" w:rsidRPr="00355629" w:rsidRDefault="00355629" w:rsidP="00355629">
      <w:pPr>
        <w:overflowPunct w:val="0"/>
        <w:autoSpaceDE w:val="0"/>
        <w:autoSpaceDN w:val="0"/>
        <w:adjustRightInd w:val="0"/>
        <w:jc w:val="center"/>
        <w:textAlignment w:val="baseline"/>
        <w:rPr>
          <w:rFonts w:ascii="Arial Narrow" w:hAnsi="Arial Narrow"/>
          <w:b/>
        </w:rPr>
      </w:pPr>
      <w:r w:rsidRPr="00355629">
        <w:rPr>
          <w:rFonts w:ascii="Arial Narrow" w:hAnsi="Arial Narrow"/>
          <w:b/>
        </w:rPr>
        <w:t>Consulting Services</w:t>
      </w:r>
      <w:bookmarkEnd w:id="0"/>
      <w:bookmarkEnd w:id="1"/>
    </w:p>
    <w:p w:rsidR="00355629" w:rsidRPr="00355629" w:rsidRDefault="00355629" w:rsidP="00355629">
      <w:pPr>
        <w:autoSpaceDE w:val="0"/>
        <w:autoSpaceDN w:val="0"/>
        <w:adjustRightInd w:val="0"/>
      </w:pPr>
    </w:p>
    <w:p w:rsidR="00355629" w:rsidRPr="00355629" w:rsidRDefault="00355629" w:rsidP="00355629">
      <w:pPr>
        <w:autoSpaceDE w:val="0"/>
        <w:autoSpaceDN w:val="0"/>
        <w:adjustRightInd w:val="0"/>
        <w:rPr>
          <w:szCs w:val="20"/>
        </w:rPr>
      </w:pPr>
    </w:p>
    <w:p w:rsidR="006D789A" w:rsidRDefault="009962CC" w:rsidP="006D789A">
      <w:pPr>
        <w:pStyle w:val="AIAAgreementBodyText"/>
        <w:spacing w:after="240"/>
        <w:rPr>
          <w:sz w:val="24"/>
          <w:szCs w:val="24"/>
        </w:rPr>
      </w:pPr>
      <w:r>
        <w:rPr>
          <w:sz w:val="24"/>
          <w:szCs w:val="24"/>
        </w:rPr>
        <w:t xml:space="preserve">This </w:t>
      </w:r>
      <w:r w:rsidR="00493141">
        <w:rPr>
          <w:sz w:val="24"/>
          <w:szCs w:val="24"/>
        </w:rPr>
        <w:t>Agreement</w:t>
      </w:r>
      <w:r>
        <w:rPr>
          <w:sz w:val="24"/>
          <w:szCs w:val="24"/>
        </w:rPr>
        <w:t xml:space="preserve"> amends and supplements the </w:t>
      </w:r>
      <w:r w:rsidRPr="003837E2">
        <w:rPr>
          <w:sz w:val="24"/>
          <w:szCs w:val="24"/>
        </w:rPr>
        <w:t>Core Consulting Services</w:t>
      </w:r>
      <w:r>
        <w:rPr>
          <w:sz w:val="24"/>
          <w:szCs w:val="24"/>
        </w:rPr>
        <w:t xml:space="preserve"> </w:t>
      </w:r>
      <w:r w:rsidR="00614024" w:rsidRPr="00B64A4D">
        <w:rPr>
          <w:sz w:val="24"/>
          <w:szCs w:val="24"/>
        </w:rPr>
        <w:t>A</w:t>
      </w:r>
      <w:r w:rsidR="00CF1E0F">
        <w:rPr>
          <w:sz w:val="24"/>
          <w:szCs w:val="24"/>
        </w:rPr>
        <w:t xml:space="preserve">greement and subsequent Supplemental Agreements </w:t>
      </w:r>
      <w:r w:rsidR="006D789A" w:rsidRPr="00B64A4D">
        <w:rPr>
          <w:sz w:val="24"/>
          <w:szCs w:val="24"/>
        </w:rPr>
        <w:t xml:space="preserve">by and between </w:t>
      </w:r>
      <w:r w:rsidR="00F36816">
        <w:rPr>
          <w:b/>
          <w:bCs/>
          <w:i/>
          <w:iCs/>
          <w:sz w:val="24"/>
          <w:szCs w:val="24"/>
          <w:u w:val="single"/>
        </w:rPr>
        <w:fldChar w:fldCharType="begin">
          <w:ffData>
            <w:name w:val="Text27"/>
            <w:enabled/>
            <w:calcOnExit w:val="0"/>
            <w:textInput>
              <w:default w:val="insert name of school administrative unit"/>
            </w:textInput>
          </w:ffData>
        </w:fldChar>
      </w:r>
      <w:bookmarkStart w:id="2" w:name="Text27"/>
      <w:r w:rsidR="00F36816">
        <w:rPr>
          <w:b/>
          <w:bCs/>
          <w:i/>
          <w:iCs/>
          <w:sz w:val="24"/>
          <w:szCs w:val="24"/>
          <w:u w:val="single"/>
        </w:rPr>
        <w:instrText xml:space="preserve"> FORMTEXT </w:instrText>
      </w:r>
      <w:r w:rsidR="00F36816">
        <w:rPr>
          <w:b/>
          <w:bCs/>
          <w:i/>
          <w:iCs/>
          <w:sz w:val="24"/>
          <w:szCs w:val="24"/>
          <w:u w:val="single"/>
        </w:rPr>
      </w:r>
      <w:r w:rsidR="00F36816">
        <w:rPr>
          <w:b/>
          <w:bCs/>
          <w:i/>
          <w:iCs/>
          <w:sz w:val="24"/>
          <w:szCs w:val="24"/>
          <w:u w:val="single"/>
        </w:rPr>
        <w:fldChar w:fldCharType="separate"/>
      </w:r>
      <w:r w:rsidR="00F36816">
        <w:rPr>
          <w:b/>
          <w:bCs/>
          <w:i/>
          <w:iCs/>
          <w:noProof/>
          <w:sz w:val="24"/>
          <w:szCs w:val="24"/>
          <w:u w:val="single"/>
        </w:rPr>
        <w:t>insert name of school administrative unit</w:t>
      </w:r>
      <w:r w:rsidR="00F36816">
        <w:rPr>
          <w:b/>
          <w:bCs/>
          <w:i/>
          <w:iCs/>
          <w:sz w:val="24"/>
          <w:szCs w:val="24"/>
          <w:u w:val="single"/>
        </w:rPr>
        <w:fldChar w:fldCharType="end"/>
      </w:r>
      <w:bookmarkEnd w:id="2"/>
      <w:r w:rsidR="006D789A">
        <w:rPr>
          <w:b/>
          <w:bCs/>
          <w:i/>
          <w:iCs/>
          <w:sz w:val="24"/>
          <w:szCs w:val="24"/>
        </w:rPr>
        <w:t xml:space="preserve"> </w:t>
      </w:r>
      <w:r w:rsidR="006D789A" w:rsidRPr="00B64A4D">
        <w:rPr>
          <w:sz w:val="24"/>
          <w:szCs w:val="24"/>
        </w:rPr>
        <w:t xml:space="preserve">hereinafter called the </w:t>
      </w:r>
      <w:r w:rsidR="006D789A" w:rsidRPr="00B64A4D">
        <w:rPr>
          <w:b/>
          <w:i/>
          <w:iCs/>
          <w:sz w:val="24"/>
          <w:szCs w:val="24"/>
        </w:rPr>
        <w:t>Owner</w:t>
      </w:r>
      <w:r w:rsidR="006D789A" w:rsidRPr="00B64A4D">
        <w:rPr>
          <w:sz w:val="24"/>
          <w:szCs w:val="24"/>
        </w:rPr>
        <w:t xml:space="preserve"> and </w:t>
      </w:r>
      <w:bookmarkStart w:id="3" w:name="Text4"/>
      <w:r w:rsidR="00745BC8">
        <w:rPr>
          <w:b/>
          <w:i/>
          <w:sz w:val="24"/>
          <w:szCs w:val="24"/>
          <w:u w:val="single"/>
        </w:rPr>
        <w:fldChar w:fldCharType="begin">
          <w:ffData>
            <w:name w:val="Text4"/>
            <w:enabled/>
            <w:calcOnExit w:val="0"/>
            <w:textInput>
              <w:default w:val="insert company name of Architect or Engineer firm"/>
            </w:textInput>
          </w:ffData>
        </w:fldChar>
      </w:r>
      <w:r w:rsidR="00745BC8">
        <w:rPr>
          <w:b/>
          <w:i/>
          <w:sz w:val="24"/>
          <w:szCs w:val="24"/>
          <w:u w:val="single"/>
        </w:rPr>
        <w:instrText xml:space="preserve"> FORMTEXT </w:instrText>
      </w:r>
      <w:r w:rsidR="00745BC8">
        <w:rPr>
          <w:b/>
          <w:i/>
          <w:sz w:val="24"/>
          <w:szCs w:val="24"/>
          <w:u w:val="single"/>
        </w:rPr>
      </w:r>
      <w:r w:rsidR="00745BC8">
        <w:rPr>
          <w:b/>
          <w:i/>
          <w:sz w:val="24"/>
          <w:szCs w:val="24"/>
          <w:u w:val="single"/>
        </w:rPr>
        <w:fldChar w:fldCharType="separate"/>
      </w:r>
      <w:r w:rsidR="00745BC8">
        <w:rPr>
          <w:b/>
          <w:i/>
          <w:noProof/>
          <w:sz w:val="24"/>
          <w:szCs w:val="24"/>
          <w:u w:val="single"/>
        </w:rPr>
        <w:t>insert company name of Architect or Engineer firm</w:t>
      </w:r>
      <w:r w:rsidR="00745BC8">
        <w:rPr>
          <w:b/>
          <w:i/>
          <w:sz w:val="24"/>
          <w:szCs w:val="24"/>
          <w:u w:val="single"/>
        </w:rPr>
        <w:fldChar w:fldCharType="end"/>
      </w:r>
      <w:bookmarkEnd w:id="3"/>
      <w:r w:rsidR="006D789A" w:rsidRPr="00B64A4D">
        <w:rPr>
          <w:b/>
          <w:bCs/>
          <w:i/>
          <w:iCs/>
          <w:sz w:val="24"/>
          <w:szCs w:val="24"/>
        </w:rPr>
        <w:t xml:space="preserve"> </w:t>
      </w:r>
      <w:r w:rsidR="006D789A" w:rsidRPr="00B64A4D">
        <w:rPr>
          <w:sz w:val="24"/>
          <w:szCs w:val="24"/>
        </w:rPr>
        <w:t xml:space="preserve">hereinafter called the </w:t>
      </w:r>
      <w:r w:rsidR="0032454E">
        <w:rPr>
          <w:b/>
          <w:bCs/>
          <w:i/>
          <w:iCs/>
          <w:sz w:val="24"/>
          <w:szCs w:val="24"/>
        </w:rPr>
        <w:t>Consultant.</w:t>
      </w:r>
    </w:p>
    <w:p w:rsidR="00983450" w:rsidRPr="00983450" w:rsidRDefault="00983450" w:rsidP="00983450">
      <w:pPr>
        <w:autoSpaceDE w:val="0"/>
        <w:autoSpaceDN w:val="0"/>
        <w:adjustRightInd w:val="0"/>
        <w:rPr>
          <w:b/>
          <w:i/>
        </w:rPr>
      </w:pPr>
      <w:r w:rsidRPr="00983450">
        <w:t>B</w:t>
      </w:r>
      <w:r w:rsidR="00610A90">
        <w:t>REM</w:t>
      </w:r>
      <w:r w:rsidRPr="00983450">
        <w:t xml:space="preserve"> Project No.: </w:t>
      </w:r>
      <w:r w:rsidR="00E236DC">
        <w:rPr>
          <w:b/>
          <w:i/>
          <w:u w:val="single"/>
        </w:rPr>
        <w:t>none</w:t>
      </w:r>
    </w:p>
    <w:p w:rsidR="00983450" w:rsidRPr="00983450" w:rsidRDefault="00983450" w:rsidP="00983450">
      <w:pPr>
        <w:autoSpaceDE w:val="0"/>
        <w:autoSpaceDN w:val="0"/>
        <w:adjustRightInd w:val="0"/>
      </w:pPr>
      <w:r w:rsidRPr="00983450">
        <w:t xml:space="preserve">Other Project No.: </w:t>
      </w:r>
      <w:r w:rsidRPr="00983450">
        <w:rPr>
          <w:b/>
          <w:i/>
          <w:u w:val="single"/>
        </w:rPr>
        <w:fldChar w:fldCharType="begin">
          <w:ffData>
            <w:name w:val=""/>
            <w:enabled/>
            <w:calcOnExit w:val="0"/>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noProof/>
          <w:u w:val="single"/>
        </w:rPr>
        <w:t> </w:t>
      </w:r>
      <w:r w:rsidRPr="00983450">
        <w:rPr>
          <w:b/>
          <w:i/>
          <w:noProof/>
          <w:u w:val="single"/>
        </w:rPr>
        <w:t> </w:t>
      </w:r>
      <w:r w:rsidRPr="00983450">
        <w:rPr>
          <w:b/>
          <w:i/>
          <w:noProof/>
          <w:u w:val="single"/>
        </w:rPr>
        <w:t> </w:t>
      </w:r>
      <w:r w:rsidRPr="00983450">
        <w:rPr>
          <w:b/>
          <w:i/>
          <w:noProof/>
          <w:u w:val="single"/>
        </w:rPr>
        <w:t> </w:t>
      </w:r>
      <w:r w:rsidRPr="00983450">
        <w:rPr>
          <w:b/>
          <w:i/>
          <w:noProof/>
          <w:u w:val="single"/>
        </w:rPr>
        <w:t> </w:t>
      </w:r>
      <w:r w:rsidRPr="00983450">
        <w:rPr>
          <w:b/>
          <w:i/>
          <w:u w:val="single"/>
        </w:rPr>
        <w:fldChar w:fldCharType="end"/>
      </w:r>
    </w:p>
    <w:p w:rsidR="00983450" w:rsidRPr="00983450" w:rsidRDefault="00983450" w:rsidP="00983450">
      <w:pPr>
        <w:tabs>
          <w:tab w:val="left" w:pos="720"/>
        </w:tabs>
      </w:pPr>
    </w:p>
    <w:p w:rsidR="00983450" w:rsidRPr="00983450" w:rsidRDefault="00983450" w:rsidP="00983450">
      <w:pPr>
        <w:autoSpaceDE w:val="0"/>
        <w:autoSpaceDN w:val="0"/>
        <w:adjustRightInd w:val="0"/>
      </w:pPr>
      <w:r w:rsidRPr="00983450">
        <w:t xml:space="preserve">For the following Project: </w:t>
      </w:r>
      <w:r w:rsidRPr="00983450">
        <w:rPr>
          <w:b/>
          <w:i/>
          <w:u w:val="single"/>
        </w:rPr>
        <w:fldChar w:fldCharType="begin">
          <w:ffData>
            <w:name w:val=""/>
            <w:enabled/>
            <w:calcOnExit w:val="0"/>
            <w:textInput>
              <w:default w:val="brief name of project"/>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brief name of project</w:t>
      </w:r>
      <w:r w:rsidRPr="00983450">
        <w:rPr>
          <w:b/>
          <w:i/>
          <w:u w:val="single"/>
        </w:rPr>
        <w:fldChar w:fldCharType="end"/>
      </w:r>
      <w:r w:rsidRPr="00983450">
        <w:t xml:space="preserve"> at </w:t>
      </w:r>
      <w:r w:rsidR="00D53740">
        <w:rPr>
          <w:b/>
          <w:i/>
          <w:u w:val="single"/>
        </w:rPr>
        <w:fldChar w:fldCharType="begin">
          <w:ffData>
            <w:name w:val=""/>
            <w:enabled/>
            <w:calcOnExit w:val="0"/>
            <w:textInput>
              <w:default w:val="facility or SAU name"/>
            </w:textInput>
          </w:ffData>
        </w:fldChar>
      </w:r>
      <w:r w:rsidR="00D53740">
        <w:rPr>
          <w:b/>
          <w:i/>
          <w:u w:val="single"/>
        </w:rPr>
        <w:instrText xml:space="preserve"> FORMTEXT </w:instrText>
      </w:r>
      <w:r w:rsidR="00D53740">
        <w:rPr>
          <w:b/>
          <w:i/>
          <w:u w:val="single"/>
        </w:rPr>
      </w:r>
      <w:r w:rsidR="00D53740">
        <w:rPr>
          <w:b/>
          <w:i/>
          <w:u w:val="single"/>
        </w:rPr>
        <w:fldChar w:fldCharType="separate"/>
      </w:r>
      <w:r w:rsidR="00D53740">
        <w:rPr>
          <w:b/>
          <w:i/>
          <w:noProof/>
          <w:u w:val="single"/>
        </w:rPr>
        <w:t>facility or SAU name</w:t>
      </w:r>
      <w:r w:rsidR="00D53740">
        <w:rPr>
          <w:b/>
          <w:i/>
          <w:u w:val="single"/>
        </w:rPr>
        <w:fldChar w:fldCharType="end"/>
      </w:r>
      <w:r w:rsidRPr="00983450">
        <w:t xml:space="preserve">, </w:t>
      </w:r>
      <w:r w:rsidRPr="00983450">
        <w:rPr>
          <w:b/>
          <w:i/>
          <w:u w:val="single"/>
        </w:rPr>
        <w:fldChar w:fldCharType="begin">
          <w:ffData>
            <w:name w:val="Text9"/>
            <w:enabled/>
            <w:calcOnExit w:val="0"/>
            <w:textInput>
              <w:default w:val="municipality"/>
            </w:textInput>
          </w:ffData>
        </w:fldChar>
      </w:r>
      <w:r w:rsidRPr="00983450">
        <w:rPr>
          <w:b/>
          <w:i/>
          <w:u w:val="single"/>
        </w:rPr>
        <w:instrText xml:space="preserve"> FORMTEXT </w:instrText>
      </w:r>
      <w:r w:rsidRPr="00983450">
        <w:rPr>
          <w:b/>
          <w:i/>
          <w:u w:val="single"/>
        </w:rPr>
      </w:r>
      <w:r w:rsidRPr="00983450">
        <w:rPr>
          <w:b/>
          <w:i/>
          <w:u w:val="single"/>
        </w:rPr>
        <w:fldChar w:fldCharType="separate"/>
      </w:r>
      <w:r w:rsidRPr="00983450">
        <w:rPr>
          <w:b/>
          <w:i/>
          <w:u w:val="single"/>
        </w:rPr>
        <w:t>municipality</w:t>
      </w:r>
      <w:r w:rsidRPr="00983450">
        <w:rPr>
          <w:b/>
          <w:i/>
          <w:u w:val="single"/>
        </w:rPr>
        <w:fldChar w:fldCharType="end"/>
      </w:r>
      <w:r w:rsidRPr="00983450">
        <w:t>, Maine.</w:t>
      </w:r>
    </w:p>
    <w:p w:rsidR="00983450" w:rsidRDefault="00983450" w:rsidP="00983450">
      <w:pPr>
        <w:autoSpaceDE w:val="0"/>
        <w:autoSpaceDN w:val="0"/>
        <w:adjustRightInd w:val="0"/>
      </w:pPr>
    </w:p>
    <w:p w:rsidR="0003359B" w:rsidRDefault="0003359B" w:rsidP="00983450">
      <w:pPr>
        <w:autoSpaceDE w:val="0"/>
        <w:autoSpaceDN w:val="0"/>
        <w:adjustRightInd w:val="0"/>
      </w:pPr>
    </w:p>
    <w:p w:rsidR="006A5BC0" w:rsidRPr="009934FE" w:rsidRDefault="006A5BC0" w:rsidP="006A5BC0">
      <w:r w:rsidRPr="009934FE">
        <w:t>Upper limit of Consultant's Compensation including reimbursables: $</w:t>
      </w:r>
      <w:r w:rsidRPr="009934FE">
        <w:rPr>
          <w:rStyle w:val="InitialStyle"/>
          <w:b/>
          <w:i/>
          <w:u w:val="single"/>
        </w:rPr>
        <w:fldChar w:fldCharType="begin">
          <w:ffData>
            <w:name w:val=""/>
            <w:enabled/>
            <w:calcOnExit w:val="0"/>
            <w:textInput>
              <w:type w:val="number"/>
              <w:default w:val="0"/>
              <w:format w:val="#,##0"/>
            </w:textInput>
          </w:ffData>
        </w:fldChar>
      </w:r>
      <w:r w:rsidRPr="009934FE">
        <w:rPr>
          <w:rStyle w:val="InitialStyle"/>
          <w:b/>
          <w:i/>
          <w:u w:val="single"/>
        </w:rPr>
        <w:instrText xml:space="preserve"> FORMTEXT </w:instrText>
      </w:r>
      <w:r w:rsidRPr="009934FE">
        <w:rPr>
          <w:rStyle w:val="InitialStyle"/>
          <w:b/>
          <w:i/>
          <w:u w:val="single"/>
        </w:rPr>
      </w:r>
      <w:r w:rsidRPr="009934FE">
        <w:rPr>
          <w:rStyle w:val="InitialStyle"/>
          <w:b/>
          <w:i/>
          <w:u w:val="single"/>
        </w:rPr>
        <w:fldChar w:fldCharType="separate"/>
      </w:r>
      <w:r w:rsidRPr="009934FE">
        <w:rPr>
          <w:rStyle w:val="InitialStyle"/>
          <w:b/>
          <w:i/>
          <w:noProof/>
          <w:u w:val="single"/>
        </w:rPr>
        <w:t>0</w:t>
      </w:r>
      <w:r w:rsidRPr="009934FE">
        <w:rPr>
          <w:rStyle w:val="InitialStyle"/>
          <w:b/>
          <w:i/>
          <w:u w:val="single"/>
        </w:rPr>
        <w:fldChar w:fldCharType="end"/>
      </w:r>
      <w:r w:rsidRPr="009934FE">
        <w:rPr>
          <w:b/>
          <w:i/>
        </w:rPr>
        <w:t>.00</w:t>
      </w:r>
      <w:r w:rsidRPr="009934FE">
        <w:t xml:space="preserve"> (</w:t>
      </w:r>
      <w:r w:rsidR="000779E4" w:rsidRPr="006E0455">
        <w:t>from</w:t>
      </w:r>
      <w:r w:rsidRPr="009934FE">
        <w:t xml:space="preserve"> § 1.1).</w:t>
      </w:r>
    </w:p>
    <w:p w:rsidR="006A5BC0" w:rsidRPr="009934FE" w:rsidRDefault="006A5BC0" w:rsidP="006A5BC0"/>
    <w:p w:rsidR="006A5BC0" w:rsidRPr="009934FE" w:rsidRDefault="006A5BC0" w:rsidP="006A5BC0">
      <w:r w:rsidRPr="009934FE">
        <w:t xml:space="preserve">Consultant design fee: </w:t>
      </w:r>
      <w:r w:rsidRPr="009934FE">
        <w:rPr>
          <w:rStyle w:val="InitialStyle"/>
          <w:b/>
          <w:i/>
          <w:u w:val="single"/>
        </w:rPr>
        <w:fldChar w:fldCharType="begin">
          <w:ffData>
            <w:name w:val=""/>
            <w:enabled/>
            <w:calcOnExit w:val="0"/>
            <w:textInput>
              <w:type w:val="number"/>
              <w:default w:val="5.00"/>
              <w:format w:val="0.00"/>
            </w:textInput>
          </w:ffData>
        </w:fldChar>
      </w:r>
      <w:r w:rsidRPr="009934FE">
        <w:rPr>
          <w:rStyle w:val="InitialStyle"/>
          <w:b/>
          <w:i/>
          <w:u w:val="single"/>
        </w:rPr>
        <w:instrText xml:space="preserve"> FORMTEXT </w:instrText>
      </w:r>
      <w:r w:rsidRPr="009934FE">
        <w:rPr>
          <w:rStyle w:val="InitialStyle"/>
          <w:b/>
          <w:i/>
          <w:u w:val="single"/>
        </w:rPr>
      </w:r>
      <w:r w:rsidRPr="009934FE">
        <w:rPr>
          <w:rStyle w:val="InitialStyle"/>
          <w:b/>
          <w:i/>
          <w:u w:val="single"/>
        </w:rPr>
        <w:fldChar w:fldCharType="separate"/>
      </w:r>
      <w:r w:rsidRPr="009934FE">
        <w:rPr>
          <w:rStyle w:val="InitialStyle"/>
          <w:b/>
          <w:i/>
          <w:noProof/>
          <w:u w:val="single"/>
        </w:rPr>
        <w:t>5.00</w:t>
      </w:r>
      <w:r w:rsidRPr="009934FE">
        <w:rPr>
          <w:rStyle w:val="InitialStyle"/>
          <w:b/>
          <w:i/>
          <w:u w:val="single"/>
        </w:rPr>
        <w:fldChar w:fldCharType="end"/>
      </w:r>
      <w:r w:rsidRPr="009934FE">
        <w:rPr>
          <w:rStyle w:val="InitialStyle"/>
          <w:b/>
          <w:i/>
        </w:rPr>
        <w:t>%</w:t>
      </w:r>
      <w:r w:rsidRPr="009934FE">
        <w:t xml:space="preserve"> (</w:t>
      </w:r>
      <w:r w:rsidR="006E0455">
        <w:t>from</w:t>
      </w:r>
      <w:r w:rsidRPr="009934FE">
        <w:t xml:space="preserve"> § 1.1).</w:t>
      </w:r>
    </w:p>
    <w:p w:rsidR="006A5BC0" w:rsidRPr="009934FE" w:rsidRDefault="006A5BC0" w:rsidP="006A5BC0">
      <w:pPr>
        <w:tabs>
          <w:tab w:val="left" w:pos="720"/>
        </w:tabs>
      </w:pPr>
    </w:p>
    <w:p w:rsidR="006A5BC0" w:rsidRPr="009934FE" w:rsidRDefault="006A5BC0" w:rsidP="006A5BC0">
      <w:pPr>
        <w:tabs>
          <w:tab w:val="left" w:pos="720"/>
        </w:tabs>
      </w:pPr>
      <w:r w:rsidRPr="009934FE">
        <w:t>Budgeted construction cost: $</w:t>
      </w:r>
      <w:r w:rsidRPr="009934FE">
        <w:rPr>
          <w:rStyle w:val="InitialStyle"/>
          <w:b/>
          <w:i/>
          <w:u w:val="single"/>
        </w:rPr>
        <w:fldChar w:fldCharType="begin">
          <w:ffData>
            <w:name w:val=""/>
            <w:enabled/>
            <w:calcOnExit w:val="0"/>
            <w:textInput>
              <w:type w:val="number"/>
              <w:default w:val="0"/>
              <w:format w:val="#,##0"/>
            </w:textInput>
          </w:ffData>
        </w:fldChar>
      </w:r>
      <w:r w:rsidRPr="009934FE">
        <w:rPr>
          <w:rStyle w:val="InitialStyle"/>
          <w:b/>
          <w:i/>
          <w:u w:val="single"/>
        </w:rPr>
        <w:instrText xml:space="preserve"> FORMTEXT </w:instrText>
      </w:r>
      <w:r w:rsidRPr="009934FE">
        <w:rPr>
          <w:rStyle w:val="InitialStyle"/>
          <w:b/>
          <w:i/>
          <w:u w:val="single"/>
        </w:rPr>
      </w:r>
      <w:r w:rsidRPr="009934FE">
        <w:rPr>
          <w:rStyle w:val="InitialStyle"/>
          <w:b/>
          <w:i/>
          <w:u w:val="single"/>
        </w:rPr>
        <w:fldChar w:fldCharType="separate"/>
      </w:r>
      <w:r w:rsidRPr="009934FE">
        <w:rPr>
          <w:rStyle w:val="InitialStyle"/>
          <w:b/>
          <w:i/>
          <w:noProof/>
          <w:u w:val="single"/>
        </w:rPr>
        <w:t>0</w:t>
      </w:r>
      <w:r w:rsidRPr="009934FE">
        <w:rPr>
          <w:rStyle w:val="InitialStyle"/>
          <w:b/>
          <w:i/>
          <w:u w:val="single"/>
        </w:rPr>
        <w:fldChar w:fldCharType="end"/>
      </w:r>
      <w:r w:rsidRPr="009934FE">
        <w:rPr>
          <w:b/>
          <w:i/>
        </w:rPr>
        <w:t>.00</w:t>
      </w:r>
      <w:r w:rsidRPr="009934FE">
        <w:t xml:space="preserve"> (</w:t>
      </w:r>
      <w:r w:rsidR="006E0455">
        <w:t>from</w:t>
      </w:r>
      <w:r w:rsidRPr="009934FE">
        <w:t xml:space="preserve"> Attachment C –</w:t>
      </w:r>
      <w:r w:rsidRPr="009934FE">
        <w:rPr>
          <w:i/>
        </w:rPr>
        <w:t xml:space="preserve"> Project Budget</w:t>
      </w:r>
      <w:r w:rsidRPr="009934FE">
        <w:t>).</w:t>
      </w:r>
    </w:p>
    <w:p w:rsidR="006A5BC0" w:rsidRPr="009934FE" w:rsidRDefault="006A5BC0" w:rsidP="006A5BC0">
      <w:pPr>
        <w:tabs>
          <w:tab w:val="left" w:pos="720"/>
        </w:tabs>
      </w:pPr>
    </w:p>
    <w:p w:rsidR="006A5BC0" w:rsidRPr="009934FE" w:rsidRDefault="006A5BC0" w:rsidP="006A5BC0">
      <w:pPr>
        <w:tabs>
          <w:tab w:val="left" w:pos="720"/>
        </w:tabs>
      </w:pPr>
      <w:r w:rsidRPr="009934FE">
        <w:t xml:space="preserve">Budgeted project cost: </w:t>
      </w:r>
      <w:bookmarkStart w:id="4" w:name="Text18"/>
      <w:r w:rsidRPr="009934FE">
        <w:t>$</w:t>
      </w:r>
      <w:bookmarkEnd w:id="4"/>
      <w:r w:rsidRPr="009934FE">
        <w:rPr>
          <w:rStyle w:val="InitialStyle"/>
          <w:b/>
          <w:i/>
          <w:u w:val="single"/>
        </w:rPr>
        <w:fldChar w:fldCharType="begin">
          <w:ffData>
            <w:name w:val=""/>
            <w:enabled/>
            <w:calcOnExit w:val="0"/>
            <w:textInput>
              <w:type w:val="number"/>
              <w:default w:val="0"/>
              <w:format w:val="#,##0"/>
            </w:textInput>
          </w:ffData>
        </w:fldChar>
      </w:r>
      <w:r w:rsidRPr="009934FE">
        <w:rPr>
          <w:rStyle w:val="InitialStyle"/>
          <w:b/>
          <w:i/>
          <w:u w:val="single"/>
        </w:rPr>
        <w:instrText xml:space="preserve"> FORMTEXT </w:instrText>
      </w:r>
      <w:r w:rsidRPr="009934FE">
        <w:rPr>
          <w:rStyle w:val="InitialStyle"/>
          <w:b/>
          <w:i/>
          <w:u w:val="single"/>
        </w:rPr>
      </w:r>
      <w:r w:rsidRPr="009934FE">
        <w:rPr>
          <w:rStyle w:val="InitialStyle"/>
          <w:b/>
          <w:i/>
          <w:u w:val="single"/>
        </w:rPr>
        <w:fldChar w:fldCharType="separate"/>
      </w:r>
      <w:r w:rsidRPr="009934FE">
        <w:rPr>
          <w:rStyle w:val="InitialStyle"/>
          <w:b/>
          <w:i/>
          <w:noProof/>
          <w:u w:val="single"/>
        </w:rPr>
        <w:t>0</w:t>
      </w:r>
      <w:r w:rsidRPr="009934FE">
        <w:rPr>
          <w:rStyle w:val="InitialStyle"/>
          <w:b/>
          <w:i/>
          <w:u w:val="single"/>
        </w:rPr>
        <w:fldChar w:fldCharType="end"/>
      </w:r>
      <w:r w:rsidRPr="009934FE">
        <w:rPr>
          <w:b/>
          <w:i/>
        </w:rPr>
        <w:t xml:space="preserve">.00 </w:t>
      </w:r>
      <w:r w:rsidRPr="009934FE">
        <w:t>(</w:t>
      </w:r>
      <w:r w:rsidR="006E0455">
        <w:t>from</w:t>
      </w:r>
      <w:r w:rsidRPr="009934FE">
        <w:t xml:space="preserve"> Attachment C –</w:t>
      </w:r>
      <w:r w:rsidRPr="009934FE">
        <w:rPr>
          <w:i/>
        </w:rPr>
        <w:t xml:space="preserve"> Project Budget</w:t>
      </w:r>
      <w:r w:rsidRPr="009934FE">
        <w:t>).</w:t>
      </w:r>
    </w:p>
    <w:p w:rsidR="006A5BC0" w:rsidRPr="009934FE" w:rsidRDefault="006A5BC0" w:rsidP="006A5BC0">
      <w:pPr>
        <w:tabs>
          <w:tab w:val="left" w:pos="720"/>
        </w:tabs>
      </w:pPr>
    </w:p>
    <w:p w:rsidR="006A5BC0" w:rsidRPr="009934FE" w:rsidRDefault="006A5BC0" w:rsidP="006A5BC0">
      <w:pPr>
        <w:tabs>
          <w:tab w:val="left" w:pos="720"/>
        </w:tabs>
      </w:pPr>
      <w:r w:rsidRPr="009934FE">
        <w:t xml:space="preserve">Target Issued for Bid date: </w:t>
      </w:r>
      <w:r w:rsidR="00610A90">
        <w:rPr>
          <w:b/>
          <w:i/>
          <w:u w:val="single"/>
        </w:rPr>
        <w:fldChar w:fldCharType="begin">
          <w:ffData>
            <w:name w:val="Text25"/>
            <w:enabled/>
            <w:calcOnExit w:val="0"/>
            <w:textInput>
              <w:type w:val="date"/>
              <w:default w:val="1 January 2000"/>
              <w:maxLength w:val="75"/>
              <w:format w:val="d MMMM yyyy"/>
            </w:textInput>
          </w:ffData>
        </w:fldChar>
      </w:r>
      <w:bookmarkStart w:id="5" w:name="Text25"/>
      <w:r w:rsidR="00610A90">
        <w:rPr>
          <w:b/>
          <w:i/>
          <w:u w:val="single"/>
        </w:rPr>
        <w:instrText xml:space="preserve"> FORMTEXT </w:instrText>
      </w:r>
      <w:r w:rsidR="00610A90">
        <w:rPr>
          <w:b/>
          <w:i/>
          <w:u w:val="single"/>
        </w:rPr>
      </w:r>
      <w:r w:rsidR="00610A90">
        <w:rPr>
          <w:b/>
          <w:i/>
          <w:u w:val="single"/>
        </w:rPr>
        <w:fldChar w:fldCharType="separate"/>
      </w:r>
      <w:r w:rsidR="00610A90">
        <w:rPr>
          <w:b/>
          <w:i/>
          <w:noProof/>
          <w:u w:val="single"/>
        </w:rPr>
        <w:t>1 January 2000</w:t>
      </w:r>
      <w:r w:rsidR="00610A90">
        <w:rPr>
          <w:b/>
          <w:i/>
          <w:u w:val="single"/>
        </w:rPr>
        <w:fldChar w:fldCharType="end"/>
      </w:r>
      <w:bookmarkEnd w:id="5"/>
      <w:r w:rsidRPr="009934FE">
        <w:t xml:space="preserve"> (</w:t>
      </w:r>
      <w:r w:rsidR="006E0455">
        <w:t>from</w:t>
      </w:r>
      <w:r w:rsidRPr="009934FE">
        <w:t xml:space="preserve"> Attachment B –</w:t>
      </w:r>
      <w:r w:rsidRPr="009934FE">
        <w:rPr>
          <w:i/>
        </w:rPr>
        <w:t xml:space="preserve"> Project Schedule</w:t>
      </w:r>
      <w:r w:rsidRPr="009934FE">
        <w:t>).</w:t>
      </w:r>
    </w:p>
    <w:p w:rsidR="006A5BC0" w:rsidRPr="009934FE" w:rsidRDefault="006A5BC0" w:rsidP="006A5BC0">
      <w:pPr>
        <w:tabs>
          <w:tab w:val="left" w:pos="720"/>
        </w:tabs>
      </w:pPr>
    </w:p>
    <w:p w:rsidR="006A5BC0" w:rsidRPr="0000774E" w:rsidRDefault="006A5BC0" w:rsidP="006A5BC0">
      <w:pPr>
        <w:tabs>
          <w:tab w:val="left" w:pos="720"/>
        </w:tabs>
      </w:pPr>
      <w:r w:rsidRPr="009934FE">
        <w:t xml:space="preserve">Target Substantial Completion date: </w:t>
      </w:r>
      <w:r w:rsidR="00610A90">
        <w:rPr>
          <w:b/>
          <w:i/>
          <w:u w:val="single"/>
        </w:rPr>
        <w:fldChar w:fldCharType="begin">
          <w:ffData>
            <w:name w:val=""/>
            <w:enabled/>
            <w:calcOnExit w:val="0"/>
            <w:textInput>
              <w:type w:val="date"/>
              <w:default w:val="1 January 2000"/>
              <w:maxLength w:val="75"/>
              <w:format w:val="d MMMM yyyy"/>
            </w:textInput>
          </w:ffData>
        </w:fldChar>
      </w:r>
      <w:r w:rsidR="00610A90">
        <w:rPr>
          <w:b/>
          <w:i/>
          <w:u w:val="single"/>
        </w:rPr>
        <w:instrText xml:space="preserve"> FORMTEXT </w:instrText>
      </w:r>
      <w:r w:rsidR="00610A90">
        <w:rPr>
          <w:b/>
          <w:i/>
          <w:u w:val="single"/>
        </w:rPr>
      </w:r>
      <w:r w:rsidR="00610A90">
        <w:rPr>
          <w:b/>
          <w:i/>
          <w:u w:val="single"/>
        </w:rPr>
        <w:fldChar w:fldCharType="separate"/>
      </w:r>
      <w:r w:rsidR="00610A90">
        <w:rPr>
          <w:b/>
          <w:i/>
          <w:noProof/>
          <w:u w:val="single"/>
        </w:rPr>
        <w:t>1 January 2000</w:t>
      </w:r>
      <w:r w:rsidR="00610A90">
        <w:rPr>
          <w:b/>
          <w:i/>
          <w:u w:val="single"/>
        </w:rPr>
        <w:fldChar w:fldCharType="end"/>
      </w:r>
      <w:r w:rsidRPr="009934FE">
        <w:t xml:space="preserve"> (</w:t>
      </w:r>
      <w:r w:rsidR="006E0455">
        <w:t>from</w:t>
      </w:r>
      <w:r w:rsidRPr="009934FE">
        <w:t xml:space="preserve"> Attachment B –</w:t>
      </w:r>
      <w:r w:rsidRPr="009934FE">
        <w:rPr>
          <w:i/>
        </w:rPr>
        <w:t xml:space="preserve"> Project Schedule</w:t>
      </w:r>
      <w:r w:rsidRPr="009934FE">
        <w:t>).</w:t>
      </w:r>
    </w:p>
    <w:p w:rsidR="0073222F" w:rsidRDefault="0073222F" w:rsidP="00983450">
      <w:pPr>
        <w:autoSpaceDE w:val="0"/>
        <w:autoSpaceDN w:val="0"/>
        <w:adjustRightInd w:val="0"/>
      </w:pPr>
    </w:p>
    <w:p w:rsidR="0003359B" w:rsidRPr="00983450" w:rsidRDefault="0003359B" w:rsidP="00983450">
      <w:pPr>
        <w:autoSpaceDE w:val="0"/>
        <w:autoSpaceDN w:val="0"/>
        <w:adjustRightInd w:val="0"/>
      </w:pPr>
    </w:p>
    <w:p w:rsidR="000566AF" w:rsidRDefault="000566AF" w:rsidP="000566AF">
      <w:pPr>
        <w:pStyle w:val="ListParagraph"/>
        <w:numPr>
          <w:ilvl w:val="0"/>
          <w:numId w:val="6"/>
        </w:numPr>
        <w:autoSpaceDE w:val="0"/>
        <w:autoSpaceDN w:val="0"/>
        <w:adjustRightInd w:val="0"/>
        <w:ind w:left="360"/>
        <w:rPr>
          <w:bCs/>
          <w:i/>
        </w:rPr>
      </w:pPr>
      <w:r w:rsidRPr="000566AF">
        <w:rPr>
          <w:bCs/>
          <w:i/>
        </w:rPr>
        <w:t>Revisions to the Agreement are as follows:</w:t>
      </w:r>
    </w:p>
    <w:p w:rsidR="00353F89" w:rsidRDefault="00353F89">
      <w:pPr>
        <w:rPr>
          <w:bCs/>
        </w:rPr>
      </w:pPr>
      <w:r>
        <w:rPr>
          <w:bCs/>
        </w:rPr>
        <w:br w:type="page"/>
      </w:r>
    </w:p>
    <w:p w:rsidR="00441F81" w:rsidRDefault="00BA251D" w:rsidP="0090354A">
      <w:pPr>
        <w:pStyle w:val="ListParagraph"/>
        <w:keepNext/>
        <w:numPr>
          <w:ilvl w:val="0"/>
          <w:numId w:val="6"/>
        </w:numPr>
        <w:autoSpaceDE w:val="0"/>
        <w:autoSpaceDN w:val="0"/>
        <w:adjustRightInd w:val="0"/>
        <w:ind w:left="360"/>
        <w:rPr>
          <w:bCs/>
          <w:i/>
        </w:rPr>
      </w:pPr>
      <w:r w:rsidRPr="00CD556E">
        <w:rPr>
          <w:bCs/>
          <w:i/>
        </w:rPr>
        <w:lastRenderedPageBreak/>
        <w:t xml:space="preserve">Amend </w:t>
      </w:r>
      <w:r w:rsidR="001716C5" w:rsidRPr="00CD556E">
        <w:rPr>
          <w:bCs/>
          <w:i/>
        </w:rPr>
        <w:t xml:space="preserve">section 1.1 under </w:t>
      </w:r>
      <w:r w:rsidR="001716C5" w:rsidRPr="00CD556E">
        <w:rPr>
          <w:b/>
          <w:bCs/>
          <w:i/>
        </w:rPr>
        <w:t>Article 1 Compensation and Payments</w:t>
      </w:r>
      <w:r w:rsidR="001716C5" w:rsidRPr="00CD556E">
        <w:rPr>
          <w:bCs/>
          <w:i/>
        </w:rPr>
        <w:t xml:space="preserve"> </w:t>
      </w:r>
      <w:r w:rsidR="009934FE" w:rsidRPr="00CD556E">
        <w:rPr>
          <w:bCs/>
          <w:i/>
        </w:rPr>
        <w:t xml:space="preserve">by adding </w:t>
      </w:r>
      <w:r w:rsidR="00CD556E" w:rsidRPr="00CD556E">
        <w:rPr>
          <w:bCs/>
          <w:i/>
        </w:rPr>
        <w:t xml:space="preserve">section 1.1 </w:t>
      </w:r>
      <w:r w:rsidR="0001274F" w:rsidRPr="00C15CB0">
        <w:rPr>
          <w:bCs/>
          <w:i/>
        </w:rPr>
        <w:t>below</w:t>
      </w:r>
      <w:r w:rsidR="00441F81" w:rsidRPr="00C15CB0">
        <w:rPr>
          <w:bCs/>
          <w:i/>
        </w:rPr>
        <w:t>.</w:t>
      </w:r>
    </w:p>
    <w:p w:rsidR="00541ED3" w:rsidRPr="00541ED3" w:rsidRDefault="00541ED3" w:rsidP="00541ED3">
      <w:pPr>
        <w:keepNext/>
        <w:autoSpaceDE w:val="0"/>
        <w:autoSpaceDN w:val="0"/>
        <w:adjustRightInd w:val="0"/>
        <w:rPr>
          <w:bCs/>
        </w:rPr>
      </w:pPr>
    </w:p>
    <w:p w:rsidR="009E7565" w:rsidRPr="00C15CB0" w:rsidRDefault="009E7565" w:rsidP="009E7565">
      <w:r w:rsidRPr="00C15CB0">
        <w:rPr>
          <w:rFonts w:ascii="Arial Narrow" w:hAnsi="Arial Narrow"/>
          <w:b/>
        </w:rPr>
        <w:t>1.1</w:t>
      </w:r>
      <w:r w:rsidRPr="00C15CB0">
        <w:tab/>
        <w:t xml:space="preserve">The Consultant's Compensation shall not exceed </w:t>
      </w:r>
      <w:r w:rsidRPr="00C15CB0">
        <w:rPr>
          <w:b/>
          <w:i/>
          <w:u w:val="single"/>
        </w:rPr>
        <w:t>$</w:t>
      </w:r>
      <w:r w:rsidRPr="00C15CB0">
        <w:rPr>
          <w:b/>
          <w:i/>
          <w:u w:val="single"/>
        </w:rPr>
        <w:fldChar w:fldCharType="begin">
          <w:ffData>
            <w:name w:val="Text32"/>
            <w:enabled/>
            <w:calcOnExit w:val="0"/>
            <w:textInput>
              <w:type w:val="number"/>
              <w:default w:val="0"/>
              <w:format w:val="#,##0"/>
            </w:textInput>
          </w:ffData>
        </w:fldChar>
      </w:r>
      <w:bookmarkStart w:id="6" w:name="Text32"/>
      <w:r w:rsidRPr="00C15CB0">
        <w:rPr>
          <w:b/>
          <w:i/>
          <w:u w:val="single"/>
        </w:rPr>
        <w:instrText xml:space="preserve"> FORMTEXT </w:instrText>
      </w:r>
      <w:r w:rsidRPr="00C15CB0">
        <w:rPr>
          <w:b/>
          <w:i/>
          <w:u w:val="single"/>
        </w:rPr>
      </w:r>
      <w:r w:rsidRPr="00C15CB0">
        <w:rPr>
          <w:b/>
          <w:i/>
          <w:u w:val="single"/>
        </w:rPr>
        <w:fldChar w:fldCharType="separate"/>
      </w:r>
      <w:r w:rsidRPr="00C15CB0">
        <w:rPr>
          <w:b/>
          <w:i/>
          <w:noProof/>
          <w:u w:val="single"/>
        </w:rPr>
        <w:t>0</w:t>
      </w:r>
      <w:r w:rsidRPr="00C15CB0">
        <w:rPr>
          <w:b/>
          <w:i/>
          <w:u w:val="single"/>
        </w:rPr>
        <w:fldChar w:fldCharType="end"/>
      </w:r>
      <w:bookmarkEnd w:id="6"/>
      <w:r w:rsidRPr="00C15CB0">
        <w:rPr>
          <w:b/>
          <w:i/>
          <w:u w:val="single"/>
        </w:rPr>
        <w:t>.00</w:t>
      </w:r>
      <w:r w:rsidRPr="00C15CB0">
        <w:t xml:space="preserve"> and shall be computed as the sum of Basic Services, </w:t>
      </w:r>
      <w:r w:rsidR="00C15CB0" w:rsidRPr="00C15CB0">
        <w:t>Additional</w:t>
      </w:r>
      <w:r w:rsidRPr="00C15CB0">
        <w:t xml:space="preserve"> Services and Reimbursable Expenses, as shown below.</w:t>
      </w:r>
    </w:p>
    <w:p w:rsidR="009E7565" w:rsidRPr="00C15CB0" w:rsidRDefault="009E7565" w:rsidP="009E7565"/>
    <w:p w:rsidR="006710F9" w:rsidRPr="00C15CB0" w:rsidRDefault="006710F9" w:rsidP="006710F9">
      <w:pPr>
        <w:tabs>
          <w:tab w:val="right" w:leader="dot" w:pos="9360"/>
        </w:tabs>
        <w:ind w:left="720" w:hanging="720"/>
        <w:rPr>
          <w:b/>
          <w:i/>
          <w:u w:val="single"/>
        </w:rPr>
      </w:pPr>
      <w:r w:rsidRPr="00C15CB0">
        <w:rPr>
          <w:rFonts w:ascii="Arial Narrow" w:hAnsi="Arial Narrow"/>
          <w:b/>
        </w:rPr>
        <w:t>1.1.1</w:t>
      </w:r>
      <w:r w:rsidRPr="00C15CB0">
        <w:rPr>
          <w:rFonts w:ascii="Arial Narrow" w:hAnsi="Arial Narrow"/>
          <w:b/>
        </w:rPr>
        <w:tab/>
      </w:r>
      <w:r w:rsidRPr="00C15CB0">
        <w:t>Basic Services Fee</w:t>
      </w:r>
      <w:r w:rsidR="00C15CB0">
        <w:t xml:space="preserve"> (sum of items below)</w:t>
      </w:r>
      <w:r w:rsidRPr="00C15CB0">
        <w:t xml:space="preserve"> (</w:t>
      </w:r>
      <w:r w:rsidR="006E1023" w:rsidRPr="00C15CB0">
        <w:rPr>
          <w:b/>
          <w:i/>
        </w:rPr>
        <w:t>Stipulated Sum</w:t>
      </w:r>
      <w:r w:rsidRPr="00C15CB0">
        <w:t>)</w:t>
      </w:r>
      <w:r w:rsidRPr="00C15CB0">
        <w:tab/>
      </w:r>
      <w:r w:rsidRPr="00C15CB0">
        <w:rPr>
          <w:b/>
          <w:i/>
          <w:u w:val="single"/>
        </w:rPr>
        <w:t>$</w:t>
      </w:r>
      <w:r w:rsidRPr="00C15CB0">
        <w:rPr>
          <w:b/>
          <w:i/>
          <w:u w:val="single"/>
        </w:rPr>
        <w:fldChar w:fldCharType="begin">
          <w:ffData>
            <w:name w:val="Text33"/>
            <w:enabled/>
            <w:calcOnExit w:val="0"/>
            <w:textInput>
              <w:type w:val="number"/>
              <w:default w:val="0"/>
              <w:format w:val="#,##0"/>
            </w:textInput>
          </w:ffData>
        </w:fldChar>
      </w:r>
      <w:bookmarkStart w:id="7" w:name="Text33"/>
      <w:r w:rsidRPr="00C15CB0">
        <w:rPr>
          <w:b/>
          <w:i/>
          <w:u w:val="single"/>
        </w:rPr>
        <w:instrText xml:space="preserve"> FORMTEXT </w:instrText>
      </w:r>
      <w:r w:rsidRPr="00C15CB0">
        <w:rPr>
          <w:b/>
          <w:i/>
          <w:u w:val="single"/>
        </w:rPr>
      </w:r>
      <w:r w:rsidRPr="00C15CB0">
        <w:rPr>
          <w:b/>
          <w:i/>
          <w:u w:val="single"/>
        </w:rPr>
        <w:fldChar w:fldCharType="separate"/>
      </w:r>
      <w:r w:rsidRPr="00C15CB0">
        <w:rPr>
          <w:b/>
          <w:i/>
          <w:noProof/>
          <w:u w:val="single"/>
        </w:rPr>
        <w:t>0</w:t>
      </w:r>
      <w:r w:rsidRPr="00C15CB0">
        <w:rPr>
          <w:b/>
          <w:i/>
          <w:u w:val="single"/>
        </w:rPr>
        <w:fldChar w:fldCharType="end"/>
      </w:r>
      <w:bookmarkEnd w:id="7"/>
      <w:r w:rsidRPr="00C15CB0">
        <w:rPr>
          <w:b/>
          <w:i/>
          <w:u w:val="single"/>
        </w:rPr>
        <w:t>.00</w:t>
      </w:r>
    </w:p>
    <w:p w:rsidR="00C15CB0" w:rsidRPr="0036222A" w:rsidRDefault="00C15CB0" w:rsidP="00C15CB0">
      <w:pPr>
        <w:tabs>
          <w:tab w:val="right" w:leader="dot" w:pos="7740"/>
        </w:tabs>
        <w:ind w:left="720"/>
      </w:pPr>
      <w:r w:rsidRPr="0036222A">
        <w:t>Fee Credit amount (</w:t>
      </w:r>
      <w:bookmarkStart w:id="8" w:name="_GoBack"/>
      <w:r w:rsidR="00653E78">
        <w:rPr>
          <w:b/>
          <w:i/>
          <w:u w:val="single"/>
        </w:rPr>
        <w:fldChar w:fldCharType="begin">
          <w:ffData>
            <w:name w:val=""/>
            <w:enabled/>
            <w:calcOnExit w:val="0"/>
            <w:ddList>
              <w:listEntry w:val="Stipulated Sum"/>
              <w:listEntry w:val="Hourly rates, not-to-exceed"/>
              <w:listEntry w:val="Mixed fees, not-to-exceed"/>
            </w:ddList>
          </w:ffData>
        </w:fldChar>
      </w:r>
      <w:r w:rsidR="00653E78">
        <w:rPr>
          <w:b/>
          <w:i/>
          <w:u w:val="single"/>
        </w:rPr>
        <w:instrText xml:space="preserve"> FORMDROPDOWN </w:instrText>
      </w:r>
      <w:r w:rsidR="00653E78">
        <w:rPr>
          <w:b/>
          <w:i/>
          <w:u w:val="single"/>
        </w:rPr>
      </w:r>
      <w:r w:rsidR="00653E78">
        <w:rPr>
          <w:b/>
          <w:i/>
          <w:u w:val="single"/>
        </w:rPr>
        <w:fldChar w:fldCharType="end"/>
      </w:r>
      <w:bookmarkEnd w:id="8"/>
      <w:r w:rsidRPr="0036222A">
        <w:t>)</w:t>
      </w:r>
      <w:r w:rsidRPr="0036222A">
        <w:tab/>
      </w:r>
      <w:r w:rsidRPr="0036222A">
        <w:rPr>
          <w:b/>
        </w:rPr>
        <w:t>(</w:t>
      </w:r>
      <w:r w:rsidRPr="0036222A">
        <w:rPr>
          <w:b/>
          <w:i/>
          <w:u w:val="single"/>
        </w:rPr>
        <w:t>$</w:t>
      </w:r>
      <w:r w:rsidRPr="0036222A">
        <w:rPr>
          <w:b/>
          <w:i/>
          <w:u w:val="single"/>
        </w:rPr>
        <w:fldChar w:fldCharType="begin">
          <w:ffData>
            <w:name w:val="Text33"/>
            <w:enabled/>
            <w:calcOnExit w:val="0"/>
            <w:textInput>
              <w:type w:val="number"/>
              <w:default w:val="0"/>
              <w:format w:val="#,##0"/>
            </w:textInput>
          </w:ffData>
        </w:fldChar>
      </w:r>
      <w:r w:rsidRPr="0036222A">
        <w:rPr>
          <w:b/>
          <w:i/>
          <w:u w:val="single"/>
        </w:rPr>
        <w:instrText xml:space="preserve"> FORMTEXT </w:instrText>
      </w:r>
      <w:r w:rsidRPr="0036222A">
        <w:rPr>
          <w:b/>
          <w:i/>
          <w:u w:val="single"/>
        </w:rPr>
      </w:r>
      <w:r w:rsidRPr="0036222A">
        <w:rPr>
          <w:b/>
          <w:i/>
          <w:u w:val="single"/>
        </w:rPr>
        <w:fldChar w:fldCharType="separate"/>
      </w:r>
      <w:r w:rsidRPr="0036222A">
        <w:rPr>
          <w:b/>
          <w:i/>
          <w:noProof/>
          <w:u w:val="single"/>
        </w:rPr>
        <w:t>0</w:t>
      </w:r>
      <w:r w:rsidRPr="0036222A">
        <w:rPr>
          <w:b/>
          <w:i/>
          <w:u w:val="single"/>
        </w:rPr>
        <w:fldChar w:fldCharType="end"/>
      </w:r>
      <w:r w:rsidRPr="0036222A">
        <w:rPr>
          <w:b/>
          <w:i/>
          <w:u w:val="single"/>
        </w:rPr>
        <w:t>.00)</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800"/>
        <w:gridCol w:w="1458"/>
      </w:tblGrid>
      <w:tr w:rsidR="00493759" w:rsidRPr="0036222A" w:rsidTr="00610A90">
        <w:tc>
          <w:tcPr>
            <w:tcW w:w="452" w:type="dxa"/>
            <w:shd w:val="clear" w:color="auto" w:fill="auto"/>
          </w:tcPr>
          <w:p w:rsidR="00493759" w:rsidRPr="0036222A" w:rsidRDefault="00493759" w:rsidP="006710F9">
            <w:r w:rsidRPr="0036222A">
              <w:rPr>
                <w:rFonts w:ascii="Arial Narrow" w:hAnsi="Arial Narrow"/>
                <w:b/>
              </w:rPr>
              <w:t>.1</w:t>
            </w:r>
          </w:p>
        </w:tc>
        <w:tc>
          <w:tcPr>
            <w:tcW w:w="3958" w:type="dxa"/>
            <w:shd w:val="clear" w:color="auto" w:fill="auto"/>
          </w:tcPr>
          <w:p w:rsidR="00493759" w:rsidRPr="0036222A" w:rsidRDefault="00493759" w:rsidP="006710F9">
            <w:pPr>
              <w:rPr>
                <w:b/>
                <w:i/>
                <w:u w:val="single"/>
              </w:rPr>
            </w:pPr>
            <w:r w:rsidRPr="0036222A">
              <w:rPr>
                <w:szCs w:val="20"/>
              </w:rPr>
              <w:t>Schematic Design Documents</w:t>
            </w:r>
          </w:p>
        </w:tc>
        <w:tc>
          <w:tcPr>
            <w:tcW w:w="1080" w:type="dxa"/>
            <w:tcBorders>
              <w:right w:val="nil"/>
            </w:tcBorders>
          </w:tcPr>
          <w:p w:rsidR="00493759" w:rsidRPr="0036222A" w:rsidRDefault="00493759" w:rsidP="00A22CF7">
            <w:pPr>
              <w:tabs>
                <w:tab w:val="decimal" w:pos="972"/>
                <w:tab w:val="decimal" w:leader="dot" w:pos="7200"/>
              </w:tabs>
              <w:jc w:val="right"/>
              <w:rPr>
                <w:i/>
                <w:u w:val="single"/>
              </w:rPr>
            </w:pPr>
            <w:r w:rsidRPr="0036222A">
              <w:rPr>
                <w:szCs w:val="20"/>
              </w:rPr>
              <w:t xml:space="preserve">15% </w:t>
            </w:r>
            <w:r w:rsidR="00A22CF7" w:rsidRPr="0036222A">
              <w:rPr>
                <w:szCs w:val="20"/>
              </w:rPr>
              <w:t xml:space="preserve"> </w:t>
            </w:r>
            <w:r w:rsidRPr="0036222A">
              <w:rPr>
                <w:szCs w:val="20"/>
              </w:rPr>
              <w:t>=</w:t>
            </w:r>
          </w:p>
        </w:tc>
        <w:tc>
          <w:tcPr>
            <w:tcW w:w="1800" w:type="dxa"/>
            <w:tcBorders>
              <w:left w:val="nil"/>
              <w:right w:val="nil"/>
            </w:tcBorders>
          </w:tcPr>
          <w:p w:rsidR="00493759" w:rsidRPr="0036222A" w:rsidRDefault="00493759" w:rsidP="00323A4E">
            <w:pPr>
              <w:tabs>
                <w:tab w:val="right" w:pos="1584"/>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r w:rsidRPr="0036222A">
              <w:t xml:space="preserve"> </w:t>
            </w:r>
            <w:r w:rsidR="00A22CF7" w:rsidRPr="0036222A">
              <w:t xml:space="preserve"> </w:t>
            </w:r>
            <w:r w:rsidRPr="0036222A">
              <w:t>+</w:t>
            </w:r>
          </w:p>
        </w:tc>
        <w:tc>
          <w:tcPr>
            <w:tcW w:w="1458" w:type="dxa"/>
            <w:tcBorders>
              <w:left w:val="nil"/>
            </w:tcBorders>
            <w:shd w:val="clear" w:color="auto" w:fill="auto"/>
          </w:tcPr>
          <w:p w:rsidR="00493759" w:rsidRPr="0036222A" w:rsidRDefault="00493759" w:rsidP="001703C6">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r w:rsidR="009B3BC5" w:rsidRPr="0036222A" w:rsidTr="00610A90">
        <w:tc>
          <w:tcPr>
            <w:tcW w:w="452" w:type="dxa"/>
            <w:shd w:val="clear" w:color="auto" w:fill="auto"/>
          </w:tcPr>
          <w:p w:rsidR="009B3BC5" w:rsidRPr="0036222A" w:rsidRDefault="009B3BC5" w:rsidP="006710F9">
            <w:r w:rsidRPr="0036222A">
              <w:rPr>
                <w:rFonts w:ascii="Arial Narrow" w:hAnsi="Arial Narrow"/>
                <w:b/>
              </w:rPr>
              <w:t>.2</w:t>
            </w:r>
          </w:p>
        </w:tc>
        <w:tc>
          <w:tcPr>
            <w:tcW w:w="3958" w:type="dxa"/>
            <w:shd w:val="clear" w:color="auto" w:fill="auto"/>
          </w:tcPr>
          <w:p w:rsidR="009B3BC5" w:rsidRPr="0036222A" w:rsidRDefault="009B3BC5" w:rsidP="006710F9">
            <w:pPr>
              <w:rPr>
                <w:b/>
                <w:i/>
                <w:u w:val="single"/>
              </w:rPr>
            </w:pPr>
            <w:r w:rsidRPr="0036222A">
              <w:t>Design Development Documents</w:t>
            </w:r>
          </w:p>
        </w:tc>
        <w:tc>
          <w:tcPr>
            <w:tcW w:w="1080" w:type="dxa"/>
            <w:tcBorders>
              <w:right w:val="nil"/>
            </w:tcBorders>
          </w:tcPr>
          <w:p w:rsidR="009B3BC5" w:rsidRPr="0036222A" w:rsidRDefault="009B3BC5" w:rsidP="00A22CF7">
            <w:pPr>
              <w:tabs>
                <w:tab w:val="decimal" w:pos="972"/>
                <w:tab w:val="decimal" w:leader="dot" w:pos="7200"/>
              </w:tabs>
              <w:jc w:val="right"/>
              <w:rPr>
                <w:i/>
                <w:u w:val="single"/>
              </w:rPr>
            </w:pPr>
            <w:r w:rsidRPr="0036222A">
              <w:rPr>
                <w:szCs w:val="20"/>
              </w:rPr>
              <w:t>20%</w:t>
            </w:r>
            <w:r w:rsidR="002A79E7" w:rsidRPr="0036222A">
              <w:rPr>
                <w:szCs w:val="20"/>
              </w:rPr>
              <w:t xml:space="preserve"> </w:t>
            </w:r>
            <w:r w:rsidR="00A22CF7" w:rsidRPr="0036222A">
              <w:rPr>
                <w:szCs w:val="20"/>
              </w:rPr>
              <w:t xml:space="preserve"> </w:t>
            </w:r>
            <w:r w:rsidR="002A79E7" w:rsidRPr="0036222A">
              <w:rPr>
                <w:szCs w:val="20"/>
              </w:rPr>
              <w:t>=</w:t>
            </w:r>
          </w:p>
        </w:tc>
        <w:tc>
          <w:tcPr>
            <w:tcW w:w="1800" w:type="dxa"/>
            <w:tcBorders>
              <w:left w:val="nil"/>
              <w:right w:val="nil"/>
            </w:tcBorders>
          </w:tcPr>
          <w:p w:rsidR="009B3BC5" w:rsidRPr="0036222A" w:rsidRDefault="009B3BC5" w:rsidP="00C15CB0">
            <w:pPr>
              <w:tabs>
                <w:tab w:val="decimal" w:leader="dot" w:pos="7200"/>
              </w:tabs>
              <w:jc w:val="right"/>
            </w:pPr>
          </w:p>
        </w:tc>
        <w:tc>
          <w:tcPr>
            <w:tcW w:w="1458" w:type="dxa"/>
            <w:tcBorders>
              <w:left w:val="nil"/>
            </w:tcBorders>
            <w:shd w:val="clear" w:color="auto" w:fill="auto"/>
          </w:tcPr>
          <w:p w:rsidR="009B3BC5" w:rsidRPr="0036222A" w:rsidRDefault="009B3BC5" w:rsidP="006710F9">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r w:rsidR="009B3BC5" w:rsidRPr="0036222A" w:rsidTr="00610A90">
        <w:tc>
          <w:tcPr>
            <w:tcW w:w="452" w:type="dxa"/>
            <w:shd w:val="clear" w:color="auto" w:fill="auto"/>
          </w:tcPr>
          <w:p w:rsidR="009B3BC5" w:rsidRPr="0036222A" w:rsidRDefault="009B3BC5" w:rsidP="006710F9">
            <w:r w:rsidRPr="0036222A">
              <w:rPr>
                <w:rFonts w:ascii="Arial Narrow" w:hAnsi="Arial Narrow"/>
                <w:b/>
              </w:rPr>
              <w:t>.3</w:t>
            </w:r>
          </w:p>
        </w:tc>
        <w:tc>
          <w:tcPr>
            <w:tcW w:w="3958" w:type="dxa"/>
            <w:shd w:val="clear" w:color="auto" w:fill="auto"/>
          </w:tcPr>
          <w:p w:rsidR="009B3BC5" w:rsidRPr="0036222A" w:rsidRDefault="009B3BC5" w:rsidP="006710F9">
            <w:pPr>
              <w:rPr>
                <w:b/>
                <w:i/>
                <w:u w:val="single"/>
              </w:rPr>
            </w:pPr>
            <w:r w:rsidRPr="0036222A">
              <w:t>Construction Documents</w:t>
            </w:r>
          </w:p>
        </w:tc>
        <w:tc>
          <w:tcPr>
            <w:tcW w:w="1080" w:type="dxa"/>
            <w:tcBorders>
              <w:right w:val="nil"/>
            </w:tcBorders>
          </w:tcPr>
          <w:p w:rsidR="009B3BC5" w:rsidRPr="0036222A" w:rsidRDefault="00946827" w:rsidP="00A22CF7">
            <w:pPr>
              <w:tabs>
                <w:tab w:val="decimal" w:pos="972"/>
                <w:tab w:val="decimal" w:leader="dot" w:pos="7200"/>
              </w:tabs>
              <w:jc w:val="right"/>
              <w:rPr>
                <w:i/>
                <w:u w:val="single"/>
              </w:rPr>
            </w:pPr>
            <w:r>
              <w:rPr>
                <w:szCs w:val="20"/>
              </w:rPr>
              <w:t>35</w:t>
            </w:r>
            <w:r w:rsidR="009B3BC5" w:rsidRPr="0036222A">
              <w:rPr>
                <w:szCs w:val="20"/>
              </w:rPr>
              <w:t>%</w:t>
            </w:r>
            <w:r w:rsidR="002A79E7" w:rsidRPr="0036222A">
              <w:rPr>
                <w:szCs w:val="20"/>
              </w:rPr>
              <w:t xml:space="preserve"> </w:t>
            </w:r>
            <w:r w:rsidR="00A22CF7" w:rsidRPr="0036222A">
              <w:rPr>
                <w:szCs w:val="20"/>
              </w:rPr>
              <w:t xml:space="preserve"> </w:t>
            </w:r>
            <w:r w:rsidR="002A79E7" w:rsidRPr="0036222A">
              <w:rPr>
                <w:szCs w:val="20"/>
              </w:rPr>
              <w:t>=</w:t>
            </w:r>
          </w:p>
        </w:tc>
        <w:tc>
          <w:tcPr>
            <w:tcW w:w="1800" w:type="dxa"/>
            <w:tcBorders>
              <w:left w:val="nil"/>
              <w:right w:val="nil"/>
            </w:tcBorders>
          </w:tcPr>
          <w:p w:rsidR="009B3BC5" w:rsidRPr="0036222A" w:rsidRDefault="009B3BC5" w:rsidP="00C15CB0">
            <w:pPr>
              <w:tabs>
                <w:tab w:val="decimal" w:leader="dot" w:pos="7200"/>
              </w:tabs>
              <w:jc w:val="right"/>
            </w:pPr>
          </w:p>
        </w:tc>
        <w:tc>
          <w:tcPr>
            <w:tcW w:w="1458" w:type="dxa"/>
            <w:tcBorders>
              <w:left w:val="nil"/>
            </w:tcBorders>
            <w:shd w:val="clear" w:color="auto" w:fill="auto"/>
          </w:tcPr>
          <w:p w:rsidR="009B3BC5" w:rsidRPr="0036222A" w:rsidRDefault="009B3BC5" w:rsidP="006710F9">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r w:rsidR="009B3BC5" w:rsidRPr="0036222A" w:rsidTr="00610A90">
        <w:tc>
          <w:tcPr>
            <w:tcW w:w="452" w:type="dxa"/>
            <w:shd w:val="clear" w:color="auto" w:fill="auto"/>
          </w:tcPr>
          <w:p w:rsidR="009B3BC5" w:rsidRPr="0036222A" w:rsidRDefault="009B3BC5" w:rsidP="006710F9">
            <w:r w:rsidRPr="0036222A">
              <w:rPr>
                <w:rFonts w:ascii="Arial Narrow" w:hAnsi="Arial Narrow"/>
                <w:b/>
              </w:rPr>
              <w:t>.4</w:t>
            </w:r>
          </w:p>
        </w:tc>
        <w:tc>
          <w:tcPr>
            <w:tcW w:w="3958" w:type="dxa"/>
            <w:shd w:val="clear" w:color="auto" w:fill="auto"/>
          </w:tcPr>
          <w:p w:rsidR="009B3BC5" w:rsidRPr="0036222A" w:rsidRDefault="009B3BC5" w:rsidP="006710F9">
            <w:pPr>
              <w:rPr>
                <w:b/>
                <w:i/>
                <w:u w:val="single"/>
              </w:rPr>
            </w:pPr>
            <w:r w:rsidRPr="0036222A">
              <w:t>Construction Procurement</w:t>
            </w:r>
          </w:p>
        </w:tc>
        <w:tc>
          <w:tcPr>
            <w:tcW w:w="1080" w:type="dxa"/>
            <w:tcBorders>
              <w:right w:val="nil"/>
            </w:tcBorders>
          </w:tcPr>
          <w:p w:rsidR="009B3BC5" w:rsidRPr="0036222A" w:rsidRDefault="009B3BC5" w:rsidP="00A22CF7">
            <w:pPr>
              <w:tabs>
                <w:tab w:val="decimal" w:pos="972"/>
                <w:tab w:val="decimal" w:leader="dot" w:pos="7200"/>
              </w:tabs>
              <w:jc w:val="right"/>
              <w:rPr>
                <w:i/>
                <w:u w:val="single"/>
              </w:rPr>
            </w:pPr>
            <w:r w:rsidRPr="0036222A">
              <w:rPr>
                <w:szCs w:val="20"/>
              </w:rPr>
              <w:t>5%</w:t>
            </w:r>
            <w:r w:rsidR="002A79E7" w:rsidRPr="0036222A">
              <w:rPr>
                <w:szCs w:val="20"/>
              </w:rPr>
              <w:t xml:space="preserve"> </w:t>
            </w:r>
            <w:r w:rsidR="00A22CF7" w:rsidRPr="0036222A">
              <w:rPr>
                <w:szCs w:val="20"/>
              </w:rPr>
              <w:t xml:space="preserve"> </w:t>
            </w:r>
            <w:r w:rsidR="002A79E7" w:rsidRPr="0036222A">
              <w:rPr>
                <w:szCs w:val="20"/>
              </w:rPr>
              <w:t>=</w:t>
            </w:r>
          </w:p>
        </w:tc>
        <w:tc>
          <w:tcPr>
            <w:tcW w:w="1800" w:type="dxa"/>
            <w:tcBorders>
              <w:left w:val="nil"/>
              <w:right w:val="nil"/>
            </w:tcBorders>
          </w:tcPr>
          <w:p w:rsidR="009B3BC5" w:rsidRPr="0036222A" w:rsidRDefault="009B3BC5" w:rsidP="00C15CB0">
            <w:pPr>
              <w:tabs>
                <w:tab w:val="decimal" w:leader="dot" w:pos="7200"/>
              </w:tabs>
              <w:jc w:val="right"/>
            </w:pPr>
          </w:p>
        </w:tc>
        <w:tc>
          <w:tcPr>
            <w:tcW w:w="1458" w:type="dxa"/>
            <w:tcBorders>
              <w:left w:val="nil"/>
            </w:tcBorders>
            <w:shd w:val="clear" w:color="auto" w:fill="auto"/>
          </w:tcPr>
          <w:p w:rsidR="009B3BC5" w:rsidRPr="0036222A" w:rsidRDefault="009B3BC5" w:rsidP="006710F9">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r w:rsidR="009B3BC5" w:rsidRPr="0036222A" w:rsidTr="00610A90">
        <w:tc>
          <w:tcPr>
            <w:tcW w:w="452" w:type="dxa"/>
            <w:shd w:val="clear" w:color="auto" w:fill="auto"/>
          </w:tcPr>
          <w:p w:rsidR="009B3BC5" w:rsidRPr="0036222A" w:rsidRDefault="009B3BC5" w:rsidP="006710F9">
            <w:r w:rsidRPr="0036222A">
              <w:rPr>
                <w:rFonts w:ascii="Arial Narrow" w:hAnsi="Arial Narrow"/>
                <w:b/>
              </w:rPr>
              <w:t>.5</w:t>
            </w:r>
          </w:p>
        </w:tc>
        <w:tc>
          <w:tcPr>
            <w:tcW w:w="3958" w:type="dxa"/>
            <w:shd w:val="clear" w:color="auto" w:fill="auto"/>
          </w:tcPr>
          <w:p w:rsidR="009B3BC5" w:rsidRPr="0036222A" w:rsidRDefault="009B3BC5" w:rsidP="006710F9">
            <w:pPr>
              <w:rPr>
                <w:b/>
                <w:i/>
                <w:u w:val="single"/>
              </w:rPr>
            </w:pPr>
            <w:r w:rsidRPr="0036222A">
              <w:t>Construction Contract Administration</w:t>
            </w:r>
          </w:p>
        </w:tc>
        <w:tc>
          <w:tcPr>
            <w:tcW w:w="1080" w:type="dxa"/>
            <w:tcBorders>
              <w:right w:val="nil"/>
            </w:tcBorders>
          </w:tcPr>
          <w:p w:rsidR="009B3BC5" w:rsidRPr="0036222A" w:rsidRDefault="009B3BC5" w:rsidP="00946827">
            <w:pPr>
              <w:tabs>
                <w:tab w:val="decimal" w:pos="972"/>
                <w:tab w:val="decimal" w:leader="dot" w:pos="7200"/>
              </w:tabs>
              <w:jc w:val="right"/>
              <w:rPr>
                <w:i/>
                <w:u w:val="single"/>
              </w:rPr>
            </w:pPr>
            <w:r w:rsidRPr="0036222A">
              <w:rPr>
                <w:szCs w:val="20"/>
              </w:rPr>
              <w:t>2</w:t>
            </w:r>
            <w:r w:rsidR="00946827">
              <w:rPr>
                <w:szCs w:val="20"/>
              </w:rPr>
              <w:t>5</w:t>
            </w:r>
            <w:r w:rsidRPr="0036222A">
              <w:rPr>
                <w:szCs w:val="20"/>
              </w:rPr>
              <w:t>%</w:t>
            </w:r>
            <w:r w:rsidR="002A79E7" w:rsidRPr="0036222A">
              <w:rPr>
                <w:szCs w:val="20"/>
              </w:rPr>
              <w:t xml:space="preserve"> </w:t>
            </w:r>
            <w:r w:rsidR="00A22CF7" w:rsidRPr="0036222A">
              <w:rPr>
                <w:szCs w:val="20"/>
              </w:rPr>
              <w:t xml:space="preserve"> </w:t>
            </w:r>
            <w:r w:rsidR="002A79E7" w:rsidRPr="0036222A">
              <w:rPr>
                <w:szCs w:val="20"/>
              </w:rPr>
              <w:t>=</w:t>
            </w:r>
          </w:p>
        </w:tc>
        <w:tc>
          <w:tcPr>
            <w:tcW w:w="1800" w:type="dxa"/>
            <w:tcBorders>
              <w:left w:val="nil"/>
              <w:right w:val="nil"/>
            </w:tcBorders>
          </w:tcPr>
          <w:p w:rsidR="009B3BC5" w:rsidRPr="0036222A" w:rsidRDefault="009B3BC5" w:rsidP="00C15CB0">
            <w:pPr>
              <w:tabs>
                <w:tab w:val="decimal" w:leader="dot" w:pos="7200"/>
              </w:tabs>
              <w:jc w:val="right"/>
            </w:pPr>
          </w:p>
        </w:tc>
        <w:tc>
          <w:tcPr>
            <w:tcW w:w="1458" w:type="dxa"/>
            <w:tcBorders>
              <w:left w:val="nil"/>
            </w:tcBorders>
            <w:shd w:val="clear" w:color="auto" w:fill="auto"/>
          </w:tcPr>
          <w:p w:rsidR="009B3BC5" w:rsidRPr="0036222A" w:rsidRDefault="009B3BC5" w:rsidP="006710F9">
            <w:pPr>
              <w:tabs>
                <w:tab w:val="decimal" w:pos="972"/>
                <w:tab w:val="decimal" w:leader="dot" w:pos="7200"/>
              </w:tabs>
              <w:jc w:val="right"/>
              <w:rPr>
                <w:i/>
                <w:u w:val="single"/>
              </w:rPr>
            </w:pPr>
            <w:r w:rsidRPr="0036222A">
              <w:rPr>
                <w:i/>
                <w:u w:val="single"/>
              </w:rPr>
              <w:t>$</w:t>
            </w:r>
            <w:r w:rsidRPr="0036222A">
              <w:rPr>
                <w:i/>
                <w:u w:val="single"/>
              </w:rPr>
              <w:fldChar w:fldCharType="begin">
                <w:ffData>
                  <w:name w:val=""/>
                  <w:enabled/>
                  <w:calcOnExit w:val="0"/>
                  <w:textInput>
                    <w:type w:val="number"/>
                    <w:default w:val="0"/>
                    <w:format w:val="#,##0"/>
                  </w:textInput>
                </w:ffData>
              </w:fldChar>
            </w:r>
            <w:r w:rsidRPr="0036222A">
              <w:rPr>
                <w:i/>
                <w:u w:val="single"/>
              </w:rPr>
              <w:instrText xml:space="preserve"> FORMTEXT </w:instrText>
            </w:r>
            <w:r w:rsidRPr="0036222A">
              <w:rPr>
                <w:i/>
                <w:u w:val="single"/>
              </w:rPr>
            </w:r>
            <w:r w:rsidRPr="0036222A">
              <w:rPr>
                <w:i/>
                <w:u w:val="single"/>
              </w:rPr>
              <w:fldChar w:fldCharType="separate"/>
            </w:r>
            <w:r w:rsidRPr="0036222A">
              <w:rPr>
                <w:i/>
                <w:noProof/>
                <w:u w:val="single"/>
              </w:rPr>
              <w:t>0</w:t>
            </w:r>
            <w:r w:rsidRPr="0036222A">
              <w:rPr>
                <w:i/>
                <w:u w:val="single"/>
              </w:rPr>
              <w:fldChar w:fldCharType="end"/>
            </w:r>
            <w:r w:rsidRPr="0036222A">
              <w:rPr>
                <w:i/>
                <w:u w:val="single"/>
              </w:rPr>
              <w:t>.00</w:t>
            </w:r>
          </w:p>
        </w:tc>
      </w:tr>
    </w:tbl>
    <w:p w:rsidR="006710F9" w:rsidRPr="0036222A" w:rsidRDefault="006710F9" w:rsidP="006710F9"/>
    <w:p w:rsidR="00C15CB0" w:rsidRDefault="00C15CB0" w:rsidP="00C15CB0">
      <w:pPr>
        <w:ind w:left="720"/>
      </w:pPr>
      <w:r w:rsidRPr="00ED6F5F">
        <w:t xml:space="preserve">The Basic Services Fee </w:t>
      </w:r>
      <w:r w:rsidRPr="00C15CB0">
        <w:t xml:space="preserve">for this Project is based on a negotiated fee rate of </w:t>
      </w:r>
      <w:r w:rsidRPr="00C15CB0">
        <w:rPr>
          <w:b/>
          <w:i/>
          <w:szCs w:val="20"/>
          <w:u w:val="single"/>
        </w:rPr>
        <w:fldChar w:fldCharType="begin">
          <w:ffData>
            <w:name w:val=""/>
            <w:enabled/>
            <w:calcOnExit w:val="0"/>
            <w:textInput>
              <w:type w:val="number"/>
              <w:default w:val="5.00"/>
              <w:format w:val="0.00"/>
            </w:textInput>
          </w:ffData>
        </w:fldChar>
      </w:r>
      <w:r w:rsidRPr="00C15CB0">
        <w:rPr>
          <w:b/>
          <w:i/>
          <w:szCs w:val="20"/>
          <w:u w:val="single"/>
        </w:rPr>
        <w:instrText xml:space="preserve"> FORMTEXT </w:instrText>
      </w:r>
      <w:r w:rsidRPr="00C15CB0">
        <w:rPr>
          <w:b/>
          <w:i/>
          <w:szCs w:val="20"/>
          <w:u w:val="single"/>
        </w:rPr>
      </w:r>
      <w:r w:rsidRPr="00C15CB0">
        <w:rPr>
          <w:b/>
          <w:i/>
          <w:szCs w:val="20"/>
          <w:u w:val="single"/>
        </w:rPr>
        <w:fldChar w:fldCharType="separate"/>
      </w:r>
      <w:r w:rsidRPr="00C15CB0">
        <w:rPr>
          <w:b/>
          <w:i/>
          <w:noProof/>
          <w:szCs w:val="20"/>
          <w:u w:val="single"/>
        </w:rPr>
        <w:t>5.00</w:t>
      </w:r>
      <w:r w:rsidRPr="00C15CB0">
        <w:rPr>
          <w:b/>
          <w:i/>
          <w:szCs w:val="20"/>
          <w:u w:val="single"/>
        </w:rPr>
        <w:fldChar w:fldCharType="end"/>
      </w:r>
      <w:r w:rsidRPr="00C15CB0">
        <w:rPr>
          <w:b/>
          <w:i/>
          <w:szCs w:val="20"/>
        </w:rPr>
        <w:t>%</w:t>
      </w:r>
      <w:r w:rsidRPr="00C15CB0">
        <w:rPr>
          <w:szCs w:val="20"/>
        </w:rPr>
        <w:t xml:space="preserve"> of the estimated Cost of the Work, and includes the design of Alternate Bid items</w:t>
      </w:r>
      <w:r w:rsidRPr="00C15CB0">
        <w:t xml:space="preserve">.  The credit amount applied to the </w:t>
      </w:r>
      <w:r w:rsidRPr="00C15CB0">
        <w:rPr>
          <w:szCs w:val="20"/>
        </w:rPr>
        <w:t xml:space="preserve">Schematic Design Documents phase </w:t>
      </w:r>
      <w:r w:rsidRPr="00C15CB0">
        <w:t xml:space="preserve">is </w:t>
      </w:r>
      <w:r w:rsidRPr="00C15CB0">
        <w:rPr>
          <w:szCs w:val="20"/>
        </w:rPr>
        <w:t xml:space="preserve">documented in section 1.1.1 of the </w:t>
      </w:r>
      <w:r w:rsidRPr="00C15CB0">
        <w:rPr>
          <w:i/>
          <w:szCs w:val="20"/>
        </w:rPr>
        <w:t>Standard Department of Education Supplement A</w:t>
      </w:r>
      <w:r w:rsidRPr="00C15CB0">
        <w:rPr>
          <w:szCs w:val="20"/>
        </w:rPr>
        <w:t xml:space="preserve"> for this Agreement</w:t>
      </w:r>
      <w:r>
        <w:t>.</w:t>
      </w:r>
    </w:p>
    <w:p w:rsidR="00C15CB0" w:rsidRPr="004D007A" w:rsidRDefault="00C15CB0" w:rsidP="006710F9">
      <w:pPr>
        <w:rPr>
          <w:highlight w:val="yellow"/>
        </w:rPr>
      </w:pPr>
    </w:p>
    <w:p w:rsidR="00FF4EC5" w:rsidRDefault="00FF4EC5" w:rsidP="00FF4EC5">
      <w:pPr>
        <w:keepNext/>
        <w:tabs>
          <w:tab w:val="right" w:leader="dot" w:pos="9360"/>
        </w:tabs>
        <w:ind w:left="720" w:hanging="720"/>
        <w:rPr>
          <w:b/>
          <w:i/>
          <w:u w:val="single"/>
        </w:rPr>
      </w:pPr>
      <w:r w:rsidRPr="003453BA">
        <w:rPr>
          <w:rFonts w:ascii="Arial Narrow" w:hAnsi="Arial Narrow"/>
          <w:b/>
        </w:rPr>
        <w:t>1.1.2</w:t>
      </w:r>
      <w:r w:rsidRPr="003453BA">
        <w:rPr>
          <w:rFonts w:ascii="Arial Narrow" w:hAnsi="Arial Narrow"/>
          <w:b/>
        </w:rPr>
        <w:tab/>
      </w:r>
      <w:r>
        <w:t>Additional Services Fee</w:t>
      </w:r>
      <w:r w:rsidRPr="00A95B98">
        <w:t xml:space="preserve"> (</w:t>
      </w:r>
      <w:r>
        <w:t>s</w:t>
      </w:r>
      <w:r w:rsidRPr="00A95B98">
        <w:t>um of items below) (</w:t>
      </w:r>
      <w:r>
        <w:rPr>
          <w:b/>
          <w:i/>
          <w:u w:val="single"/>
        </w:rPr>
        <w:fldChar w:fldCharType="begin">
          <w:ffData>
            <w:name w:val=""/>
            <w:enabled/>
            <w:calcOnExit w:val="0"/>
            <w:ddList>
              <w:listEntry w:val="not used"/>
              <w:listEntry w:val="Stipulated Sum"/>
              <w:listEntry w:val="Hourly rates, not-to-exceed"/>
              <w:listEntry w:val="Mixed fees, not-to-exceed"/>
            </w:ddList>
          </w:ffData>
        </w:fldChar>
      </w:r>
      <w:r>
        <w:rPr>
          <w:b/>
          <w:i/>
          <w:u w:val="single"/>
        </w:rPr>
        <w:instrText xml:space="preserve"> FORMDROPDOWN </w:instrText>
      </w:r>
      <w:r w:rsidR="0040609B">
        <w:rPr>
          <w:b/>
          <w:i/>
          <w:u w:val="single"/>
        </w:rPr>
      </w:r>
      <w:r w:rsidR="0040609B">
        <w:rPr>
          <w:b/>
          <w:i/>
          <w:u w:val="single"/>
        </w:rPr>
        <w:fldChar w:fldCharType="separate"/>
      </w:r>
      <w:r>
        <w:rPr>
          <w:b/>
          <w:i/>
          <w:u w:val="single"/>
        </w:rPr>
        <w:fldChar w:fldCharType="end"/>
      </w:r>
      <w:r w:rsidRPr="00A95B98">
        <w:t>)</w:t>
      </w:r>
      <w:r w:rsidRPr="003453BA">
        <w:tab/>
      </w:r>
      <w:r w:rsidRPr="003453BA">
        <w:rPr>
          <w:b/>
          <w:i/>
          <w:u w:val="single"/>
        </w:rPr>
        <w:t>$</w:t>
      </w:r>
      <w:r>
        <w:rPr>
          <w:b/>
          <w:i/>
          <w:u w:val="single"/>
        </w:rPr>
        <w:fldChar w:fldCharType="begin">
          <w:ffData>
            <w:name w:val="Text33"/>
            <w:enabled/>
            <w:calcOnExit w:val="0"/>
            <w:textInput>
              <w:type w:val="number"/>
              <w:default w:val="0"/>
              <w:format w:val="#,##0"/>
            </w:textInput>
          </w:ffData>
        </w:fldChar>
      </w:r>
      <w:r>
        <w:rPr>
          <w:b/>
          <w:i/>
          <w:u w:val="single"/>
        </w:rPr>
        <w:instrText xml:space="preserve"> FORMTEXT </w:instrText>
      </w:r>
      <w:r>
        <w:rPr>
          <w:b/>
          <w:i/>
          <w:u w:val="single"/>
        </w:rPr>
      </w:r>
      <w:r>
        <w:rPr>
          <w:b/>
          <w:i/>
          <w:u w:val="single"/>
        </w:rPr>
        <w:fldChar w:fldCharType="separate"/>
      </w:r>
      <w:r>
        <w:rPr>
          <w:b/>
          <w:i/>
          <w:noProof/>
          <w:u w:val="single"/>
        </w:rPr>
        <w:t>0</w:t>
      </w:r>
      <w:r>
        <w:rPr>
          <w:b/>
          <w:i/>
          <w:u w:val="single"/>
        </w:rPr>
        <w:fldChar w:fldCharType="end"/>
      </w:r>
      <w:r w:rsidRPr="003453BA">
        <w:rPr>
          <w:b/>
          <w:i/>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FF4EC5" w:rsidRPr="004C2800" w:rsidTr="00610A90">
        <w:tc>
          <w:tcPr>
            <w:tcW w:w="474" w:type="dxa"/>
            <w:shd w:val="clear" w:color="auto" w:fill="auto"/>
          </w:tcPr>
          <w:p w:rsidR="00FF4EC5" w:rsidRPr="004C2800" w:rsidRDefault="00FF4EC5" w:rsidP="008A52BB">
            <w:pPr>
              <w:overflowPunct w:val="0"/>
              <w:autoSpaceDE w:val="0"/>
              <w:autoSpaceDN w:val="0"/>
              <w:adjustRightInd w:val="0"/>
              <w:textAlignment w:val="baseline"/>
              <w:rPr>
                <w:sz w:val="20"/>
                <w:szCs w:val="20"/>
              </w:rPr>
            </w:pPr>
            <w:r w:rsidRPr="004C2800">
              <w:rPr>
                <w:rFonts w:ascii="Arial Narrow" w:hAnsi="Arial Narrow"/>
                <w:b/>
                <w:szCs w:val="20"/>
              </w:rPr>
              <w:t>.1</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sidRPr="00750BFF">
              <w:t>Facility Program Review</w:t>
            </w:r>
            <w:r>
              <w:tab/>
            </w:r>
            <w:r w:rsidRPr="004C2800">
              <w:t>(</w:t>
            </w:r>
            <w:r>
              <w:rPr>
                <w:b/>
                <w:i/>
                <w:u w:val="single"/>
              </w:rPr>
              <w:fldChar w:fldCharType="begin">
                <w:ffData>
                  <w:name w:val=""/>
                  <w:enabled/>
                  <w:calcOnExit w:val="0"/>
                  <w:ddList>
                    <w:listEntry w:val="not used"/>
                    <w:listEntry w:val="Stipulated Sum"/>
                    <w:listEntry w:val="Hourly rates, not-to-exceed"/>
                  </w:ddList>
                </w:ffData>
              </w:fldChar>
            </w:r>
            <w:r>
              <w:rPr>
                <w:b/>
                <w:i/>
                <w:u w:val="single"/>
              </w:rPr>
              <w:instrText xml:space="preserve"> FORMDROPDOWN </w:instrText>
            </w:r>
            <w:r w:rsidR="0040609B">
              <w:rPr>
                <w:b/>
                <w:i/>
                <w:u w:val="single"/>
              </w:rPr>
            </w:r>
            <w:r w:rsidR="0040609B">
              <w:rPr>
                <w:b/>
                <w:i/>
                <w:u w:val="single"/>
              </w:rPr>
              <w:fldChar w:fldCharType="separate"/>
            </w:r>
            <w:r>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i/>
                <w:u w:val="single"/>
              </w:rPr>
            </w:pPr>
            <w:r w:rsidRPr="004C2800">
              <w:rPr>
                <w:b/>
                <w:i/>
              </w:rPr>
              <w:tab/>
            </w:r>
            <w:r w:rsidRPr="004C2800">
              <w:rPr>
                <w:i/>
                <w:u w:val="single"/>
              </w:rPr>
              <w:t>$</w:t>
            </w:r>
            <w:r>
              <w:rPr>
                <w:i/>
                <w:u w:val="single"/>
              </w:rPr>
              <w:fldChar w:fldCharType="begin">
                <w:ffData>
                  <w:name w:val=""/>
                  <w:enabled/>
                  <w:calcOnExit w:val="0"/>
                  <w:textInput>
                    <w:type w:val="number"/>
                    <w:default w:val="0"/>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4C2800">
              <w:rPr>
                <w:i/>
                <w:u w:val="single"/>
              </w:rPr>
              <w:t>.00</w:t>
            </w:r>
          </w:p>
        </w:tc>
      </w:tr>
      <w:tr w:rsidR="00FF4EC5" w:rsidRPr="004C2800" w:rsidTr="00610A90">
        <w:tc>
          <w:tcPr>
            <w:tcW w:w="474" w:type="dxa"/>
            <w:shd w:val="clear" w:color="auto" w:fill="auto"/>
          </w:tcPr>
          <w:p w:rsidR="00FF4EC5" w:rsidRPr="004C2800" w:rsidRDefault="00FF4EC5" w:rsidP="008A52BB">
            <w:pPr>
              <w:overflowPunct w:val="0"/>
              <w:autoSpaceDE w:val="0"/>
              <w:autoSpaceDN w:val="0"/>
              <w:adjustRightInd w:val="0"/>
              <w:textAlignment w:val="baseline"/>
              <w:rPr>
                <w:sz w:val="20"/>
                <w:szCs w:val="20"/>
              </w:rPr>
            </w:pPr>
            <w:r w:rsidRPr="004C2800">
              <w:rPr>
                <w:rFonts w:ascii="Arial Narrow" w:hAnsi="Arial Narrow"/>
                <w:b/>
                <w:szCs w:val="20"/>
              </w:rPr>
              <w:t>.2</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sidRPr="00750BFF">
              <w:t>Measured Drawings of Existing</w:t>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40609B">
              <w:rPr>
                <w:b/>
                <w:i/>
                <w:u w:val="single"/>
              </w:rPr>
            </w:r>
            <w:r w:rsidR="0040609B">
              <w:rPr>
                <w:b/>
                <w:i/>
                <w:u w:val="single"/>
              </w:rPr>
              <w:fldChar w:fldCharType="separate"/>
            </w:r>
            <w:r w:rsidRPr="004C2800">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FF4EC5" w:rsidRPr="004C2800" w:rsidTr="00610A90">
        <w:tc>
          <w:tcPr>
            <w:tcW w:w="474" w:type="dxa"/>
            <w:shd w:val="clear" w:color="auto" w:fill="auto"/>
          </w:tcPr>
          <w:p w:rsidR="00FF4EC5" w:rsidRPr="004C2800" w:rsidRDefault="00FF4EC5" w:rsidP="008A52BB">
            <w:pPr>
              <w:overflowPunct w:val="0"/>
              <w:autoSpaceDE w:val="0"/>
              <w:autoSpaceDN w:val="0"/>
              <w:adjustRightInd w:val="0"/>
              <w:textAlignment w:val="baseline"/>
              <w:rPr>
                <w:rFonts w:ascii="Arial Narrow" w:hAnsi="Arial Narrow"/>
                <w:b/>
                <w:szCs w:val="20"/>
              </w:rPr>
            </w:pPr>
            <w:r w:rsidRPr="004C2800">
              <w:rPr>
                <w:rFonts w:ascii="Arial Narrow" w:hAnsi="Arial Narrow"/>
                <w:b/>
                <w:szCs w:val="20"/>
              </w:rPr>
              <w:t>.3</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sidRPr="00750BFF">
              <w:t>Environmental Review</w:t>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40609B">
              <w:rPr>
                <w:b/>
                <w:i/>
                <w:u w:val="single"/>
              </w:rPr>
            </w:r>
            <w:r w:rsidR="0040609B">
              <w:rPr>
                <w:b/>
                <w:i/>
                <w:u w:val="single"/>
              </w:rPr>
              <w:fldChar w:fldCharType="separate"/>
            </w:r>
            <w:r w:rsidRPr="004C2800">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b/>
                <w:i/>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FF4EC5" w:rsidRPr="004C2800" w:rsidTr="00610A90">
        <w:tc>
          <w:tcPr>
            <w:tcW w:w="474" w:type="dxa"/>
            <w:shd w:val="clear" w:color="auto" w:fill="auto"/>
          </w:tcPr>
          <w:p w:rsidR="00FF4EC5" w:rsidRPr="004C2800" w:rsidRDefault="00FF4EC5" w:rsidP="008A52BB">
            <w:pPr>
              <w:overflowPunct w:val="0"/>
              <w:autoSpaceDE w:val="0"/>
              <w:autoSpaceDN w:val="0"/>
              <w:adjustRightInd w:val="0"/>
              <w:textAlignment w:val="baseline"/>
              <w:rPr>
                <w:sz w:val="20"/>
                <w:szCs w:val="20"/>
              </w:rPr>
            </w:pPr>
            <w:r w:rsidRPr="004C2800">
              <w:rPr>
                <w:rFonts w:ascii="Arial Narrow" w:hAnsi="Arial Narrow"/>
                <w:b/>
                <w:szCs w:val="20"/>
              </w:rPr>
              <w:t>.</w:t>
            </w:r>
            <w:r>
              <w:rPr>
                <w:rFonts w:ascii="Arial Narrow" w:hAnsi="Arial Narrow"/>
                <w:b/>
                <w:szCs w:val="20"/>
              </w:rPr>
              <w:t>4</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sidRPr="00750BFF">
              <w:t>Topographic and Boundary Survey</w:t>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40609B">
              <w:rPr>
                <w:b/>
                <w:i/>
                <w:u w:val="single"/>
              </w:rPr>
            </w:r>
            <w:r w:rsidR="0040609B">
              <w:rPr>
                <w:b/>
                <w:i/>
                <w:u w:val="single"/>
              </w:rPr>
              <w:fldChar w:fldCharType="separate"/>
            </w:r>
            <w:r w:rsidRPr="004C2800">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FF4EC5" w:rsidRPr="004C2800" w:rsidTr="00610A90">
        <w:tc>
          <w:tcPr>
            <w:tcW w:w="474" w:type="dxa"/>
            <w:shd w:val="clear" w:color="auto" w:fill="auto"/>
          </w:tcPr>
          <w:p w:rsidR="00FF4EC5" w:rsidRPr="004C2800" w:rsidRDefault="00FF4EC5" w:rsidP="008A52BB">
            <w:pPr>
              <w:overflowPunct w:val="0"/>
              <w:autoSpaceDE w:val="0"/>
              <w:autoSpaceDN w:val="0"/>
              <w:adjustRightInd w:val="0"/>
              <w:textAlignment w:val="baseline"/>
              <w:rPr>
                <w:sz w:val="20"/>
                <w:szCs w:val="20"/>
              </w:rPr>
            </w:pPr>
            <w:r w:rsidRPr="004C2800">
              <w:rPr>
                <w:rFonts w:ascii="Arial Narrow" w:hAnsi="Arial Narrow"/>
                <w:b/>
                <w:szCs w:val="20"/>
              </w:rPr>
              <w:t>.</w:t>
            </w:r>
            <w:r>
              <w:rPr>
                <w:rFonts w:ascii="Arial Narrow" w:hAnsi="Arial Narrow"/>
                <w:b/>
                <w:szCs w:val="20"/>
              </w:rPr>
              <w:t>5</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sidRPr="00952B7D">
              <w:t>Geotechnical Engineering</w:t>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40609B">
              <w:rPr>
                <w:b/>
                <w:i/>
                <w:u w:val="single"/>
              </w:rPr>
            </w:r>
            <w:r w:rsidR="0040609B">
              <w:rPr>
                <w:b/>
                <w:i/>
                <w:u w:val="single"/>
              </w:rPr>
              <w:fldChar w:fldCharType="separate"/>
            </w:r>
            <w:r w:rsidRPr="004C2800">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FF4EC5" w:rsidRPr="004C2800" w:rsidTr="00610A90">
        <w:tc>
          <w:tcPr>
            <w:tcW w:w="474" w:type="dxa"/>
            <w:shd w:val="clear" w:color="auto" w:fill="auto"/>
          </w:tcPr>
          <w:p w:rsidR="00FF4EC5" w:rsidRPr="004C2800" w:rsidRDefault="00FF4EC5" w:rsidP="008A52BB">
            <w:pPr>
              <w:overflowPunct w:val="0"/>
              <w:autoSpaceDE w:val="0"/>
              <w:autoSpaceDN w:val="0"/>
              <w:adjustRightInd w:val="0"/>
              <w:textAlignment w:val="baseline"/>
              <w:rPr>
                <w:rFonts w:ascii="Arial Narrow" w:hAnsi="Arial Narrow"/>
                <w:b/>
                <w:szCs w:val="20"/>
              </w:rPr>
            </w:pPr>
            <w:r w:rsidRPr="004C2800">
              <w:rPr>
                <w:rFonts w:ascii="Arial Narrow" w:hAnsi="Arial Narrow"/>
                <w:b/>
                <w:szCs w:val="20"/>
              </w:rPr>
              <w:t>.</w:t>
            </w:r>
            <w:r>
              <w:rPr>
                <w:rFonts w:ascii="Arial Narrow" w:hAnsi="Arial Narrow"/>
                <w:b/>
                <w:szCs w:val="20"/>
              </w:rPr>
              <w:t>6</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sidRPr="00952B7D">
              <w:t>Traffic Engineering</w:t>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40609B">
              <w:rPr>
                <w:b/>
                <w:i/>
                <w:u w:val="single"/>
              </w:rPr>
            </w:r>
            <w:r w:rsidR="0040609B">
              <w:rPr>
                <w:b/>
                <w:i/>
                <w:u w:val="single"/>
              </w:rPr>
              <w:fldChar w:fldCharType="separate"/>
            </w:r>
            <w:r w:rsidRPr="004C2800">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b/>
                <w:i/>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FF4EC5" w:rsidRPr="004C2800" w:rsidTr="00610A90">
        <w:tc>
          <w:tcPr>
            <w:tcW w:w="474" w:type="dxa"/>
            <w:shd w:val="clear" w:color="auto" w:fill="auto"/>
          </w:tcPr>
          <w:p w:rsidR="00FF4EC5" w:rsidRPr="004C2800" w:rsidRDefault="00FF4EC5" w:rsidP="008A52BB">
            <w:pPr>
              <w:overflowPunct w:val="0"/>
              <w:autoSpaceDE w:val="0"/>
              <w:autoSpaceDN w:val="0"/>
              <w:adjustRightInd w:val="0"/>
              <w:textAlignment w:val="baseline"/>
              <w:rPr>
                <w:sz w:val="20"/>
                <w:szCs w:val="20"/>
              </w:rPr>
            </w:pPr>
            <w:r w:rsidRPr="004C2800">
              <w:rPr>
                <w:rFonts w:ascii="Arial Narrow" w:hAnsi="Arial Narrow"/>
                <w:b/>
                <w:szCs w:val="20"/>
              </w:rPr>
              <w:t>.</w:t>
            </w:r>
            <w:r>
              <w:rPr>
                <w:rFonts w:ascii="Arial Narrow" w:hAnsi="Arial Narrow"/>
                <w:b/>
                <w:szCs w:val="20"/>
              </w:rPr>
              <w:t>7</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sidRPr="00952B7D">
              <w:t>New vs. Renovation Analysis</w:t>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40609B">
              <w:rPr>
                <w:b/>
                <w:i/>
                <w:u w:val="single"/>
              </w:rPr>
            </w:r>
            <w:r w:rsidR="0040609B">
              <w:rPr>
                <w:b/>
                <w:i/>
                <w:u w:val="single"/>
              </w:rPr>
              <w:fldChar w:fldCharType="separate"/>
            </w:r>
            <w:r w:rsidRPr="004C2800">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FF4EC5" w:rsidRPr="004C2800" w:rsidTr="00610A90">
        <w:tc>
          <w:tcPr>
            <w:tcW w:w="474" w:type="dxa"/>
            <w:shd w:val="clear" w:color="auto" w:fill="auto"/>
          </w:tcPr>
          <w:p w:rsidR="00FF4EC5" w:rsidRPr="004C2800" w:rsidRDefault="00FF4EC5" w:rsidP="008A52BB">
            <w:pPr>
              <w:overflowPunct w:val="0"/>
              <w:autoSpaceDE w:val="0"/>
              <w:autoSpaceDN w:val="0"/>
              <w:adjustRightInd w:val="0"/>
              <w:textAlignment w:val="baseline"/>
              <w:rPr>
                <w:rFonts w:ascii="Arial Narrow" w:hAnsi="Arial Narrow"/>
                <w:b/>
                <w:szCs w:val="20"/>
              </w:rPr>
            </w:pPr>
            <w:r w:rsidRPr="004C2800">
              <w:rPr>
                <w:rFonts w:ascii="Arial Narrow" w:hAnsi="Arial Narrow"/>
                <w:b/>
                <w:szCs w:val="20"/>
              </w:rPr>
              <w:t>.</w:t>
            </w:r>
            <w:r>
              <w:rPr>
                <w:rFonts w:ascii="Arial Narrow" w:hAnsi="Arial Narrow"/>
                <w:b/>
                <w:szCs w:val="20"/>
              </w:rPr>
              <w:t>8</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sidRPr="00952B7D">
              <w:t>Site Selection</w:t>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40609B">
              <w:rPr>
                <w:b/>
                <w:i/>
                <w:u w:val="single"/>
              </w:rPr>
            </w:r>
            <w:r w:rsidR="0040609B">
              <w:rPr>
                <w:b/>
                <w:i/>
                <w:u w:val="single"/>
              </w:rPr>
              <w:fldChar w:fldCharType="separate"/>
            </w:r>
            <w:r w:rsidRPr="004C2800">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b/>
                <w:i/>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FF4EC5" w:rsidRPr="004C2800" w:rsidTr="00610A90">
        <w:tc>
          <w:tcPr>
            <w:tcW w:w="474" w:type="dxa"/>
            <w:shd w:val="clear" w:color="auto" w:fill="auto"/>
          </w:tcPr>
          <w:p w:rsidR="00FF4EC5" w:rsidRPr="004C2800" w:rsidRDefault="00FF4EC5" w:rsidP="008A52BB">
            <w:pPr>
              <w:overflowPunct w:val="0"/>
              <w:autoSpaceDE w:val="0"/>
              <w:autoSpaceDN w:val="0"/>
              <w:adjustRightInd w:val="0"/>
              <w:textAlignment w:val="baseline"/>
              <w:rPr>
                <w:sz w:val="20"/>
                <w:szCs w:val="20"/>
              </w:rPr>
            </w:pPr>
            <w:r w:rsidRPr="004C2800">
              <w:rPr>
                <w:rFonts w:ascii="Arial Narrow" w:hAnsi="Arial Narrow"/>
                <w:b/>
                <w:szCs w:val="20"/>
              </w:rPr>
              <w:t>.</w:t>
            </w:r>
            <w:r>
              <w:rPr>
                <w:rFonts w:ascii="Arial Narrow" w:hAnsi="Arial Narrow"/>
                <w:b/>
                <w:szCs w:val="20"/>
              </w:rPr>
              <w:t>9</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Pr>
                <w:b/>
                <w:i/>
                <w:u w:val="single"/>
              </w:rPr>
              <w:fldChar w:fldCharType="begin">
                <w:ffData>
                  <w:name w:val=""/>
                  <w:enabled/>
                  <w:calcOnExit w:val="0"/>
                  <w:textInput>
                    <w:default w:val="Additional Service, if any"/>
                  </w:textInput>
                </w:ffData>
              </w:fldChar>
            </w:r>
            <w:r>
              <w:rPr>
                <w:b/>
                <w:i/>
                <w:u w:val="single"/>
              </w:rPr>
              <w:instrText xml:space="preserve"> FORMTEXT </w:instrText>
            </w:r>
            <w:r>
              <w:rPr>
                <w:b/>
                <w:i/>
                <w:u w:val="single"/>
              </w:rPr>
            </w:r>
            <w:r>
              <w:rPr>
                <w:b/>
                <w:i/>
                <w:u w:val="single"/>
              </w:rPr>
              <w:fldChar w:fldCharType="separate"/>
            </w:r>
            <w:r>
              <w:rPr>
                <w:b/>
                <w:i/>
                <w:noProof/>
                <w:u w:val="single"/>
              </w:rPr>
              <w:t>Additional Service, if any</w:t>
            </w:r>
            <w:r>
              <w:rPr>
                <w:b/>
                <w:i/>
                <w:u w:val="single"/>
              </w:rPr>
              <w:fldChar w:fldCharType="end"/>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40609B">
              <w:rPr>
                <w:b/>
                <w:i/>
                <w:u w:val="single"/>
              </w:rPr>
            </w:r>
            <w:r w:rsidR="0040609B">
              <w:rPr>
                <w:b/>
                <w:i/>
                <w:u w:val="single"/>
              </w:rPr>
              <w:fldChar w:fldCharType="separate"/>
            </w:r>
            <w:r w:rsidRPr="004C2800">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r w:rsidR="00FF4EC5" w:rsidRPr="004C2800" w:rsidTr="00610A90">
        <w:tc>
          <w:tcPr>
            <w:tcW w:w="474" w:type="dxa"/>
            <w:shd w:val="clear" w:color="auto" w:fill="auto"/>
          </w:tcPr>
          <w:p w:rsidR="00FF4EC5" w:rsidRPr="00A252A7" w:rsidRDefault="00FF4EC5" w:rsidP="008A52BB">
            <w:pPr>
              <w:overflowPunct w:val="0"/>
              <w:autoSpaceDE w:val="0"/>
              <w:autoSpaceDN w:val="0"/>
              <w:adjustRightInd w:val="0"/>
              <w:textAlignment w:val="baseline"/>
              <w:rPr>
                <w:sz w:val="22"/>
                <w:szCs w:val="22"/>
              </w:rPr>
            </w:pPr>
            <w:r w:rsidRPr="00A252A7">
              <w:rPr>
                <w:rFonts w:ascii="Arial Narrow" w:hAnsi="Arial Narrow"/>
                <w:b/>
                <w:sz w:val="22"/>
                <w:szCs w:val="22"/>
              </w:rPr>
              <w:t>.10</w:t>
            </w:r>
          </w:p>
        </w:tc>
        <w:tc>
          <w:tcPr>
            <w:tcW w:w="6670" w:type="dxa"/>
            <w:shd w:val="clear" w:color="auto" w:fill="auto"/>
          </w:tcPr>
          <w:p w:rsidR="00FF4EC5" w:rsidRPr="004C2800" w:rsidRDefault="00FF4EC5" w:rsidP="008A52BB">
            <w:pPr>
              <w:tabs>
                <w:tab w:val="left" w:pos="3493"/>
              </w:tabs>
              <w:overflowPunct w:val="0"/>
              <w:autoSpaceDE w:val="0"/>
              <w:autoSpaceDN w:val="0"/>
              <w:adjustRightInd w:val="0"/>
              <w:textAlignment w:val="baseline"/>
              <w:rPr>
                <w:b/>
                <w:i/>
                <w:u w:val="single"/>
              </w:rPr>
            </w:pPr>
            <w:r>
              <w:rPr>
                <w:b/>
                <w:i/>
                <w:u w:val="single"/>
              </w:rPr>
              <w:fldChar w:fldCharType="begin">
                <w:ffData>
                  <w:name w:val=""/>
                  <w:enabled/>
                  <w:calcOnExit w:val="0"/>
                  <w:textInput>
                    <w:default w:val="Additional Service, if any"/>
                  </w:textInput>
                </w:ffData>
              </w:fldChar>
            </w:r>
            <w:r>
              <w:rPr>
                <w:b/>
                <w:i/>
                <w:u w:val="single"/>
              </w:rPr>
              <w:instrText xml:space="preserve"> FORMTEXT </w:instrText>
            </w:r>
            <w:r>
              <w:rPr>
                <w:b/>
                <w:i/>
                <w:u w:val="single"/>
              </w:rPr>
            </w:r>
            <w:r>
              <w:rPr>
                <w:b/>
                <w:i/>
                <w:u w:val="single"/>
              </w:rPr>
              <w:fldChar w:fldCharType="separate"/>
            </w:r>
            <w:r>
              <w:rPr>
                <w:b/>
                <w:i/>
                <w:noProof/>
                <w:u w:val="single"/>
              </w:rPr>
              <w:t>Additional Service, if any</w:t>
            </w:r>
            <w:r>
              <w:rPr>
                <w:b/>
                <w:i/>
                <w:u w:val="single"/>
              </w:rPr>
              <w:fldChar w:fldCharType="end"/>
            </w:r>
            <w:r>
              <w:tab/>
            </w:r>
            <w:r w:rsidRPr="004C2800">
              <w:t>(</w:t>
            </w:r>
            <w:r w:rsidRPr="004C2800">
              <w:rPr>
                <w:b/>
                <w:i/>
                <w:u w:val="single"/>
              </w:rPr>
              <w:fldChar w:fldCharType="begin">
                <w:ffData>
                  <w:name w:val=""/>
                  <w:enabled/>
                  <w:calcOnExit w:val="0"/>
                  <w:ddList>
                    <w:listEntry w:val="not used"/>
                    <w:listEntry w:val="Stipulated Sum"/>
                    <w:listEntry w:val="Hourly rates, not-to-exceed"/>
                  </w:ddList>
                </w:ffData>
              </w:fldChar>
            </w:r>
            <w:r w:rsidRPr="004C2800">
              <w:rPr>
                <w:b/>
                <w:i/>
                <w:u w:val="single"/>
              </w:rPr>
              <w:instrText xml:space="preserve"> FORMDROPDOWN </w:instrText>
            </w:r>
            <w:r w:rsidR="0040609B">
              <w:rPr>
                <w:b/>
                <w:i/>
                <w:u w:val="single"/>
              </w:rPr>
            </w:r>
            <w:r w:rsidR="0040609B">
              <w:rPr>
                <w:b/>
                <w:i/>
                <w:u w:val="single"/>
              </w:rPr>
              <w:fldChar w:fldCharType="separate"/>
            </w:r>
            <w:r w:rsidRPr="004C2800">
              <w:rPr>
                <w:b/>
                <w:i/>
                <w:u w:val="single"/>
              </w:rPr>
              <w:fldChar w:fldCharType="end"/>
            </w:r>
            <w:r w:rsidRPr="004C2800">
              <w:t>)</w:t>
            </w:r>
          </w:p>
        </w:tc>
        <w:tc>
          <w:tcPr>
            <w:tcW w:w="1582" w:type="dxa"/>
            <w:shd w:val="clear" w:color="auto" w:fill="auto"/>
          </w:tcPr>
          <w:p w:rsidR="00FF4EC5" w:rsidRPr="004C2800" w:rsidRDefault="00FF4EC5" w:rsidP="008A52BB">
            <w:pPr>
              <w:tabs>
                <w:tab w:val="decimal" w:pos="972"/>
                <w:tab w:val="decimal" w:leader="dot" w:pos="7200"/>
              </w:tabs>
              <w:jc w:val="right"/>
              <w:rPr>
                <w:i/>
                <w:u w:val="single"/>
              </w:rPr>
            </w:pPr>
            <w:r w:rsidRPr="004C2800">
              <w:rPr>
                <w:b/>
                <w:i/>
              </w:rPr>
              <w:tab/>
            </w:r>
            <w:r w:rsidRPr="004C2800">
              <w:rPr>
                <w:i/>
                <w:u w:val="single"/>
              </w:rPr>
              <w:t>$</w:t>
            </w:r>
            <w:r w:rsidRPr="004C2800">
              <w:rPr>
                <w:i/>
                <w:u w:val="single"/>
              </w:rPr>
              <w:fldChar w:fldCharType="begin">
                <w:ffData>
                  <w:name w:val=""/>
                  <w:enabled/>
                  <w:calcOnExit w:val="0"/>
                  <w:textInput>
                    <w:type w:val="number"/>
                    <w:default w:val="0"/>
                    <w:format w:val="#,##0"/>
                  </w:textInput>
                </w:ffData>
              </w:fldChar>
            </w:r>
            <w:r w:rsidRPr="004C2800">
              <w:rPr>
                <w:i/>
                <w:u w:val="single"/>
              </w:rPr>
              <w:instrText xml:space="preserve"> FORMTEXT </w:instrText>
            </w:r>
            <w:r w:rsidRPr="004C2800">
              <w:rPr>
                <w:i/>
                <w:u w:val="single"/>
              </w:rPr>
            </w:r>
            <w:r w:rsidRPr="004C2800">
              <w:rPr>
                <w:i/>
                <w:u w:val="single"/>
              </w:rPr>
              <w:fldChar w:fldCharType="separate"/>
            </w:r>
            <w:r w:rsidRPr="004C2800">
              <w:rPr>
                <w:i/>
                <w:noProof/>
                <w:u w:val="single"/>
              </w:rPr>
              <w:t>0</w:t>
            </w:r>
            <w:r w:rsidRPr="004C2800">
              <w:rPr>
                <w:i/>
                <w:u w:val="single"/>
              </w:rPr>
              <w:fldChar w:fldCharType="end"/>
            </w:r>
            <w:r w:rsidRPr="004C2800">
              <w:rPr>
                <w:i/>
                <w:u w:val="single"/>
              </w:rPr>
              <w:t>.00</w:t>
            </w:r>
          </w:p>
        </w:tc>
      </w:tr>
    </w:tbl>
    <w:p w:rsidR="00FF4EC5" w:rsidRDefault="00FF4EC5" w:rsidP="00FF4EC5">
      <w:pPr>
        <w:keepNext/>
        <w:ind w:left="720"/>
        <w:outlineLvl w:val="3"/>
      </w:pPr>
    </w:p>
    <w:p w:rsidR="00FF4EC5" w:rsidRDefault="00FF4EC5" w:rsidP="00FF4EC5">
      <w:pPr>
        <w:keepNext/>
        <w:ind w:left="720"/>
        <w:outlineLvl w:val="3"/>
      </w:pPr>
      <w:r w:rsidRPr="00854607">
        <w:t>Hourly</w:t>
      </w:r>
      <w:r w:rsidRPr="00A95B98">
        <w:t xml:space="preserve"> rates shall be included in Attachment A,</w:t>
      </w:r>
      <w:r w:rsidRPr="00A95B98">
        <w:rPr>
          <w:i/>
        </w:rPr>
        <w:t xml:space="preserve"> Professional Rate Schedule</w:t>
      </w:r>
      <w:r w:rsidRPr="00A95B98">
        <w:t xml:space="preserve"> for use on this </w:t>
      </w:r>
      <w:r>
        <w:t>p</w:t>
      </w:r>
      <w:r w:rsidRPr="00A95B98">
        <w:t xml:space="preserve">roject based on rates negotiated by the Owner and the Consultant.  When both Stipulated Sum fees and Hourly Rate fees are used </w:t>
      </w:r>
      <w:r>
        <w:t xml:space="preserve">select </w:t>
      </w:r>
      <w:r w:rsidRPr="00A95B98">
        <w:t>“</w:t>
      </w:r>
      <w:r>
        <w:t>M</w:t>
      </w:r>
      <w:r w:rsidRPr="00A95B98">
        <w:t xml:space="preserve">ixed fees, not-to-exceed” </w:t>
      </w:r>
      <w:r>
        <w:t xml:space="preserve">for </w:t>
      </w:r>
      <w:r w:rsidRPr="00A95B98">
        <w:t>the subtotal fee amount.</w:t>
      </w:r>
      <w:r w:rsidRPr="00477D6D">
        <w:t xml:space="preserve"> </w:t>
      </w:r>
      <w:r>
        <w:t xml:space="preserve"> Provide </w:t>
      </w:r>
      <w:r w:rsidRPr="004537E0">
        <w:t xml:space="preserve">a detailed description of the services to be performed for </w:t>
      </w:r>
      <w:r>
        <w:t>each item</w:t>
      </w:r>
      <w:r w:rsidRPr="004537E0">
        <w:t xml:space="preserve"> shown in th</w:t>
      </w:r>
      <w:r>
        <w:t>e</w:t>
      </w:r>
      <w:r w:rsidRPr="004537E0">
        <w:t xml:space="preserve"> table </w:t>
      </w:r>
      <w:r>
        <w:t>above in</w:t>
      </w:r>
      <w:r w:rsidRPr="004537E0">
        <w:t xml:space="preserve"> Attachment C, </w:t>
      </w:r>
      <w:r>
        <w:rPr>
          <w:i/>
        </w:rPr>
        <w:t>Project Requirements</w:t>
      </w:r>
      <w:r>
        <w:t>.</w:t>
      </w:r>
    </w:p>
    <w:p w:rsidR="00FF4EC5" w:rsidRDefault="00FF4EC5" w:rsidP="00FF4EC5">
      <w:pPr>
        <w:keepNext/>
        <w:ind w:left="720"/>
        <w:outlineLvl w:val="3"/>
        <w:rPr>
          <w:u w:val="single"/>
        </w:rPr>
      </w:pPr>
    </w:p>
    <w:p w:rsidR="007A3086" w:rsidRPr="00255C93" w:rsidRDefault="007A3086" w:rsidP="007A3086">
      <w:pPr>
        <w:keepNext/>
        <w:tabs>
          <w:tab w:val="right" w:leader="dot" w:pos="9360"/>
        </w:tabs>
        <w:ind w:left="720" w:hanging="720"/>
        <w:rPr>
          <w:rFonts w:ascii="Arial Narrow" w:hAnsi="Arial Narrow"/>
        </w:rPr>
      </w:pPr>
      <w:r>
        <w:rPr>
          <w:rFonts w:ascii="Arial Narrow" w:hAnsi="Arial Narrow"/>
          <w:b/>
        </w:rPr>
        <w:t>1.1</w:t>
      </w:r>
      <w:r w:rsidRPr="00255C93">
        <w:rPr>
          <w:rFonts w:ascii="Arial Narrow" w:hAnsi="Arial Narrow"/>
          <w:b/>
        </w:rPr>
        <w:t>.</w:t>
      </w:r>
      <w:r>
        <w:rPr>
          <w:rFonts w:ascii="Arial Narrow" w:hAnsi="Arial Narrow"/>
          <w:b/>
        </w:rPr>
        <w:t>3</w:t>
      </w:r>
      <w:r w:rsidRPr="00255C93">
        <w:rPr>
          <w:rFonts w:ascii="Arial Narrow" w:hAnsi="Arial Narrow"/>
          <w:b/>
        </w:rPr>
        <w:tab/>
      </w:r>
      <w:r w:rsidRPr="00255C93">
        <w:t>Reimbursable Expenses (</w:t>
      </w:r>
      <w:r>
        <w:t>s</w:t>
      </w:r>
      <w:r w:rsidRPr="00255C93">
        <w:t>um of estimated items below)</w:t>
      </w:r>
      <w:r w:rsidRPr="00255C93">
        <w:tab/>
      </w:r>
      <w:r w:rsidRPr="00255C93">
        <w:rPr>
          <w:b/>
          <w:i/>
          <w:u w:val="single"/>
        </w:rPr>
        <w:t>$</w:t>
      </w:r>
      <w:r w:rsidRPr="00255C93">
        <w:rPr>
          <w:b/>
          <w:i/>
          <w:u w:val="single"/>
        </w:rPr>
        <w:fldChar w:fldCharType="begin">
          <w:ffData>
            <w:name w:val=""/>
            <w:enabled/>
            <w:calcOnExit w:val="0"/>
            <w:textInput>
              <w:type w:val="number"/>
              <w:default w:val="0"/>
              <w:format w:val="#,##0"/>
            </w:textInput>
          </w:ffData>
        </w:fldChar>
      </w:r>
      <w:r w:rsidRPr="00255C93">
        <w:rPr>
          <w:b/>
          <w:i/>
          <w:u w:val="single"/>
        </w:rPr>
        <w:instrText xml:space="preserve"> FORMTEXT </w:instrText>
      </w:r>
      <w:r w:rsidRPr="00255C93">
        <w:rPr>
          <w:b/>
          <w:i/>
          <w:u w:val="single"/>
        </w:rPr>
      </w:r>
      <w:r w:rsidRPr="00255C93">
        <w:rPr>
          <w:b/>
          <w:i/>
          <w:u w:val="single"/>
        </w:rPr>
        <w:fldChar w:fldCharType="separate"/>
      </w:r>
      <w:r w:rsidRPr="00255C93">
        <w:rPr>
          <w:b/>
          <w:i/>
          <w:noProof/>
          <w:u w:val="single"/>
        </w:rPr>
        <w:t>0</w:t>
      </w:r>
      <w:r w:rsidRPr="00255C93">
        <w:rPr>
          <w:b/>
          <w:i/>
          <w:u w:val="single"/>
        </w:rPr>
        <w:fldChar w:fldCharType="end"/>
      </w:r>
      <w:r w:rsidRPr="00255C93">
        <w:rPr>
          <w:b/>
          <w:i/>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7A3086" w:rsidRPr="00364DBE" w:rsidTr="00610A90">
        <w:tc>
          <w:tcPr>
            <w:tcW w:w="475" w:type="dxa"/>
            <w:shd w:val="clear" w:color="auto" w:fill="auto"/>
          </w:tcPr>
          <w:p w:rsidR="007A3086" w:rsidRPr="00364DBE" w:rsidRDefault="007A3086" w:rsidP="008A52BB">
            <w:r w:rsidRPr="00364DBE">
              <w:rPr>
                <w:rFonts w:ascii="Arial Narrow" w:hAnsi="Arial Narrow"/>
                <w:b/>
              </w:rPr>
              <w:t>.1</w:t>
            </w:r>
          </w:p>
        </w:tc>
        <w:tc>
          <w:tcPr>
            <w:tcW w:w="6670" w:type="dxa"/>
            <w:shd w:val="clear" w:color="auto" w:fill="auto"/>
          </w:tcPr>
          <w:p w:rsidR="007A3086" w:rsidRPr="00364DBE" w:rsidRDefault="007A3086" w:rsidP="008A52BB">
            <w:pPr>
              <w:rPr>
                <w:b/>
                <w:i/>
                <w:u w:val="single"/>
              </w:rPr>
            </w:pPr>
            <w:r w:rsidRPr="00364DBE">
              <w:t>Transportation in connection with this Project and other pre-authorized travel reimbursed at the prevailing State of Maine rate per mile at the time the expense is incurred (no mark-up allowed)</w:t>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7A3086" w:rsidRPr="00364DBE" w:rsidTr="00610A90">
        <w:tc>
          <w:tcPr>
            <w:tcW w:w="475" w:type="dxa"/>
            <w:shd w:val="clear" w:color="auto" w:fill="auto"/>
          </w:tcPr>
          <w:p w:rsidR="007A3086" w:rsidRPr="00364DBE" w:rsidRDefault="007A3086" w:rsidP="008A52BB">
            <w:r w:rsidRPr="00364DBE">
              <w:rPr>
                <w:rFonts w:ascii="Arial Narrow" w:hAnsi="Arial Narrow"/>
                <w:b/>
              </w:rPr>
              <w:t>.2</w:t>
            </w:r>
          </w:p>
        </w:tc>
        <w:tc>
          <w:tcPr>
            <w:tcW w:w="6670" w:type="dxa"/>
            <w:shd w:val="clear" w:color="auto" w:fill="auto"/>
          </w:tcPr>
          <w:p w:rsidR="007A3086" w:rsidRPr="00364DBE" w:rsidRDefault="007A3086" w:rsidP="008A52BB">
            <w:pPr>
              <w:rPr>
                <w:b/>
                <w:i/>
                <w:u w:val="single"/>
              </w:rPr>
            </w:pPr>
            <w:r w:rsidRPr="00364DBE">
              <w:t>Application fees paid for securing approval of authorities having jurisdiction over the Project</w:t>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7A3086" w:rsidRPr="00364DBE" w:rsidTr="00610A90">
        <w:tc>
          <w:tcPr>
            <w:tcW w:w="475" w:type="dxa"/>
            <w:shd w:val="clear" w:color="auto" w:fill="auto"/>
          </w:tcPr>
          <w:p w:rsidR="007A3086" w:rsidRPr="00364DBE" w:rsidRDefault="007A3086" w:rsidP="008A52BB">
            <w:r w:rsidRPr="00364DBE">
              <w:rPr>
                <w:rFonts w:ascii="Arial Narrow" w:hAnsi="Arial Narrow"/>
                <w:b/>
              </w:rPr>
              <w:t>.3</w:t>
            </w:r>
          </w:p>
        </w:tc>
        <w:tc>
          <w:tcPr>
            <w:tcW w:w="6670" w:type="dxa"/>
            <w:shd w:val="clear" w:color="auto" w:fill="auto"/>
          </w:tcPr>
          <w:p w:rsidR="007A3086" w:rsidRPr="00364DBE" w:rsidRDefault="007A3086" w:rsidP="008A52BB">
            <w:pPr>
              <w:rPr>
                <w:b/>
                <w:i/>
                <w:u w:val="single"/>
              </w:rPr>
            </w:pPr>
            <w:r w:rsidRPr="00364DBE">
              <w:t xml:space="preserve">Paper reproductions- excluding those required for AHJ submissions or for Consultant's or Subconsultant's in-office use </w:t>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7A3086" w:rsidRPr="00364DBE" w:rsidTr="00610A90">
        <w:tc>
          <w:tcPr>
            <w:tcW w:w="475" w:type="dxa"/>
            <w:shd w:val="clear" w:color="auto" w:fill="auto"/>
          </w:tcPr>
          <w:p w:rsidR="007A3086" w:rsidRPr="00364DBE" w:rsidRDefault="007A3086" w:rsidP="008A52BB">
            <w:r w:rsidRPr="00364DBE">
              <w:rPr>
                <w:rFonts w:ascii="Arial Narrow" w:hAnsi="Arial Narrow"/>
                <w:b/>
              </w:rPr>
              <w:t>.4</w:t>
            </w:r>
          </w:p>
        </w:tc>
        <w:tc>
          <w:tcPr>
            <w:tcW w:w="6670" w:type="dxa"/>
            <w:shd w:val="clear" w:color="auto" w:fill="auto"/>
          </w:tcPr>
          <w:p w:rsidR="007A3086" w:rsidRPr="00364DBE" w:rsidRDefault="007A3086" w:rsidP="008A52BB">
            <w:pPr>
              <w:rPr>
                <w:b/>
                <w:i/>
                <w:u w:val="single"/>
              </w:rPr>
            </w:pPr>
            <w:r w:rsidRPr="00364DBE">
              <w:t xml:space="preserve">Postage, handling and delivery of the Instruments of Service </w:t>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r w:rsidR="007A3086" w:rsidRPr="00364DBE" w:rsidTr="00610A90">
        <w:tc>
          <w:tcPr>
            <w:tcW w:w="475" w:type="dxa"/>
            <w:shd w:val="clear" w:color="auto" w:fill="auto"/>
          </w:tcPr>
          <w:p w:rsidR="007A3086" w:rsidRPr="00364DBE" w:rsidRDefault="007A3086" w:rsidP="008A52BB">
            <w:r w:rsidRPr="00364DBE">
              <w:rPr>
                <w:rFonts w:ascii="Arial Narrow" w:hAnsi="Arial Narrow"/>
                <w:b/>
              </w:rPr>
              <w:t>.5</w:t>
            </w:r>
          </w:p>
        </w:tc>
        <w:tc>
          <w:tcPr>
            <w:tcW w:w="6670" w:type="dxa"/>
            <w:shd w:val="clear" w:color="auto" w:fill="auto"/>
          </w:tcPr>
          <w:p w:rsidR="007A3086" w:rsidRPr="00364DBE" w:rsidRDefault="007A3086" w:rsidP="008A52BB">
            <w:pPr>
              <w:rPr>
                <w:b/>
                <w:i/>
                <w:u w:val="single"/>
              </w:rPr>
            </w:pPr>
            <w:r w:rsidRPr="00364DBE">
              <w:t xml:space="preserve">Other: </w:t>
            </w:r>
            <w:r w:rsidRPr="00364DBE">
              <w:rPr>
                <w:b/>
                <w:i/>
                <w:u w:val="single"/>
              </w:rPr>
              <w:fldChar w:fldCharType="begin">
                <w:ffData>
                  <w:name w:val="Text34"/>
                  <w:enabled/>
                  <w:calcOnExit w:val="0"/>
                  <w:textInput>
                    <w:default w:val="none"/>
                  </w:textInput>
                </w:ffData>
              </w:fldChar>
            </w:r>
            <w:r w:rsidRPr="00364DBE">
              <w:rPr>
                <w:b/>
                <w:i/>
                <w:u w:val="single"/>
              </w:rPr>
              <w:instrText xml:space="preserve"> FORMTEXT </w:instrText>
            </w:r>
            <w:r w:rsidRPr="00364DBE">
              <w:rPr>
                <w:b/>
                <w:i/>
                <w:u w:val="single"/>
              </w:rPr>
            </w:r>
            <w:r w:rsidRPr="00364DBE">
              <w:rPr>
                <w:b/>
                <w:i/>
                <w:u w:val="single"/>
              </w:rPr>
              <w:fldChar w:fldCharType="separate"/>
            </w:r>
            <w:r w:rsidRPr="00364DBE">
              <w:rPr>
                <w:b/>
                <w:i/>
                <w:noProof/>
                <w:u w:val="single"/>
              </w:rPr>
              <w:t>none</w:t>
            </w:r>
            <w:r w:rsidRPr="00364DBE">
              <w:rPr>
                <w:b/>
                <w:i/>
                <w:u w:val="single"/>
              </w:rPr>
              <w:fldChar w:fldCharType="end"/>
            </w:r>
          </w:p>
        </w:tc>
        <w:tc>
          <w:tcPr>
            <w:tcW w:w="1585" w:type="dxa"/>
            <w:shd w:val="clear" w:color="auto" w:fill="auto"/>
          </w:tcPr>
          <w:p w:rsidR="007A3086" w:rsidRPr="00364DBE" w:rsidRDefault="007A3086" w:rsidP="008A52BB">
            <w:pPr>
              <w:tabs>
                <w:tab w:val="decimal" w:pos="972"/>
                <w:tab w:val="decimal" w:leader="dot" w:pos="7200"/>
              </w:tabs>
              <w:jc w:val="right"/>
              <w:rPr>
                <w:i/>
                <w:u w:val="single"/>
              </w:rPr>
            </w:pPr>
            <w:r w:rsidRPr="00364DBE">
              <w:rPr>
                <w:b/>
                <w:i/>
              </w:rPr>
              <w:tab/>
            </w:r>
            <w:r w:rsidRPr="00364DBE">
              <w:rPr>
                <w:i/>
                <w:u w:val="single"/>
              </w:rPr>
              <w:t>$</w:t>
            </w:r>
            <w:r w:rsidRPr="00364DBE">
              <w:rPr>
                <w:i/>
                <w:u w:val="single"/>
              </w:rPr>
              <w:fldChar w:fldCharType="begin">
                <w:ffData>
                  <w:name w:val=""/>
                  <w:enabled/>
                  <w:calcOnExit w:val="0"/>
                  <w:textInput>
                    <w:type w:val="number"/>
                    <w:default w:val="0"/>
                    <w:format w:val="#,##0"/>
                  </w:textInput>
                </w:ffData>
              </w:fldChar>
            </w:r>
            <w:r w:rsidRPr="00364DBE">
              <w:rPr>
                <w:i/>
                <w:u w:val="single"/>
              </w:rPr>
              <w:instrText xml:space="preserve"> FORMTEXT </w:instrText>
            </w:r>
            <w:r w:rsidRPr="00364DBE">
              <w:rPr>
                <w:i/>
                <w:u w:val="single"/>
              </w:rPr>
            </w:r>
            <w:r w:rsidRPr="00364DBE">
              <w:rPr>
                <w:i/>
                <w:u w:val="single"/>
              </w:rPr>
              <w:fldChar w:fldCharType="separate"/>
            </w:r>
            <w:r w:rsidRPr="00364DBE">
              <w:rPr>
                <w:i/>
                <w:noProof/>
                <w:u w:val="single"/>
              </w:rPr>
              <w:t>0</w:t>
            </w:r>
            <w:r w:rsidRPr="00364DBE">
              <w:rPr>
                <w:i/>
                <w:u w:val="single"/>
              </w:rPr>
              <w:fldChar w:fldCharType="end"/>
            </w:r>
            <w:r w:rsidRPr="00364DBE">
              <w:rPr>
                <w:i/>
                <w:u w:val="single"/>
              </w:rPr>
              <w:t>.00</w:t>
            </w:r>
          </w:p>
        </w:tc>
      </w:tr>
    </w:tbl>
    <w:p w:rsidR="00135BD6" w:rsidRPr="00CD730D" w:rsidRDefault="00135BD6" w:rsidP="00135BD6">
      <w:pPr>
        <w:keepNext/>
        <w:keepLines/>
        <w:outlineLvl w:val="0"/>
        <w:rPr>
          <w:rFonts w:ascii="Arial Narrow" w:hAnsi="Arial Narrow"/>
          <w:b/>
          <w:bCs/>
          <w:noProof/>
        </w:rPr>
      </w:pPr>
    </w:p>
    <w:p w:rsidR="009E1233" w:rsidRDefault="009E1233" w:rsidP="009E1233">
      <w:pPr>
        <w:pStyle w:val="ListParagraph"/>
        <w:keepNext/>
        <w:numPr>
          <w:ilvl w:val="0"/>
          <w:numId w:val="6"/>
        </w:numPr>
        <w:autoSpaceDE w:val="0"/>
        <w:autoSpaceDN w:val="0"/>
        <w:adjustRightInd w:val="0"/>
        <w:ind w:left="360"/>
        <w:rPr>
          <w:bCs/>
          <w:i/>
        </w:rPr>
      </w:pPr>
      <w:r w:rsidRPr="00EC326C">
        <w:rPr>
          <w:bCs/>
          <w:i/>
        </w:rPr>
        <w:t xml:space="preserve">Amend </w:t>
      </w:r>
      <w:r w:rsidRPr="009C127D">
        <w:rPr>
          <w:b/>
          <w:bCs/>
          <w:i/>
        </w:rPr>
        <w:t>Article 1 Compensation and Payments</w:t>
      </w:r>
      <w:r w:rsidRPr="00EC326C">
        <w:rPr>
          <w:bCs/>
          <w:i/>
        </w:rPr>
        <w:t xml:space="preserve"> by adding section </w:t>
      </w:r>
      <w:r w:rsidR="00D30296">
        <w:rPr>
          <w:bCs/>
          <w:i/>
        </w:rPr>
        <w:t xml:space="preserve">1.9 </w:t>
      </w:r>
      <w:r w:rsidRPr="00EC326C">
        <w:rPr>
          <w:bCs/>
          <w:i/>
        </w:rPr>
        <w:t>below.</w:t>
      </w:r>
    </w:p>
    <w:p w:rsidR="006918DF" w:rsidRPr="006918DF" w:rsidRDefault="006918DF" w:rsidP="006918DF">
      <w:pPr>
        <w:keepNext/>
        <w:autoSpaceDE w:val="0"/>
        <w:autoSpaceDN w:val="0"/>
        <w:adjustRightInd w:val="0"/>
        <w:rPr>
          <w:bCs/>
        </w:rPr>
      </w:pPr>
    </w:p>
    <w:p w:rsidR="00D30296" w:rsidRPr="00D30296" w:rsidRDefault="00D30296" w:rsidP="00D30296">
      <w:pPr>
        <w:outlineLvl w:val="0"/>
      </w:pPr>
      <w:r w:rsidRPr="005B34BD">
        <w:rPr>
          <w:rFonts w:ascii="Arial Narrow" w:hAnsi="Arial Narrow"/>
          <w:b/>
        </w:rPr>
        <w:t>1.</w:t>
      </w:r>
      <w:r>
        <w:rPr>
          <w:rFonts w:ascii="Arial Narrow" w:hAnsi="Arial Narrow"/>
          <w:b/>
        </w:rPr>
        <w:t>9</w:t>
      </w:r>
      <w:r w:rsidRPr="005B34BD">
        <w:rPr>
          <w:rFonts w:ascii="Arial Narrow" w:hAnsi="Arial Narrow"/>
          <w:b/>
        </w:rPr>
        <w:tab/>
      </w:r>
      <w:r w:rsidR="009F7747">
        <w:t>B</w:t>
      </w:r>
      <w:r w:rsidR="009F7747" w:rsidRPr="00D30296">
        <w:t xml:space="preserve">id </w:t>
      </w:r>
      <w:r w:rsidR="001716C5">
        <w:t>C</w:t>
      </w:r>
      <w:r w:rsidR="009F7747" w:rsidRPr="00D30296">
        <w:t xml:space="preserve">ontingency </w:t>
      </w:r>
      <w:r w:rsidR="001716C5">
        <w:t>and</w:t>
      </w:r>
      <w:r w:rsidR="009F7747" w:rsidRPr="00D30296">
        <w:t xml:space="preserve"> </w:t>
      </w:r>
      <w:r w:rsidR="001716C5">
        <w:t>P</w:t>
      </w:r>
      <w:r w:rsidR="009F7747" w:rsidRPr="00D30296">
        <w:t xml:space="preserve">roject </w:t>
      </w:r>
      <w:r w:rsidR="001716C5">
        <w:t>C</w:t>
      </w:r>
      <w:r w:rsidR="009F7747" w:rsidRPr="00D30296">
        <w:t xml:space="preserve">ontingency funds </w:t>
      </w:r>
      <w:r w:rsidR="00B23450" w:rsidRPr="00D30296">
        <w:t xml:space="preserve">may be expended only with the written approval of the Owner and </w:t>
      </w:r>
      <w:r w:rsidR="001716C5">
        <w:t>DOE</w:t>
      </w:r>
      <w:r w:rsidR="00B23450" w:rsidRPr="00D30296">
        <w:t>.</w:t>
      </w:r>
      <w:r w:rsidR="00B23450">
        <w:t xml:space="preserve">  </w:t>
      </w:r>
      <w:r w:rsidRPr="005B34BD">
        <w:t>The</w:t>
      </w:r>
      <w:r w:rsidRPr="00D30296">
        <w:rPr>
          <w:szCs w:val="20"/>
        </w:rPr>
        <w:t xml:space="preserve"> </w:t>
      </w:r>
      <w:r w:rsidRPr="00D30296">
        <w:t xml:space="preserve">Consultant shall be compensated </w:t>
      </w:r>
      <w:r>
        <w:t xml:space="preserve">using </w:t>
      </w:r>
      <w:r w:rsidR="009F7747">
        <w:t xml:space="preserve">a </w:t>
      </w:r>
      <w:r w:rsidR="009F7747" w:rsidRPr="00D30296">
        <w:t>negotiated</w:t>
      </w:r>
      <w:r w:rsidR="009F7747">
        <w:t xml:space="preserve"> </w:t>
      </w:r>
      <w:r w:rsidR="009F7747" w:rsidRPr="00D30296">
        <w:t xml:space="preserve">rate </w:t>
      </w:r>
      <w:r w:rsidR="009F7747">
        <w:t xml:space="preserve">not more than </w:t>
      </w:r>
      <w:r>
        <w:t xml:space="preserve">the </w:t>
      </w:r>
      <w:r w:rsidRPr="00D30296">
        <w:t xml:space="preserve">fee rate </w:t>
      </w:r>
      <w:r>
        <w:t>noted in section 1.1.1 above</w:t>
      </w:r>
      <w:r w:rsidR="00B23450">
        <w:t>.</w:t>
      </w:r>
    </w:p>
    <w:p w:rsidR="00B23450" w:rsidRDefault="00D30296" w:rsidP="00B23450">
      <w:pPr>
        <w:ind w:left="720" w:hanging="720"/>
        <w:outlineLvl w:val="0"/>
      </w:pPr>
      <w:r w:rsidRPr="009164B1">
        <w:rPr>
          <w:rFonts w:ascii="Arial Narrow" w:hAnsi="Arial Narrow"/>
          <w:b/>
        </w:rPr>
        <w:t>1.</w:t>
      </w:r>
      <w:r>
        <w:rPr>
          <w:rFonts w:ascii="Arial Narrow" w:hAnsi="Arial Narrow"/>
          <w:b/>
        </w:rPr>
        <w:t>9</w:t>
      </w:r>
      <w:r w:rsidRPr="009164B1">
        <w:rPr>
          <w:rFonts w:ascii="Arial Narrow" w:hAnsi="Arial Narrow"/>
          <w:b/>
        </w:rPr>
        <w:t>.1</w:t>
      </w:r>
      <w:r w:rsidRPr="009164B1">
        <w:rPr>
          <w:rFonts w:ascii="Arial Narrow" w:hAnsi="Arial Narrow"/>
          <w:b/>
        </w:rPr>
        <w:tab/>
      </w:r>
      <w:r w:rsidR="0044128B">
        <w:t>Bid</w:t>
      </w:r>
      <w:r w:rsidR="00B23450">
        <w:t xml:space="preserve"> </w:t>
      </w:r>
      <w:r w:rsidR="001716C5">
        <w:t>C</w:t>
      </w:r>
      <w:r w:rsidR="00B23450">
        <w:t>ontingency funds may be used for those Alternate Bid items requested by the Owner and previously approved by DOE</w:t>
      </w:r>
      <w:r w:rsidR="0044128B" w:rsidRPr="0044128B">
        <w:t xml:space="preserve"> </w:t>
      </w:r>
      <w:r w:rsidR="0044128B">
        <w:t>if the accepted Base Bid does not exceed the available funds</w:t>
      </w:r>
      <w:r w:rsidR="0044128B" w:rsidRPr="0044128B">
        <w:t xml:space="preserve"> </w:t>
      </w:r>
      <w:r w:rsidR="0044128B" w:rsidRPr="00C26833">
        <w:t>identified on the budget sheet</w:t>
      </w:r>
      <w:r w:rsidR="00AC4234">
        <w:t>.</w:t>
      </w:r>
    </w:p>
    <w:p w:rsidR="00B23450" w:rsidRPr="00C26833" w:rsidRDefault="00BC5B48" w:rsidP="00B23450">
      <w:pPr>
        <w:ind w:left="720" w:hanging="720"/>
        <w:outlineLvl w:val="0"/>
      </w:pPr>
      <w:r w:rsidRPr="009164B1">
        <w:rPr>
          <w:rFonts w:ascii="Arial Narrow" w:hAnsi="Arial Narrow"/>
          <w:b/>
        </w:rPr>
        <w:t>1.</w:t>
      </w:r>
      <w:r>
        <w:rPr>
          <w:rFonts w:ascii="Arial Narrow" w:hAnsi="Arial Narrow"/>
          <w:b/>
        </w:rPr>
        <w:t>9</w:t>
      </w:r>
      <w:r w:rsidRPr="009164B1">
        <w:rPr>
          <w:rFonts w:ascii="Arial Narrow" w:hAnsi="Arial Narrow"/>
          <w:b/>
        </w:rPr>
        <w:t>.</w:t>
      </w:r>
      <w:r>
        <w:rPr>
          <w:rFonts w:ascii="Arial Narrow" w:hAnsi="Arial Narrow"/>
          <w:b/>
        </w:rPr>
        <w:t>2</w:t>
      </w:r>
      <w:r w:rsidRPr="009164B1">
        <w:rPr>
          <w:rFonts w:ascii="Arial Narrow" w:hAnsi="Arial Narrow"/>
          <w:b/>
        </w:rPr>
        <w:tab/>
      </w:r>
      <w:r w:rsidR="007F3B8F" w:rsidRPr="007F3B8F">
        <w:t>The cost of approved Alternate Bids will b</w:t>
      </w:r>
      <w:r w:rsidR="007F3B8F">
        <w:t xml:space="preserve">e drawn from the </w:t>
      </w:r>
      <w:r w:rsidR="00C26833">
        <w:t>“</w:t>
      </w:r>
      <w:r w:rsidR="007F3B8F">
        <w:t>State/Local</w:t>
      </w:r>
      <w:r w:rsidR="00C26833">
        <w:t>”</w:t>
      </w:r>
      <w:r w:rsidR="007F3B8F">
        <w:t xml:space="preserve"> </w:t>
      </w:r>
      <w:r w:rsidR="007F3B8F" w:rsidRPr="007F3B8F">
        <w:t xml:space="preserve">or </w:t>
      </w:r>
      <w:r w:rsidR="00C26833">
        <w:t>“</w:t>
      </w:r>
      <w:r w:rsidR="007F3B8F" w:rsidRPr="007F3B8F">
        <w:t xml:space="preserve">Local </w:t>
      </w:r>
      <w:r w:rsidR="007F3B8F" w:rsidRPr="00C26833">
        <w:t>Only</w:t>
      </w:r>
      <w:r w:rsidR="00C26833">
        <w:t>”</w:t>
      </w:r>
      <w:r w:rsidR="007F3B8F" w:rsidRPr="00C26833">
        <w:t xml:space="preserve"> </w:t>
      </w:r>
      <w:r w:rsidR="001716C5">
        <w:t>B</w:t>
      </w:r>
      <w:r w:rsidR="007F3B8F" w:rsidRPr="00C26833">
        <w:t xml:space="preserve">id </w:t>
      </w:r>
      <w:r w:rsidR="001716C5">
        <w:t>C</w:t>
      </w:r>
      <w:r w:rsidR="007F3B8F" w:rsidRPr="00C26833">
        <w:t>ontingency funds</w:t>
      </w:r>
      <w:r w:rsidR="00C26833" w:rsidRPr="00C26833">
        <w:t xml:space="preserve"> identifi</w:t>
      </w:r>
      <w:r w:rsidR="007F3B8F" w:rsidRPr="00C26833">
        <w:t>ed on the budget sheet</w:t>
      </w:r>
      <w:r w:rsidR="00B23450" w:rsidRPr="00C26833">
        <w:t>.</w:t>
      </w:r>
    </w:p>
    <w:p w:rsidR="009F7747" w:rsidRPr="007F6733" w:rsidRDefault="009F7747" w:rsidP="009F7747">
      <w:pPr>
        <w:ind w:left="720" w:hanging="720"/>
        <w:outlineLvl w:val="0"/>
      </w:pPr>
      <w:r w:rsidRPr="007F6733">
        <w:rPr>
          <w:rFonts w:ascii="Arial Narrow" w:hAnsi="Arial Narrow"/>
          <w:b/>
        </w:rPr>
        <w:t>1.9.</w:t>
      </w:r>
      <w:r>
        <w:rPr>
          <w:rFonts w:ascii="Arial Narrow" w:hAnsi="Arial Narrow"/>
          <w:b/>
        </w:rPr>
        <w:t>3</w:t>
      </w:r>
      <w:r w:rsidRPr="007F6733">
        <w:rPr>
          <w:rFonts w:ascii="Arial Narrow" w:hAnsi="Arial Narrow"/>
          <w:b/>
        </w:rPr>
        <w:tab/>
      </w:r>
      <w:r w:rsidRPr="009F7747">
        <w:t>The cost of Construction Contract Change Orders and Consultant fees for those Change Orders will be drawn from the project contingency funds identified on the budget sheet.</w:t>
      </w:r>
    </w:p>
    <w:p w:rsidR="009F7747" w:rsidRPr="007F6733" w:rsidRDefault="009F7747" w:rsidP="009F7747">
      <w:pPr>
        <w:ind w:left="720" w:hanging="720"/>
        <w:outlineLvl w:val="0"/>
      </w:pPr>
      <w:r w:rsidRPr="007F6733">
        <w:rPr>
          <w:rFonts w:ascii="Arial Narrow" w:hAnsi="Arial Narrow"/>
          <w:b/>
        </w:rPr>
        <w:t>1.9.</w:t>
      </w:r>
      <w:r>
        <w:rPr>
          <w:rFonts w:ascii="Arial Narrow" w:hAnsi="Arial Narrow"/>
          <w:b/>
        </w:rPr>
        <w:t>4</w:t>
      </w:r>
      <w:r w:rsidRPr="007F6733">
        <w:rPr>
          <w:rFonts w:ascii="Arial Narrow" w:hAnsi="Arial Narrow"/>
          <w:b/>
        </w:rPr>
        <w:tab/>
      </w:r>
      <w:r w:rsidRPr="007F6733">
        <w:t xml:space="preserve">No Consultant fee shall be </w:t>
      </w:r>
      <w:r w:rsidR="0092423F">
        <w:t>allowed</w:t>
      </w:r>
      <w:r w:rsidRPr="007F6733">
        <w:t xml:space="preserve"> on any </w:t>
      </w:r>
      <w:r>
        <w:t>C</w:t>
      </w:r>
      <w:r w:rsidRPr="007F6733">
        <w:t xml:space="preserve">hange </w:t>
      </w:r>
      <w:r>
        <w:t>O</w:t>
      </w:r>
      <w:r w:rsidRPr="007F6733">
        <w:t>rder item attributed to Consultant errors or omissions</w:t>
      </w:r>
      <w:r>
        <w:t>.</w:t>
      </w:r>
    </w:p>
    <w:p w:rsidR="00D30296" w:rsidRDefault="00D30296" w:rsidP="00D30296">
      <w:pPr>
        <w:ind w:left="720" w:hanging="720"/>
        <w:outlineLvl w:val="0"/>
        <w:rPr>
          <w:highlight w:val="yellow"/>
        </w:rPr>
      </w:pPr>
    </w:p>
    <w:p w:rsidR="006918DF" w:rsidRPr="00BC5B48" w:rsidRDefault="006918DF" w:rsidP="00D30296">
      <w:pPr>
        <w:ind w:left="720" w:hanging="720"/>
        <w:outlineLvl w:val="0"/>
        <w:rPr>
          <w:highlight w:val="yellow"/>
        </w:rPr>
      </w:pPr>
    </w:p>
    <w:p w:rsidR="008D37F2" w:rsidRDefault="008D37F2" w:rsidP="008D37F2">
      <w:pPr>
        <w:pStyle w:val="ListParagraph"/>
        <w:keepNext/>
        <w:numPr>
          <w:ilvl w:val="0"/>
          <w:numId w:val="6"/>
        </w:numPr>
        <w:autoSpaceDE w:val="0"/>
        <w:autoSpaceDN w:val="0"/>
        <w:adjustRightInd w:val="0"/>
        <w:ind w:left="360"/>
        <w:rPr>
          <w:bCs/>
          <w:i/>
        </w:rPr>
      </w:pPr>
      <w:r w:rsidRPr="00FF1D2C">
        <w:rPr>
          <w:bCs/>
          <w:i/>
        </w:rPr>
        <w:t xml:space="preserve">Amend </w:t>
      </w:r>
      <w:r w:rsidRPr="00A84EE2">
        <w:rPr>
          <w:b/>
          <w:bCs/>
          <w:i/>
        </w:rPr>
        <w:t>Article 4 Consultant’s Responsibilities</w:t>
      </w:r>
      <w:r w:rsidR="00481690">
        <w:rPr>
          <w:b/>
          <w:bCs/>
          <w:i/>
        </w:rPr>
        <w:t xml:space="preserve">, </w:t>
      </w:r>
      <w:r w:rsidR="00481690" w:rsidRPr="00481690">
        <w:rPr>
          <w:b/>
          <w:bCs/>
          <w:i/>
        </w:rPr>
        <w:t>Project Evaluation</w:t>
      </w:r>
      <w:r w:rsidRPr="00FF1D2C">
        <w:rPr>
          <w:bCs/>
          <w:i/>
        </w:rPr>
        <w:t xml:space="preserve"> by adding section</w:t>
      </w:r>
      <w:r>
        <w:rPr>
          <w:bCs/>
          <w:i/>
        </w:rPr>
        <w:t xml:space="preserve"> </w:t>
      </w:r>
      <w:r w:rsidRPr="00FF1D2C">
        <w:rPr>
          <w:bCs/>
          <w:i/>
        </w:rPr>
        <w:t>4.2.6 below.</w:t>
      </w:r>
    </w:p>
    <w:p w:rsidR="006918DF" w:rsidRPr="006918DF" w:rsidRDefault="006918DF" w:rsidP="006918DF">
      <w:pPr>
        <w:keepNext/>
        <w:autoSpaceDE w:val="0"/>
        <w:autoSpaceDN w:val="0"/>
        <w:adjustRightInd w:val="0"/>
        <w:rPr>
          <w:bCs/>
        </w:rPr>
      </w:pPr>
    </w:p>
    <w:p w:rsidR="008D37F2" w:rsidRPr="00484330" w:rsidRDefault="008D37F2" w:rsidP="008D37F2">
      <w:pPr>
        <w:pStyle w:val="ListParagraph"/>
        <w:ind w:hanging="720"/>
        <w:rPr>
          <w:bCs/>
        </w:rPr>
      </w:pPr>
      <w:r w:rsidRPr="002105D8">
        <w:rPr>
          <w:rFonts w:ascii="Arial Narrow" w:hAnsi="Arial Narrow"/>
          <w:b/>
          <w:bCs/>
        </w:rPr>
        <w:t>4.</w:t>
      </w:r>
      <w:r>
        <w:rPr>
          <w:rFonts w:ascii="Arial Narrow" w:hAnsi="Arial Narrow"/>
          <w:b/>
          <w:bCs/>
        </w:rPr>
        <w:t>2</w:t>
      </w:r>
      <w:r w:rsidRPr="002105D8">
        <w:rPr>
          <w:rFonts w:ascii="Arial Narrow" w:hAnsi="Arial Narrow"/>
          <w:b/>
          <w:bCs/>
        </w:rPr>
        <w:t>.</w:t>
      </w:r>
      <w:r>
        <w:rPr>
          <w:rFonts w:ascii="Arial Narrow" w:hAnsi="Arial Narrow"/>
          <w:b/>
          <w:bCs/>
        </w:rPr>
        <w:t>6</w:t>
      </w:r>
      <w:r w:rsidRPr="002105D8">
        <w:rPr>
          <w:rFonts w:ascii="Arial Narrow" w:hAnsi="Arial Narrow"/>
          <w:b/>
          <w:bCs/>
        </w:rPr>
        <w:tab/>
      </w:r>
      <w:r w:rsidRPr="0099625E">
        <w:rPr>
          <w:bCs/>
        </w:rPr>
        <w:t xml:space="preserve">If the Consultant did not </w:t>
      </w:r>
      <w:r>
        <w:rPr>
          <w:bCs/>
        </w:rPr>
        <w:t>provide</w:t>
      </w:r>
      <w:r w:rsidRPr="0099625E">
        <w:rPr>
          <w:bCs/>
        </w:rPr>
        <w:t xml:space="preserve"> the DOE Concept Design Phase for this Project, the Consultant shall provide a preliminary evaluation of the information furnished by the Owner under this Agreement, which should include the site conditions, Owner’s program and schedule requirements, and budget for the Cost of the Work.  The Consultant shall review such information to confirm that it is consistent with the requirements of the Project.  The Consultant shall notify the Owner of any other information or consultant </w:t>
      </w:r>
      <w:r w:rsidRPr="00484330">
        <w:rPr>
          <w:bCs/>
        </w:rPr>
        <w:t>services which may be needed for the Project.</w:t>
      </w:r>
    </w:p>
    <w:p w:rsidR="00A61828" w:rsidRDefault="00A61828" w:rsidP="00A61828">
      <w:pPr>
        <w:autoSpaceDE w:val="0"/>
        <w:autoSpaceDN w:val="0"/>
        <w:adjustRightInd w:val="0"/>
        <w:ind w:left="720" w:hanging="720"/>
      </w:pPr>
    </w:p>
    <w:p w:rsidR="006918DF" w:rsidRPr="00484330" w:rsidRDefault="006918DF" w:rsidP="00A61828">
      <w:pPr>
        <w:autoSpaceDE w:val="0"/>
        <w:autoSpaceDN w:val="0"/>
        <w:adjustRightInd w:val="0"/>
        <w:ind w:left="720" w:hanging="720"/>
      </w:pPr>
    </w:p>
    <w:p w:rsidR="00E467EA" w:rsidRDefault="00E467EA" w:rsidP="00E467EA">
      <w:pPr>
        <w:pStyle w:val="ListParagraph"/>
        <w:keepNext/>
        <w:numPr>
          <w:ilvl w:val="0"/>
          <w:numId w:val="6"/>
        </w:numPr>
        <w:autoSpaceDE w:val="0"/>
        <w:autoSpaceDN w:val="0"/>
        <w:adjustRightInd w:val="0"/>
        <w:ind w:left="360"/>
        <w:rPr>
          <w:bCs/>
          <w:i/>
        </w:rPr>
      </w:pPr>
      <w:r w:rsidRPr="00E467EA">
        <w:rPr>
          <w:bCs/>
          <w:i/>
        </w:rPr>
        <w:t xml:space="preserve">Amend </w:t>
      </w:r>
      <w:r w:rsidRPr="00484330">
        <w:rPr>
          <w:b/>
          <w:bCs/>
          <w:i/>
        </w:rPr>
        <w:t>Article 4 Consultant’s Responsibilities</w:t>
      </w:r>
      <w:r w:rsidR="00D55E5C" w:rsidRPr="00854CF2">
        <w:rPr>
          <w:b/>
          <w:bCs/>
          <w:i/>
        </w:rPr>
        <w:t>, Design Services</w:t>
      </w:r>
      <w:r w:rsidRPr="00E467EA">
        <w:rPr>
          <w:bCs/>
          <w:i/>
        </w:rPr>
        <w:t xml:space="preserve"> by adding </w:t>
      </w:r>
      <w:r w:rsidRPr="001564FE">
        <w:rPr>
          <w:bCs/>
          <w:i/>
        </w:rPr>
        <w:t>sections 4.4.9 through 4.4.1</w:t>
      </w:r>
      <w:r w:rsidR="001564FE" w:rsidRPr="001564FE">
        <w:rPr>
          <w:bCs/>
          <w:i/>
        </w:rPr>
        <w:t>2</w:t>
      </w:r>
      <w:r w:rsidRPr="001564FE">
        <w:rPr>
          <w:bCs/>
          <w:i/>
        </w:rPr>
        <w:t xml:space="preserve"> below</w:t>
      </w:r>
      <w:r w:rsidRPr="00E467EA">
        <w:rPr>
          <w:bCs/>
          <w:i/>
        </w:rPr>
        <w:t>.</w:t>
      </w:r>
    </w:p>
    <w:p w:rsidR="006918DF" w:rsidRPr="006918DF" w:rsidRDefault="006918DF" w:rsidP="006918DF">
      <w:pPr>
        <w:keepNext/>
        <w:autoSpaceDE w:val="0"/>
        <w:autoSpaceDN w:val="0"/>
        <w:adjustRightInd w:val="0"/>
        <w:rPr>
          <w:bCs/>
        </w:rPr>
      </w:pPr>
    </w:p>
    <w:p w:rsidR="00C05F0D" w:rsidRDefault="00E467EA" w:rsidP="00C05F0D">
      <w:pPr>
        <w:overflowPunct w:val="0"/>
        <w:autoSpaceDE w:val="0"/>
        <w:autoSpaceDN w:val="0"/>
        <w:adjustRightInd w:val="0"/>
        <w:ind w:left="720" w:hanging="720"/>
        <w:textAlignment w:val="baseline"/>
        <w:rPr>
          <w:szCs w:val="20"/>
        </w:rPr>
      </w:pPr>
      <w:r w:rsidRPr="00E467EA">
        <w:rPr>
          <w:rFonts w:ascii="Arial Narrow" w:hAnsi="Arial Narrow"/>
          <w:b/>
        </w:rPr>
        <w:t>4.4.9</w:t>
      </w:r>
      <w:r w:rsidRPr="00E467EA">
        <w:rPr>
          <w:rFonts w:ascii="Arial Narrow" w:hAnsi="Arial Narrow"/>
          <w:b/>
        </w:rPr>
        <w:tab/>
      </w:r>
      <w:r w:rsidR="00C05F0D" w:rsidRPr="005F5A59">
        <w:rPr>
          <w:szCs w:val="20"/>
        </w:rPr>
        <w:t xml:space="preserve">The Consultant shall provide Design Development Documents based </w:t>
      </w:r>
      <w:r w:rsidR="00C05F0D">
        <w:rPr>
          <w:szCs w:val="20"/>
        </w:rPr>
        <w:t xml:space="preserve">on the approved </w:t>
      </w:r>
      <w:r w:rsidR="00C05F0D" w:rsidRPr="00C65513">
        <w:rPr>
          <w:i/>
          <w:szCs w:val="20"/>
        </w:rPr>
        <w:t>Concept Design</w:t>
      </w:r>
      <w:r w:rsidR="00C05F0D">
        <w:rPr>
          <w:szCs w:val="20"/>
        </w:rPr>
        <w:t xml:space="preserve"> d</w:t>
      </w:r>
      <w:r w:rsidR="00C05F0D" w:rsidRPr="005F5A59">
        <w:rPr>
          <w:szCs w:val="20"/>
        </w:rPr>
        <w:t xml:space="preserve">ocuments and </w:t>
      </w:r>
      <w:r w:rsidR="00C05F0D">
        <w:rPr>
          <w:szCs w:val="20"/>
        </w:rPr>
        <w:t xml:space="preserve">the </w:t>
      </w:r>
      <w:r w:rsidR="00C05F0D" w:rsidRPr="005F5A59">
        <w:rPr>
          <w:szCs w:val="20"/>
        </w:rPr>
        <w:t xml:space="preserve">budget for the Cost of the Work.  The Design Development Documents shall </w:t>
      </w:r>
      <w:r w:rsidR="00C05F0D">
        <w:rPr>
          <w:szCs w:val="20"/>
        </w:rPr>
        <w:t>include the following:</w:t>
      </w:r>
    </w:p>
    <w:p w:rsidR="00C05F0D" w:rsidRDefault="00C05F0D" w:rsidP="00C05F0D">
      <w:pPr>
        <w:pStyle w:val="ListParagraph"/>
        <w:numPr>
          <w:ilvl w:val="0"/>
          <w:numId w:val="31"/>
        </w:numPr>
        <w:overflowPunct w:val="0"/>
        <w:autoSpaceDE w:val="0"/>
        <w:autoSpaceDN w:val="0"/>
        <w:adjustRightInd w:val="0"/>
        <w:ind w:left="990" w:hanging="270"/>
        <w:textAlignment w:val="baseline"/>
        <w:rPr>
          <w:szCs w:val="20"/>
        </w:rPr>
      </w:pPr>
      <w:r w:rsidRPr="005C01A0">
        <w:rPr>
          <w:szCs w:val="20"/>
        </w:rPr>
        <w:t xml:space="preserve">a refinement of the drawings submitted for Design Documentation during the Concept Development phase </w:t>
      </w:r>
      <w:r>
        <w:rPr>
          <w:szCs w:val="20"/>
        </w:rPr>
        <w:t>setting</w:t>
      </w:r>
      <w:r w:rsidRPr="005C01A0">
        <w:rPr>
          <w:szCs w:val="20"/>
        </w:rPr>
        <w:t xml:space="preserve"> and illustrat</w:t>
      </w:r>
      <w:r>
        <w:rPr>
          <w:szCs w:val="20"/>
        </w:rPr>
        <w:t>ing</w:t>
      </w:r>
      <w:r w:rsidRPr="005C01A0">
        <w:rPr>
          <w:szCs w:val="20"/>
        </w:rPr>
        <w:t xml:space="preserve"> the size and character of the project in all of its essential part</w:t>
      </w:r>
      <w:r>
        <w:rPr>
          <w:szCs w:val="20"/>
        </w:rPr>
        <w:t>s,</w:t>
      </w:r>
    </w:p>
    <w:p w:rsidR="00C05F0D" w:rsidRDefault="00C05F0D" w:rsidP="00C05F0D">
      <w:pPr>
        <w:pStyle w:val="ListParagraph"/>
        <w:numPr>
          <w:ilvl w:val="0"/>
          <w:numId w:val="31"/>
        </w:numPr>
        <w:overflowPunct w:val="0"/>
        <w:autoSpaceDE w:val="0"/>
        <w:autoSpaceDN w:val="0"/>
        <w:adjustRightInd w:val="0"/>
        <w:ind w:left="990" w:hanging="270"/>
        <w:textAlignment w:val="baseline"/>
        <w:rPr>
          <w:szCs w:val="20"/>
        </w:rPr>
      </w:pPr>
      <w:r w:rsidRPr="005C01A0">
        <w:rPr>
          <w:szCs w:val="20"/>
        </w:rPr>
        <w:t>a Project Manual including specifications that identify the major materials and systems, and establish</w:t>
      </w:r>
      <w:r>
        <w:rPr>
          <w:szCs w:val="20"/>
        </w:rPr>
        <w:t>ing</w:t>
      </w:r>
      <w:r w:rsidRPr="005C01A0">
        <w:rPr>
          <w:szCs w:val="20"/>
        </w:rPr>
        <w:t xml:space="preserve"> their general </w:t>
      </w:r>
      <w:r>
        <w:rPr>
          <w:szCs w:val="20"/>
        </w:rPr>
        <w:t>quality levels,</w:t>
      </w:r>
    </w:p>
    <w:p w:rsidR="00C05F0D" w:rsidRDefault="00C05F0D" w:rsidP="00C05F0D">
      <w:pPr>
        <w:pStyle w:val="ListParagraph"/>
        <w:numPr>
          <w:ilvl w:val="0"/>
          <w:numId w:val="31"/>
        </w:numPr>
        <w:overflowPunct w:val="0"/>
        <w:autoSpaceDE w:val="0"/>
        <w:autoSpaceDN w:val="0"/>
        <w:adjustRightInd w:val="0"/>
        <w:ind w:left="990" w:hanging="270"/>
        <w:textAlignment w:val="baseline"/>
        <w:rPr>
          <w:szCs w:val="20"/>
        </w:rPr>
      </w:pPr>
      <w:r w:rsidRPr="005C01A0">
        <w:rPr>
          <w:szCs w:val="20"/>
        </w:rPr>
        <w:t xml:space="preserve">a detailed </w:t>
      </w:r>
      <w:r w:rsidR="0038276F">
        <w:rPr>
          <w:szCs w:val="20"/>
        </w:rPr>
        <w:t>cost estimate</w:t>
      </w:r>
      <w:r w:rsidRPr="005C01A0">
        <w:rPr>
          <w:szCs w:val="20"/>
        </w:rPr>
        <w:t xml:space="preserve"> based on the Project Manual specifications and the</w:t>
      </w:r>
      <w:r>
        <w:rPr>
          <w:szCs w:val="20"/>
        </w:rPr>
        <w:t xml:space="preserve"> drawings for this phase, and</w:t>
      </w:r>
    </w:p>
    <w:p w:rsidR="00C05F0D" w:rsidRPr="005C01A0" w:rsidRDefault="00C05F0D" w:rsidP="00C05F0D">
      <w:pPr>
        <w:pStyle w:val="ListParagraph"/>
        <w:numPr>
          <w:ilvl w:val="0"/>
          <w:numId w:val="31"/>
        </w:numPr>
        <w:overflowPunct w:val="0"/>
        <w:autoSpaceDE w:val="0"/>
        <w:autoSpaceDN w:val="0"/>
        <w:adjustRightInd w:val="0"/>
        <w:ind w:left="990" w:hanging="270"/>
        <w:textAlignment w:val="baseline"/>
        <w:rPr>
          <w:szCs w:val="20"/>
        </w:rPr>
      </w:pPr>
      <w:r w:rsidRPr="005C01A0">
        <w:rPr>
          <w:szCs w:val="20"/>
        </w:rPr>
        <w:t xml:space="preserve">a recommendation </w:t>
      </w:r>
      <w:r>
        <w:rPr>
          <w:szCs w:val="20"/>
        </w:rPr>
        <w:t>defining</w:t>
      </w:r>
      <w:r w:rsidRPr="005C01A0">
        <w:rPr>
          <w:szCs w:val="20"/>
        </w:rPr>
        <w:t xml:space="preserve"> Filed Sub-bid trades to be handled </w:t>
      </w:r>
      <w:r>
        <w:rPr>
          <w:szCs w:val="20"/>
        </w:rPr>
        <w:t>through</w:t>
      </w:r>
      <w:r w:rsidRPr="005C01A0">
        <w:rPr>
          <w:szCs w:val="20"/>
        </w:rPr>
        <w:t xml:space="preserve"> the Maine Construction Bid Depository.</w:t>
      </w:r>
    </w:p>
    <w:p w:rsidR="00E467EA" w:rsidRPr="005F5A59" w:rsidRDefault="00E467EA" w:rsidP="00C05F0D">
      <w:pPr>
        <w:tabs>
          <w:tab w:val="left" w:pos="720"/>
        </w:tabs>
        <w:overflowPunct w:val="0"/>
        <w:autoSpaceDE w:val="0"/>
        <w:autoSpaceDN w:val="0"/>
        <w:adjustRightInd w:val="0"/>
        <w:textAlignment w:val="baseline"/>
        <w:rPr>
          <w:szCs w:val="20"/>
        </w:rPr>
      </w:pPr>
    </w:p>
    <w:p w:rsidR="00E467EA" w:rsidRPr="005C01A0" w:rsidRDefault="00E467EA" w:rsidP="00C05F0D">
      <w:pPr>
        <w:overflowPunct w:val="0"/>
        <w:autoSpaceDE w:val="0"/>
        <w:autoSpaceDN w:val="0"/>
        <w:adjustRightInd w:val="0"/>
        <w:ind w:left="720" w:hanging="720"/>
        <w:textAlignment w:val="baseline"/>
        <w:rPr>
          <w:szCs w:val="20"/>
        </w:rPr>
      </w:pPr>
      <w:r w:rsidRPr="00E467EA">
        <w:rPr>
          <w:rFonts w:ascii="Arial Narrow" w:hAnsi="Arial Narrow"/>
          <w:b/>
        </w:rPr>
        <w:t>4.4.10</w:t>
      </w:r>
      <w:r w:rsidRPr="00E467EA">
        <w:rPr>
          <w:rFonts w:ascii="Arial Narrow" w:hAnsi="Arial Narrow"/>
          <w:b/>
        </w:rPr>
        <w:tab/>
      </w:r>
      <w:r w:rsidR="00C05F0D" w:rsidRPr="005F5A59">
        <w:rPr>
          <w:szCs w:val="20"/>
        </w:rPr>
        <w:t xml:space="preserve">If the </w:t>
      </w:r>
      <w:r w:rsidR="00EE77AA" w:rsidRPr="00EE77AA">
        <w:rPr>
          <w:szCs w:val="20"/>
        </w:rPr>
        <w:t>c</w:t>
      </w:r>
      <w:r w:rsidR="0038276F" w:rsidRPr="00EE77AA">
        <w:rPr>
          <w:szCs w:val="20"/>
        </w:rPr>
        <w:t>ost estimate</w:t>
      </w:r>
      <w:r w:rsidR="00C05F0D" w:rsidRPr="005F5A59">
        <w:rPr>
          <w:szCs w:val="20"/>
        </w:rPr>
        <w:t xml:space="preserve"> is more than the funds available, the Owner </w:t>
      </w:r>
      <w:r w:rsidR="00D55E5C" w:rsidRPr="005F5A59">
        <w:rPr>
          <w:szCs w:val="20"/>
        </w:rPr>
        <w:t xml:space="preserve">and </w:t>
      </w:r>
      <w:r w:rsidR="00C05F0D" w:rsidRPr="005F5A59">
        <w:rPr>
          <w:szCs w:val="20"/>
        </w:rPr>
        <w:t xml:space="preserve">DOE shall require the Consultant to make revisions in order to </w:t>
      </w:r>
      <w:r w:rsidR="00C05F0D">
        <w:rPr>
          <w:szCs w:val="20"/>
        </w:rPr>
        <w:t>align</w:t>
      </w:r>
      <w:r w:rsidR="00C05F0D" w:rsidRPr="005F5A59">
        <w:rPr>
          <w:szCs w:val="20"/>
        </w:rPr>
        <w:t xml:space="preserve"> the construction cost </w:t>
      </w:r>
      <w:r w:rsidR="00C05F0D">
        <w:rPr>
          <w:szCs w:val="20"/>
        </w:rPr>
        <w:t xml:space="preserve">to the </w:t>
      </w:r>
      <w:r w:rsidR="00C05F0D" w:rsidRPr="00543B30">
        <w:rPr>
          <w:szCs w:val="20"/>
        </w:rPr>
        <w:t xml:space="preserve">budget and to resubmit the drawings, </w:t>
      </w:r>
      <w:r w:rsidR="007C0C3E" w:rsidRPr="00543B30">
        <w:rPr>
          <w:szCs w:val="20"/>
        </w:rPr>
        <w:t xml:space="preserve">specifications and </w:t>
      </w:r>
      <w:r w:rsidR="00C05F0D" w:rsidRPr="00543B30">
        <w:rPr>
          <w:szCs w:val="20"/>
        </w:rPr>
        <w:t>Project Manual an</w:t>
      </w:r>
      <w:r w:rsidR="009163A1" w:rsidRPr="00543B30">
        <w:rPr>
          <w:szCs w:val="20"/>
        </w:rPr>
        <w:t>d</w:t>
      </w:r>
      <w:r w:rsidR="00C05F0D" w:rsidRPr="00543B30">
        <w:rPr>
          <w:szCs w:val="20"/>
        </w:rPr>
        <w:t xml:space="preserve"> updated </w:t>
      </w:r>
      <w:r w:rsidR="00EE77AA" w:rsidRPr="00543B30">
        <w:rPr>
          <w:szCs w:val="20"/>
        </w:rPr>
        <w:t>c</w:t>
      </w:r>
      <w:r w:rsidR="0038276F" w:rsidRPr="00543B30">
        <w:rPr>
          <w:szCs w:val="20"/>
        </w:rPr>
        <w:t>ost</w:t>
      </w:r>
      <w:r w:rsidR="0038276F">
        <w:rPr>
          <w:szCs w:val="20"/>
        </w:rPr>
        <w:t xml:space="preserve"> estimate</w:t>
      </w:r>
      <w:r w:rsidR="00C05F0D" w:rsidRPr="005F5A59">
        <w:rPr>
          <w:szCs w:val="20"/>
        </w:rPr>
        <w:t xml:space="preserve"> to </w:t>
      </w:r>
      <w:r w:rsidR="00C05F0D" w:rsidRPr="00E467EA">
        <w:rPr>
          <w:szCs w:val="20"/>
        </w:rPr>
        <w:t xml:space="preserve">the </w:t>
      </w:r>
      <w:r w:rsidR="00D55E5C" w:rsidRPr="005F5A59">
        <w:rPr>
          <w:szCs w:val="20"/>
        </w:rPr>
        <w:t xml:space="preserve">Owner and DOE </w:t>
      </w:r>
      <w:r w:rsidR="00C05F0D" w:rsidRPr="005F5A59">
        <w:rPr>
          <w:szCs w:val="20"/>
        </w:rPr>
        <w:t xml:space="preserve">for approval.  Any changes, revisions or redesign shall not </w:t>
      </w:r>
      <w:r w:rsidR="00C05F0D">
        <w:rPr>
          <w:szCs w:val="20"/>
        </w:rPr>
        <w:t xml:space="preserve">entail an </w:t>
      </w:r>
      <w:r w:rsidR="00C05F0D" w:rsidRPr="005F5A59">
        <w:rPr>
          <w:szCs w:val="20"/>
        </w:rPr>
        <w:t xml:space="preserve">increase </w:t>
      </w:r>
      <w:r w:rsidR="00C05F0D">
        <w:rPr>
          <w:szCs w:val="20"/>
        </w:rPr>
        <w:t xml:space="preserve">of </w:t>
      </w:r>
      <w:r w:rsidR="00C05F0D" w:rsidRPr="005F5A59">
        <w:rPr>
          <w:szCs w:val="20"/>
        </w:rPr>
        <w:t>the Consultant’s fee</w:t>
      </w:r>
      <w:r w:rsidR="00C05F0D">
        <w:rPr>
          <w:szCs w:val="20"/>
        </w:rPr>
        <w:t>,</w:t>
      </w:r>
      <w:r w:rsidR="00C05F0D" w:rsidRPr="005F5A59">
        <w:rPr>
          <w:szCs w:val="20"/>
        </w:rPr>
        <w:t xml:space="preserve"> </w:t>
      </w:r>
      <w:r w:rsidR="00C05F0D">
        <w:rPr>
          <w:szCs w:val="20"/>
        </w:rPr>
        <w:t>e</w:t>
      </w:r>
      <w:r w:rsidR="00C05F0D" w:rsidRPr="005F5A59">
        <w:rPr>
          <w:szCs w:val="20"/>
        </w:rPr>
        <w:t>xcept by mutual agreement of the parties named above</w:t>
      </w:r>
      <w:r w:rsidR="00C05F0D">
        <w:rPr>
          <w:szCs w:val="20"/>
        </w:rPr>
        <w:t>.</w:t>
      </w:r>
    </w:p>
    <w:p w:rsidR="00E467EA" w:rsidRDefault="00E467EA" w:rsidP="00E467EA">
      <w:pPr>
        <w:tabs>
          <w:tab w:val="left" w:pos="720"/>
        </w:tabs>
        <w:overflowPunct w:val="0"/>
        <w:autoSpaceDE w:val="0"/>
        <w:autoSpaceDN w:val="0"/>
        <w:adjustRightInd w:val="0"/>
        <w:ind w:left="720" w:hanging="720"/>
        <w:textAlignment w:val="baseline"/>
        <w:rPr>
          <w:szCs w:val="20"/>
        </w:rPr>
      </w:pPr>
    </w:p>
    <w:p w:rsidR="00D40ACE" w:rsidRDefault="00D40ACE" w:rsidP="00D40ACE">
      <w:pPr>
        <w:tabs>
          <w:tab w:val="left" w:pos="720"/>
        </w:tabs>
        <w:overflowPunct w:val="0"/>
        <w:autoSpaceDE w:val="0"/>
        <w:autoSpaceDN w:val="0"/>
        <w:adjustRightInd w:val="0"/>
        <w:ind w:left="720" w:hanging="720"/>
        <w:textAlignment w:val="baseline"/>
        <w:rPr>
          <w:szCs w:val="20"/>
        </w:rPr>
      </w:pPr>
      <w:r w:rsidRPr="00E467EA">
        <w:rPr>
          <w:rFonts w:ascii="Arial Narrow" w:hAnsi="Arial Narrow"/>
          <w:b/>
        </w:rPr>
        <w:lastRenderedPageBreak/>
        <w:t>4.4.1</w:t>
      </w:r>
      <w:r>
        <w:rPr>
          <w:rFonts w:ascii="Arial Narrow" w:hAnsi="Arial Narrow"/>
          <w:b/>
        </w:rPr>
        <w:t>1</w:t>
      </w:r>
      <w:r w:rsidRPr="00E467EA">
        <w:rPr>
          <w:rFonts w:ascii="Arial Narrow" w:hAnsi="Arial Narrow"/>
          <w:b/>
        </w:rPr>
        <w:tab/>
      </w:r>
      <w:r w:rsidR="00C05F0D" w:rsidRPr="005F5A59">
        <w:rPr>
          <w:szCs w:val="20"/>
        </w:rPr>
        <w:t xml:space="preserve">The Consultant shall provide a </w:t>
      </w:r>
      <w:r w:rsidR="00C05F0D">
        <w:rPr>
          <w:szCs w:val="20"/>
        </w:rPr>
        <w:t xml:space="preserve">set of </w:t>
      </w:r>
      <w:r w:rsidR="00C05F0D" w:rsidRPr="006710F9">
        <w:t>Construction Documents</w:t>
      </w:r>
      <w:r w:rsidR="00C05F0D" w:rsidRPr="005F5A59">
        <w:rPr>
          <w:szCs w:val="20"/>
        </w:rPr>
        <w:t xml:space="preserve"> </w:t>
      </w:r>
      <w:r w:rsidR="00C05F0D">
        <w:rPr>
          <w:szCs w:val="20"/>
        </w:rPr>
        <w:t>indicated to be 99</w:t>
      </w:r>
      <w:r w:rsidR="00C05F0D" w:rsidRPr="005F5A59">
        <w:rPr>
          <w:szCs w:val="20"/>
        </w:rPr>
        <w:t xml:space="preserve">% </w:t>
      </w:r>
      <w:r w:rsidR="00C05F0D">
        <w:rPr>
          <w:szCs w:val="20"/>
        </w:rPr>
        <w:t xml:space="preserve">complete for the purpose of </w:t>
      </w:r>
      <w:r w:rsidR="00C05F0D" w:rsidRPr="005F5A59">
        <w:rPr>
          <w:szCs w:val="20"/>
        </w:rPr>
        <w:t xml:space="preserve">review </w:t>
      </w:r>
      <w:r w:rsidR="00C05F0D" w:rsidRPr="004E2490">
        <w:t xml:space="preserve">by the </w:t>
      </w:r>
      <w:r w:rsidR="00D55E5C" w:rsidRPr="005F5A59">
        <w:rPr>
          <w:szCs w:val="20"/>
        </w:rPr>
        <w:t>Owner and DOE</w:t>
      </w:r>
      <w:r w:rsidR="00C05F0D" w:rsidRPr="004E2490">
        <w:t>.</w:t>
      </w:r>
      <w:r w:rsidR="00C05F0D">
        <w:t xml:space="preserve">  The </w:t>
      </w:r>
      <w:r w:rsidR="00C05F0D" w:rsidRPr="005F5A59">
        <w:rPr>
          <w:szCs w:val="20"/>
        </w:rPr>
        <w:t xml:space="preserve">submission must include </w:t>
      </w:r>
      <w:r w:rsidR="00C05F0D">
        <w:rPr>
          <w:szCs w:val="20"/>
        </w:rPr>
        <w:t xml:space="preserve">the Project Manual </w:t>
      </w:r>
      <w:r w:rsidR="00C05F0D" w:rsidRPr="005F5A59">
        <w:rPr>
          <w:szCs w:val="20"/>
        </w:rPr>
        <w:t xml:space="preserve">in the </w:t>
      </w:r>
      <w:r w:rsidR="00C05F0D">
        <w:rPr>
          <w:szCs w:val="20"/>
        </w:rPr>
        <w:t xml:space="preserve">MasterFormat </w:t>
      </w:r>
      <w:r w:rsidR="00C05F0D" w:rsidRPr="005F5A59">
        <w:rPr>
          <w:szCs w:val="20"/>
        </w:rPr>
        <w:t>2004 format</w:t>
      </w:r>
      <w:r w:rsidR="00C05F0D">
        <w:rPr>
          <w:szCs w:val="20"/>
        </w:rPr>
        <w:t xml:space="preserve"> with Division 00 </w:t>
      </w:r>
      <w:r w:rsidR="00C05F0D" w:rsidRPr="00C50343">
        <w:rPr>
          <w:szCs w:val="20"/>
        </w:rPr>
        <w:t>Procurement and Contracting Requirements</w:t>
      </w:r>
      <w:r w:rsidR="00C05F0D">
        <w:rPr>
          <w:szCs w:val="20"/>
        </w:rPr>
        <w:t xml:space="preserve"> completely</w:t>
      </w:r>
      <w:r w:rsidR="00C05F0D" w:rsidRPr="005F5A59">
        <w:rPr>
          <w:szCs w:val="20"/>
        </w:rPr>
        <w:t xml:space="preserve"> edited </w:t>
      </w:r>
      <w:r w:rsidR="00C05F0D">
        <w:rPr>
          <w:szCs w:val="20"/>
        </w:rPr>
        <w:t>for this project</w:t>
      </w:r>
      <w:r w:rsidR="00C05F0D" w:rsidRPr="005F5A59">
        <w:rPr>
          <w:szCs w:val="20"/>
        </w:rPr>
        <w:t xml:space="preserve">, the list of </w:t>
      </w:r>
      <w:r w:rsidR="00C05F0D">
        <w:rPr>
          <w:szCs w:val="20"/>
        </w:rPr>
        <w:t>A</w:t>
      </w:r>
      <w:r w:rsidR="00C05F0D" w:rsidRPr="005F5A59">
        <w:rPr>
          <w:szCs w:val="20"/>
        </w:rPr>
        <w:t>lternate</w:t>
      </w:r>
      <w:r w:rsidR="00C05F0D">
        <w:rPr>
          <w:szCs w:val="20"/>
        </w:rPr>
        <w:t xml:space="preserve"> Bid item</w:t>
      </w:r>
      <w:r w:rsidR="00C05F0D" w:rsidRPr="005F5A59">
        <w:rPr>
          <w:szCs w:val="20"/>
        </w:rPr>
        <w:t xml:space="preserve">s, any proposed </w:t>
      </w:r>
      <w:r w:rsidR="00C05F0D">
        <w:rPr>
          <w:szCs w:val="20"/>
        </w:rPr>
        <w:t>A</w:t>
      </w:r>
      <w:r w:rsidR="00C05F0D" w:rsidRPr="005F5A59">
        <w:rPr>
          <w:szCs w:val="20"/>
        </w:rPr>
        <w:t xml:space="preserve">llowances, an updated </w:t>
      </w:r>
      <w:r w:rsidR="00EE77AA">
        <w:rPr>
          <w:szCs w:val="20"/>
        </w:rPr>
        <w:t>c</w:t>
      </w:r>
      <w:r w:rsidR="0038276F">
        <w:rPr>
          <w:szCs w:val="20"/>
        </w:rPr>
        <w:t>ost estimate</w:t>
      </w:r>
      <w:r w:rsidR="00C05F0D">
        <w:rPr>
          <w:szCs w:val="20"/>
        </w:rPr>
        <w:t>, et cetera</w:t>
      </w:r>
      <w:r w:rsidR="00C05F0D" w:rsidRPr="005F5A59">
        <w:rPr>
          <w:szCs w:val="20"/>
        </w:rPr>
        <w:t xml:space="preserve">.  The Consultant shall </w:t>
      </w:r>
      <w:r w:rsidR="00C05F0D">
        <w:rPr>
          <w:szCs w:val="20"/>
        </w:rPr>
        <w:t>note whether each</w:t>
      </w:r>
      <w:r w:rsidR="00C05F0D" w:rsidRPr="005F5A59">
        <w:rPr>
          <w:szCs w:val="20"/>
        </w:rPr>
        <w:t xml:space="preserve"> </w:t>
      </w:r>
      <w:r w:rsidR="00C05F0D">
        <w:rPr>
          <w:szCs w:val="20"/>
        </w:rPr>
        <w:t>A</w:t>
      </w:r>
      <w:r w:rsidR="00C05F0D" w:rsidRPr="005F5A59">
        <w:rPr>
          <w:szCs w:val="20"/>
        </w:rPr>
        <w:t>lternate</w:t>
      </w:r>
      <w:r w:rsidR="00C05F0D">
        <w:rPr>
          <w:szCs w:val="20"/>
        </w:rPr>
        <w:t xml:space="preserve"> Bid item is</w:t>
      </w:r>
      <w:r w:rsidR="00C05F0D" w:rsidRPr="005F5A59">
        <w:rPr>
          <w:szCs w:val="20"/>
        </w:rPr>
        <w:t xml:space="preserve"> either </w:t>
      </w:r>
      <w:r w:rsidR="00C05F0D">
        <w:rPr>
          <w:szCs w:val="20"/>
        </w:rPr>
        <w:t xml:space="preserve">designed to manage the bid </w:t>
      </w:r>
      <w:r w:rsidR="00C05F0D" w:rsidRPr="005F5A59">
        <w:rPr>
          <w:szCs w:val="20"/>
        </w:rPr>
        <w:t>cost</w:t>
      </w:r>
      <w:r w:rsidR="00C05F0D">
        <w:rPr>
          <w:szCs w:val="20"/>
        </w:rPr>
        <w:t>s</w:t>
      </w:r>
      <w:r w:rsidR="00C05F0D" w:rsidRPr="005F5A59">
        <w:rPr>
          <w:szCs w:val="20"/>
        </w:rPr>
        <w:t xml:space="preserve"> or </w:t>
      </w:r>
      <w:r w:rsidR="00C05F0D">
        <w:rPr>
          <w:szCs w:val="20"/>
        </w:rPr>
        <w:t>request</w:t>
      </w:r>
      <w:r w:rsidR="00C05F0D" w:rsidRPr="005F5A59">
        <w:rPr>
          <w:szCs w:val="20"/>
        </w:rPr>
        <w:t>ed</w:t>
      </w:r>
      <w:r w:rsidR="00C05F0D">
        <w:rPr>
          <w:szCs w:val="20"/>
        </w:rPr>
        <w:t xml:space="preserve"> by the </w:t>
      </w:r>
      <w:r w:rsidR="00C05F0D" w:rsidRPr="005F5A59">
        <w:rPr>
          <w:szCs w:val="20"/>
        </w:rPr>
        <w:t>Owner</w:t>
      </w:r>
      <w:r w:rsidR="00C05F0D">
        <w:rPr>
          <w:szCs w:val="20"/>
        </w:rPr>
        <w:t xml:space="preserve"> as a </w:t>
      </w:r>
      <w:r w:rsidR="00C05F0D">
        <w:t>“</w:t>
      </w:r>
      <w:r w:rsidR="00C05F0D" w:rsidRPr="007F3B8F">
        <w:t xml:space="preserve">Local </w:t>
      </w:r>
      <w:r w:rsidR="00C05F0D" w:rsidRPr="00C26833">
        <w:t>Only</w:t>
      </w:r>
      <w:r w:rsidR="00C05F0D">
        <w:t>”</w:t>
      </w:r>
      <w:r w:rsidR="00C05F0D" w:rsidRPr="00C26833">
        <w:t xml:space="preserve"> </w:t>
      </w:r>
      <w:r w:rsidR="00C05F0D">
        <w:rPr>
          <w:szCs w:val="20"/>
        </w:rPr>
        <w:t>expense</w:t>
      </w:r>
      <w:r w:rsidR="00C05F0D" w:rsidRPr="005F5A59">
        <w:rPr>
          <w:szCs w:val="20"/>
        </w:rPr>
        <w:t xml:space="preserve">.  The Consultant shall </w:t>
      </w:r>
      <w:r w:rsidR="00C05F0D">
        <w:rPr>
          <w:szCs w:val="20"/>
        </w:rPr>
        <w:t>not change</w:t>
      </w:r>
      <w:r w:rsidR="00C05F0D" w:rsidRPr="005F5A59">
        <w:rPr>
          <w:szCs w:val="20"/>
        </w:rPr>
        <w:t xml:space="preserve"> the scope of work, </w:t>
      </w:r>
      <w:r w:rsidR="00C05F0D">
        <w:rPr>
          <w:szCs w:val="20"/>
        </w:rPr>
        <w:t xml:space="preserve">building </w:t>
      </w:r>
      <w:r w:rsidR="00C05F0D" w:rsidRPr="005F5A59">
        <w:rPr>
          <w:szCs w:val="20"/>
        </w:rPr>
        <w:t>systems or finish materials after this submission</w:t>
      </w:r>
      <w:r w:rsidR="00C05F0D">
        <w:rPr>
          <w:szCs w:val="20"/>
        </w:rPr>
        <w:t xml:space="preserve"> without explicit written permission of </w:t>
      </w:r>
      <w:r w:rsidR="00C05F0D" w:rsidRPr="004E2490">
        <w:t xml:space="preserve">the </w:t>
      </w:r>
      <w:r w:rsidR="00D55E5C" w:rsidRPr="005F5A59">
        <w:rPr>
          <w:szCs w:val="20"/>
        </w:rPr>
        <w:t>Owner and DOE</w:t>
      </w:r>
      <w:r w:rsidR="00C05F0D" w:rsidRPr="005F5A59">
        <w:rPr>
          <w:szCs w:val="20"/>
        </w:rPr>
        <w:t>.</w:t>
      </w:r>
    </w:p>
    <w:p w:rsidR="009E257D" w:rsidRDefault="009E257D" w:rsidP="00D40ACE">
      <w:pPr>
        <w:tabs>
          <w:tab w:val="left" w:pos="720"/>
        </w:tabs>
        <w:overflowPunct w:val="0"/>
        <w:autoSpaceDE w:val="0"/>
        <w:autoSpaceDN w:val="0"/>
        <w:adjustRightInd w:val="0"/>
        <w:ind w:left="720" w:hanging="720"/>
        <w:textAlignment w:val="baseline"/>
        <w:rPr>
          <w:b/>
          <w:szCs w:val="20"/>
        </w:rPr>
      </w:pPr>
    </w:p>
    <w:p w:rsidR="00C05F0D" w:rsidRDefault="009E257D" w:rsidP="00C05F0D">
      <w:pPr>
        <w:overflowPunct w:val="0"/>
        <w:autoSpaceDE w:val="0"/>
        <w:autoSpaceDN w:val="0"/>
        <w:adjustRightInd w:val="0"/>
        <w:ind w:left="720" w:hanging="720"/>
        <w:textAlignment w:val="baseline"/>
        <w:rPr>
          <w:szCs w:val="20"/>
        </w:rPr>
      </w:pPr>
      <w:r w:rsidRPr="00C05F0D">
        <w:rPr>
          <w:rFonts w:ascii="Arial Narrow" w:hAnsi="Arial Narrow"/>
          <w:b/>
        </w:rPr>
        <w:t>4.4.12</w:t>
      </w:r>
      <w:r w:rsidRPr="00C05F0D">
        <w:rPr>
          <w:rFonts w:ascii="Arial Narrow" w:hAnsi="Arial Narrow"/>
          <w:b/>
        </w:rPr>
        <w:tab/>
      </w:r>
      <w:r w:rsidR="00C05F0D" w:rsidRPr="005F5A59">
        <w:rPr>
          <w:szCs w:val="20"/>
        </w:rPr>
        <w:t xml:space="preserve">The Consultant shall base </w:t>
      </w:r>
      <w:r w:rsidR="00C05F0D">
        <w:rPr>
          <w:szCs w:val="20"/>
        </w:rPr>
        <w:t>t</w:t>
      </w:r>
      <w:r w:rsidR="00C05F0D" w:rsidRPr="005F5A59">
        <w:rPr>
          <w:szCs w:val="20"/>
        </w:rPr>
        <w:t xml:space="preserve">he </w:t>
      </w:r>
      <w:r w:rsidR="00EE77AA">
        <w:rPr>
          <w:szCs w:val="20"/>
        </w:rPr>
        <w:t>c</w:t>
      </w:r>
      <w:r w:rsidR="0038276F">
        <w:rPr>
          <w:szCs w:val="20"/>
        </w:rPr>
        <w:t>ost estimate</w:t>
      </w:r>
      <w:r w:rsidR="00C05F0D" w:rsidRPr="005F5A59">
        <w:rPr>
          <w:szCs w:val="20"/>
        </w:rPr>
        <w:t xml:space="preserve"> on the </w:t>
      </w:r>
      <w:r w:rsidR="00C05F0D">
        <w:rPr>
          <w:szCs w:val="20"/>
        </w:rPr>
        <w:t>99</w:t>
      </w:r>
      <w:r w:rsidR="00C05F0D" w:rsidRPr="005F5A59">
        <w:rPr>
          <w:szCs w:val="20"/>
        </w:rPr>
        <w:t xml:space="preserve">% </w:t>
      </w:r>
      <w:r w:rsidR="00C05F0D" w:rsidRPr="00AC52A3">
        <w:rPr>
          <w:szCs w:val="20"/>
        </w:rPr>
        <w:t xml:space="preserve">complete Construction Documents set </w:t>
      </w:r>
      <w:r w:rsidR="00C05F0D" w:rsidRPr="005F5A59">
        <w:rPr>
          <w:szCs w:val="20"/>
        </w:rPr>
        <w:t xml:space="preserve">and current construction costs.  If this estimate exceeds available funds for construction, the Consultant and </w:t>
      </w:r>
      <w:r w:rsidR="00C05F0D">
        <w:rPr>
          <w:szCs w:val="20"/>
        </w:rPr>
        <w:t xml:space="preserve">the </w:t>
      </w:r>
      <w:r w:rsidR="00D55E5C" w:rsidRPr="005F5A59">
        <w:rPr>
          <w:szCs w:val="20"/>
        </w:rPr>
        <w:t xml:space="preserve">Owner and DOE </w:t>
      </w:r>
      <w:r w:rsidR="00C05F0D" w:rsidRPr="005F5A59">
        <w:rPr>
          <w:szCs w:val="20"/>
        </w:rPr>
        <w:t xml:space="preserve">shall </w:t>
      </w:r>
      <w:r w:rsidR="00C05F0D">
        <w:rPr>
          <w:szCs w:val="20"/>
        </w:rPr>
        <w:t>reevaluate the project in order to:</w:t>
      </w:r>
    </w:p>
    <w:p w:rsidR="00C05F0D" w:rsidRDefault="00C05F0D" w:rsidP="00C05F0D">
      <w:pPr>
        <w:pStyle w:val="ListParagraph"/>
        <w:numPr>
          <w:ilvl w:val="0"/>
          <w:numId w:val="32"/>
        </w:numPr>
        <w:overflowPunct w:val="0"/>
        <w:autoSpaceDE w:val="0"/>
        <w:autoSpaceDN w:val="0"/>
        <w:adjustRightInd w:val="0"/>
        <w:ind w:left="990" w:hanging="270"/>
        <w:textAlignment w:val="baseline"/>
        <w:rPr>
          <w:szCs w:val="20"/>
        </w:rPr>
      </w:pPr>
      <w:r w:rsidRPr="005F5A59">
        <w:rPr>
          <w:szCs w:val="20"/>
        </w:rPr>
        <w:t>make any changes or revisions that do not materially a</w:t>
      </w:r>
      <w:r>
        <w:rPr>
          <w:szCs w:val="20"/>
        </w:rPr>
        <w:t>lter the intent of the project, or</w:t>
      </w:r>
    </w:p>
    <w:p w:rsidR="00C05F0D" w:rsidRDefault="00C05F0D" w:rsidP="00C05F0D">
      <w:pPr>
        <w:pStyle w:val="ListParagraph"/>
        <w:numPr>
          <w:ilvl w:val="0"/>
          <w:numId w:val="32"/>
        </w:numPr>
        <w:overflowPunct w:val="0"/>
        <w:autoSpaceDE w:val="0"/>
        <w:autoSpaceDN w:val="0"/>
        <w:adjustRightInd w:val="0"/>
        <w:ind w:left="990" w:hanging="270"/>
        <w:textAlignment w:val="baseline"/>
        <w:rPr>
          <w:szCs w:val="20"/>
        </w:rPr>
      </w:pPr>
      <w:r>
        <w:rPr>
          <w:szCs w:val="20"/>
        </w:rPr>
        <w:t>incorporate</w:t>
      </w:r>
      <w:r w:rsidRPr="005F5A59">
        <w:rPr>
          <w:szCs w:val="20"/>
        </w:rPr>
        <w:t xml:space="preserve"> certain </w:t>
      </w:r>
      <w:r>
        <w:rPr>
          <w:szCs w:val="20"/>
        </w:rPr>
        <w:t>A</w:t>
      </w:r>
      <w:r w:rsidRPr="005F5A59">
        <w:rPr>
          <w:szCs w:val="20"/>
        </w:rPr>
        <w:t>lternate</w:t>
      </w:r>
      <w:r>
        <w:rPr>
          <w:szCs w:val="20"/>
        </w:rPr>
        <w:t xml:space="preserve"> Bid item</w:t>
      </w:r>
      <w:r w:rsidRPr="005F5A59">
        <w:rPr>
          <w:szCs w:val="20"/>
        </w:rPr>
        <w:t xml:space="preserve">s that </w:t>
      </w:r>
      <w:r>
        <w:rPr>
          <w:szCs w:val="20"/>
        </w:rPr>
        <w:t>does</w:t>
      </w:r>
      <w:r w:rsidRPr="005F5A59">
        <w:rPr>
          <w:szCs w:val="20"/>
        </w:rPr>
        <w:t xml:space="preserve"> not </w:t>
      </w:r>
      <w:r>
        <w:rPr>
          <w:szCs w:val="20"/>
        </w:rPr>
        <w:t>contradict or interfere with</w:t>
      </w:r>
      <w:r w:rsidRPr="005F5A59">
        <w:rPr>
          <w:szCs w:val="20"/>
        </w:rPr>
        <w:t xml:space="preserve"> the </w:t>
      </w:r>
      <w:r>
        <w:rPr>
          <w:szCs w:val="20"/>
        </w:rPr>
        <w:t>basic project</w:t>
      </w:r>
      <w:r w:rsidRPr="00C21534">
        <w:rPr>
          <w:szCs w:val="20"/>
        </w:rPr>
        <w:t xml:space="preserve"> </w:t>
      </w:r>
      <w:r w:rsidRPr="005F5A59">
        <w:rPr>
          <w:szCs w:val="20"/>
        </w:rPr>
        <w:t>c</w:t>
      </w:r>
      <w:r>
        <w:rPr>
          <w:szCs w:val="20"/>
        </w:rPr>
        <w:t>oncept; or</w:t>
      </w:r>
    </w:p>
    <w:p w:rsidR="00C05F0D" w:rsidRPr="00C21534" w:rsidRDefault="00C05F0D" w:rsidP="00C05F0D">
      <w:pPr>
        <w:pStyle w:val="ListParagraph"/>
        <w:numPr>
          <w:ilvl w:val="0"/>
          <w:numId w:val="32"/>
        </w:numPr>
        <w:overflowPunct w:val="0"/>
        <w:autoSpaceDE w:val="0"/>
        <w:autoSpaceDN w:val="0"/>
        <w:adjustRightInd w:val="0"/>
        <w:ind w:left="990" w:hanging="270"/>
        <w:textAlignment w:val="baseline"/>
        <w:rPr>
          <w:szCs w:val="20"/>
        </w:rPr>
      </w:pPr>
      <w:r w:rsidRPr="00C21534">
        <w:rPr>
          <w:szCs w:val="20"/>
        </w:rPr>
        <w:t xml:space="preserve">combine </w:t>
      </w:r>
      <w:r>
        <w:rPr>
          <w:szCs w:val="20"/>
        </w:rPr>
        <w:t xml:space="preserve">elements of </w:t>
      </w:r>
      <w:r w:rsidRPr="00C21534">
        <w:rPr>
          <w:szCs w:val="20"/>
        </w:rPr>
        <w:t>items</w:t>
      </w:r>
      <w:r>
        <w:rPr>
          <w:szCs w:val="20"/>
        </w:rPr>
        <w:t xml:space="preserve"> a and b above</w:t>
      </w:r>
      <w:r w:rsidRPr="00C21534">
        <w:rPr>
          <w:szCs w:val="20"/>
        </w:rPr>
        <w:t>.</w:t>
      </w:r>
    </w:p>
    <w:p w:rsidR="00C05F0D" w:rsidRDefault="00C05F0D" w:rsidP="00C05F0D">
      <w:pPr>
        <w:overflowPunct w:val="0"/>
        <w:autoSpaceDE w:val="0"/>
        <w:autoSpaceDN w:val="0"/>
        <w:adjustRightInd w:val="0"/>
        <w:ind w:left="720"/>
        <w:textAlignment w:val="baseline"/>
        <w:rPr>
          <w:szCs w:val="20"/>
        </w:rPr>
      </w:pPr>
      <w:r w:rsidRPr="00C21534">
        <w:rPr>
          <w:szCs w:val="20"/>
        </w:rPr>
        <w:t>Any such changes, revisions or redesign shall not entail an increase of the Consultant’s fee, except by mutual agreement of the parties named above.</w:t>
      </w:r>
    </w:p>
    <w:p w:rsidR="00B763AF" w:rsidRDefault="00B763AF" w:rsidP="00B763AF">
      <w:pPr>
        <w:tabs>
          <w:tab w:val="left" w:pos="720"/>
        </w:tabs>
        <w:overflowPunct w:val="0"/>
        <w:autoSpaceDE w:val="0"/>
        <w:autoSpaceDN w:val="0"/>
        <w:adjustRightInd w:val="0"/>
        <w:textAlignment w:val="baseline"/>
        <w:rPr>
          <w:szCs w:val="20"/>
        </w:rPr>
      </w:pPr>
    </w:p>
    <w:p w:rsidR="00B763AF" w:rsidRPr="005F5A59" w:rsidRDefault="00B763AF" w:rsidP="00B763AF">
      <w:pPr>
        <w:tabs>
          <w:tab w:val="left" w:pos="720"/>
        </w:tabs>
        <w:overflowPunct w:val="0"/>
        <w:autoSpaceDE w:val="0"/>
        <w:autoSpaceDN w:val="0"/>
        <w:adjustRightInd w:val="0"/>
        <w:textAlignment w:val="baseline"/>
        <w:rPr>
          <w:szCs w:val="20"/>
        </w:rPr>
      </w:pPr>
    </w:p>
    <w:p w:rsidR="00B763AF" w:rsidRDefault="00B763AF" w:rsidP="00B763AF">
      <w:pPr>
        <w:pStyle w:val="ListParagraph"/>
        <w:keepNext/>
        <w:numPr>
          <w:ilvl w:val="0"/>
          <w:numId w:val="6"/>
        </w:numPr>
        <w:autoSpaceDE w:val="0"/>
        <w:autoSpaceDN w:val="0"/>
        <w:adjustRightInd w:val="0"/>
        <w:ind w:left="360"/>
        <w:rPr>
          <w:bCs/>
          <w:i/>
        </w:rPr>
      </w:pPr>
      <w:r w:rsidRPr="004E2490">
        <w:rPr>
          <w:bCs/>
          <w:i/>
        </w:rPr>
        <w:t>Delete section 4.</w:t>
      </w:r>
      <w:r>
        <w:rPr>
          <w:bCs/>
          <w:i/>
        </w:rPr>
        <w:t xml:space="preserve">5 </w:t>
      </w:r>
      <w:r w:rsidRPr="00484330">
        <w:rPr>
          <w:b/>
          <w:bCs/>
          <w:i/>
        </w:rPr>
        <w:t>Construction Procurement</w:t>
      </w:r>
      <w:r w:rsidRPr="00395ACA">
        <w:rPr>
          <w:bCs/>
          <w:i/>
        </w:rPr>
        <w:t xml:space="preserve"> under</w:t>
      </w:r>
      <w:r w:rsidRPr="004E2490">
        <w:rPr>
          <w:bCs/>
          <w:i/>
        </w:rPr>
        <w:t xml:space="preserve"> </w:t>
      </w:r>
      <w:r w:rsidRPr="00484330">
        <w:rPr>
          <w:b/>
          <w:bCs/>
          <w:i/>
        </w:rPr>
        <w:t>Article 4 Consultant’s Responsibilities</w:t>
      </w:r>
      <w:r w:rsidRPr="004E2490">
        <w:rPr>
          <w:bCs/>
          <w:i/>
        </w:rPr>
        <w:t xml:space="preserve"> and replace with section 4.</w:t>
      </w:r>
      <w:r>
        <w:rPr>
          <w:bCs/>
          <w:i/>
        </w:rPr>
        <w:t xml:space="preserve">5 </w:t>
      </w:r>
      <w:r w:rsidRPr="004E2490">
        <w:rPr>
          <w:bCs/>
          <w:i/>
        </w:rPr>
        <w:t>below.</w:t>
      </w:r>
    </w:p>
    <w:p w:rsidR="00B763AF" w:rsidRPr="006918DF" w:rsidRDefault="00B763AF" w:rsidP="00B763AF">
      <w:pPr>
        <w:keepNext/>
        <w:autoSpaceDE w:val="0"/>
        <w:autoSpaceDN w:val="0"/>
        <w:adjustRightInd w:val="0"/>
        <w:rPr>
          <w:bCs/>
        </w:rPr>
      </w:pPr>
    </w:p>
    <w:p w:rsidR="00B763AF" w:rsidRPr="00395ACA" w:rsidRDefault="00B763AF" w:rsidP="00B763AF">
      <w:pPr>
        <w:autoSpaceDE w:val="0"/>
        <w:autoSpaceDN w:val="0"/>
        <w:adjustRightInd w:val="0"/>
        <w:ind w:left="720" w:hanging="720"/>
      </w:pPr>
      <w:r w:rsidRPr="00395ACA">
        <w:rPr>
          <w:rFonts w:ascii="Arial Narrow" w:hAnsi="Arial Narrow"/>
          <w:b/>
          <w:szCs w:val="20"/>
        </w:rPr>
        <w:t>4.5.1</w:t>
      </w:r>
      <w:r w:rsidRPr="00395ACA">
        <w:rPr>
          <w:rFonts w:ascii="Arial Narrow" w:hAnsi="Arial Narrow"/>
          <w:szCs w:val="20"/>
        </w:rPr>
        <w:tab/>
      </w:r>
      <w:r w:rsidRPr="00395ACA">
        <w:t xml:space="preserve">The Consultant shall assist the </w:t>
      </w:r>
      <w:r w:rsidRPr="005F5A59">
        <w:rPr>
          <w:szCs w:val="20"/>
        </w:rPr>
        <w:t xml:space="preserve">Owner and DOE </w:t>
      </w:r>
      <w:r w:rsidRPr="00395ACA">
        <w:t>with arranging for Bidding Documents reproduction and distribution to prospective bidders.  The Consultant shall assist in managing the distribution of Documents which includes the recording of plan holder information; recording, holding and returning deposits; and distributing Addenda.</w:t>
      </w:r>
    </w:p>
    <w:p w:rsidR="00B763AF" w:rsidRPr="00395ACA" w:rsidRDefault="00B763AF" w:rsidP="00B763AF">
      <w:pPr>
        <w:contextualSpacing/>
      </w:pPr>
    </w:p>
    <w:p w:rsidR="00B763AF" w:rsidRPr="00395ACA" w:rsidRDefault="00B763AF" w:rsidP="00B763AF">
      <w:pPr>
        <w:autoSpaceDE w:val="0"/>
        <w:autoSpaceDN w:val="0"/>
        <w:adjustRightInd w:val="0"/>
        <w:ind w:left="720" w:hanging="720"/>
      </w:pPr>
      <w:r w:rsidRPr="00395ACA">
        <w:rPr>
          <w:rFonts w:ascii="Arial Narrow" w:hAnsi="Arial Narrow"/>
          <w:b/>
          <w:szCs w:val="20"/>
        </w:rPr>
        <w:t>4.5.2</w:t>
      </w:r>
      <w:r w:rsidRPr="00395ACA">
        <w:rPr>
          <w:rFonts w:ascii="Arial Narrow" w:hAnsi="Arial Narrow"/>
          <w:szCs w:val="20"/>
        </w:rPr>
        <w:tab/>
      </w:r>
      <w:r w:rsidRPr="00395ACA">
        <w:t>The Consultant shall prepare responses to questions and provide clarifications and interpretations of the Bidding Documents to all prospective bidders in the form of Addenda during the bid period.</w:t>
      </w:r>
    </w:p>
    <w:p w:rsidR="00B763AF" w:rsidRPr="00395ACA" w:rsidRDefault="00B763AF" w:rsidP="00B763AF">
      <w:pPr>
        <w:contextualSpacing/>
      </w:pPr>
    </w:p>
    <w:p w:rsidR="00B763AF" w:rsidRPr="00395ACA" w:rsidRDefault="00B763AF" w:rsidP="00B763AF">
      <w:pPr>
        <w:autoSpaceDE w:val="0"/>
        <w:autoSpaceDN w:val="0"/>
        <w:adjustRightInd w:val="0"/>
        <w:ind w:left="720" w:hanging="720"/>
      </w:pPr>
      <w:r w:rsidRPr="00395ACA">
        <w:rPr>
          <w:rFonts w:ascii="Arial Narrow" w:hAnsi="Arial Narrow"/>
          <w:b/>
          <w:szCs w:val="20"/>
        </w:rPr>
        <w:t>4.5.3</w:t>
      </w:r>
      <w:r w:rsidRPr="00395ACA">
        <w:rPr>
          <w:rFonts w:ascii="Arial Narrow" w:hAnsi="Arial Narrow"/>
          <w:szCs w:val="20"/>
        </w:rPr>
        <w:tab/>
      </w:r>
      <w:r w:rsidRPr="00395ACA">
        <w:t>The Consultant shall consider bidder requests for substitutions of products or materials, if permitted in the Construction Documents, and shall provide responses to such requests in the Addenda.</w:t>
      </w:r>
    </w:p>
    <w:p w:rsidR="00B763AF" w:rsidRPr="00395ACA" w:rsidRDefault="00B763AF" w:rsidP="00B763AF">
      <w:pPr>
        <w:contextualSpacing/>
      </w:pPr>
    </w:p>
    <w:p w:rsidR="00B763AF" w:rsidRPr="00395ACA" w:rsidRDefault="00B763AF" w:rsidP="00B763AF">
      <w:pPr>
        <w:autoSpaceDE w:val="0"/>
        <w:autoSpaceDN w:val="0"/>
        <w:adjustRightInd w:val="0"/>
        <w:ind w:left="720" w:hanging="720"/>
      </w:pPr>
      <w:r w:rsidRPr="00395ACA">
        <w:rPr>
          <w:rFonts w:ascii="Arial Narrow" w:hAnsi="Arial Narrow"/>
          <w:b/>
          <w:szCs w:val="20"/>
        </w:rPr>
        <w:t>4.5.4</w:t>
      </w:r>
      <w:r w:rsidRPr="00395ACA">
        <w:rPr>
          <w:rFonts w:ascii="Arial Narrow" w:hAnsi="Arial Narrow"/>
          <w:szCs w:val="20"/>
        </w:rPr>
        <w:tab/>
      </w:r>
      <w:r w:rsidRPr="00395ACA">
        <w:t xml:space="preserve">The Consultant shall assist the </w:t>
      </w:r>
      <w:r w:rsidRPr="005F5A59">
        <w:rPr>
          <w:szCs w:val="20"/>
        </w:rPr>
        <w:t xml:space="preserve">Owner and DOE </w:t>
      </w:r>
      <w:r w:rsidRPr="00395ACA">
        <w:t>in obtaining bids and conducting bid evaluations for conformity with the Bidding Documents.</w:t>
      </w:r>
    </w:p>
    <w:p w:rsidR="00B763AF" w:rsidRPr="00395ACA" w:rsidRDefault="00B763AF" w:rsidP="00B763AF">
      <w:pPr>
        <w:contextualSpacing/>
      </w:pPr>
    </w:p>
    <w:p w:rsidR="00B763AF" w:rsidRPr="00395ACA" w:rsidRDefault="00B763AF" w:rsidP="00B763AF">
      <w:pPr>
        <w:autoSpaceDE w:val="0"/>
        <w:autoSpaceDN w:val="0"/>
        <w:adjustRightInd w:val="0"/>
        <w:ind w:left="720" w:hanging="720"/>
      </w:pPr>
      <w:r w:rsidRPr="00395ACA">
        <w:rPr>
          <w:rFonts w:ascii="Arial Narrow" w:hAnsi="Arial Narrow"/>
          <w:b/>
          <w:szCs w:val="20"/>
        </w:rPr>
        <w:t>4.5.5</w:t>
      </w:r>
      <w:r w:rsidRPr="00395ACA">
        <w:rPr>
          <w:rFonts w:ascii="Arial Narrow" w:hAnsi="Arial Narrow"/>
          <w:szCs w:val="20"/>
        </w:rPr>
        <w:tab/>
      </w:r>
      <w:r w:rsidRPr="00395ACA">
        <w:t xml:space="preserve">The Consultant shall participate in the opening of the bids, and documentation and distribution of the bid results, as needed by the </w:t>
      </w:r>
      <w:r w:rsidRPr="005F5A59">
        <w:rPr>
          <w:szCs w:val="20"/>
        </w:rPr>
        <w:t>Owner and DOE</w:t>
      </w:r>
      <w:r w:rsidRPr="00395ACA">
        <w:t>.</w:t>
      </w:r>
    </w:p>
    <w:p w:rsidR="00B763AF" w:rsidRPr="00395ACA" w:rsidRDefault="00B763AF" w:rsidP="00B763AF">
      <w:pPr>
        <w:contextualSpacing/>
      </w:pPr>
    </w:p>
    <w:p w:rsidR="00B763AF" w:rsidRDefault="00B763AF" w:rsidP="00B763AF">
      <w:pPr>
        <w:ind w:left="720" w:hanging="720"/>
        <w:contextualSpacing/>
      </w:pPr>
      <w:r w:rsidRPr="00395ACA">
        <w:rPr>
          <w:rFonts w:ascii="Arial Narrow" w:hAnsi="Arial Narrow"/>
          <w:b/>
          <w:szCs w:val="20"/>
        </w:rPr>
        <w:t>4.5.6</w:t>
      </w:r>
      <w:r w:rsidRPr="00395ACA">
        <w:rPr>
          <w:rFonts w:ascii="Arial Narrow" w:hAnsi="Arial Narrow"/>
          <w:szCs w:val="20"/>
        </w:rPr>
        <w:tab/>
      </w:r>
      <w:r w:rsidRPr="00395ACA">
        <w:t xml:space="preserve">The Consultant shall consult with the </w:t>
      </w:r>
      <w:r w:rsidRPr="005F5A59">
        <w:rPr>
          <w:szCs w:val="20"/>
        </w:rPr>
        <w:t xml:space="preserve">Owner and DOE </w:t>
      </w:r>
      <w:r w:rsidRPr="00395ACA">
        <w:t xml:space="preserve">regarding the </w:t>
      </w:r>
      <w:r>
        <w:t xml:space="preserve">evaluation and validation of bids and the </w:t>
      </w:r>
      <w:r w:rsidRPr="00395ACA">
        <w:t>award of a construction contract.</w:t>
      </w:r>
    </w:p>
    <w:p w:rsidR="00B763AF" w:rsidRDefault="00B763AF" w:rsidP="00B763AF">
      <w:pPr>
        <w:ind w:left="720" w:hanging="720"/>
        <w:contextualSpacing/>
      </w:pPr>
    </w:p>
    <w:p w:rsidR="00B763AF" w:rsidRDefault="00B763AF" w:rsidP="00B763AF">
      <w:pPr>
        <w:ind w:left="720" w:hanging="720"/>
        <w:contextualSpacing/>
        <w:rPr>
          <w:rFonts w:ascii="Arial Narrow" w:hAnsi="Arial Narrow"/>
          <w:szCs w:val="20"/>
        </w:rPr>
      </w:pPr>
      <w:r w:rsidRPr="00395ACA">
        <w:rPr>
          <w:rFonts w:ascii="Arial Narrow" w:hAnsi="Arial Narrow"/>
          <w:b/>
          <w:szCs w:val="20"/>
        </w:rPr>
        <w:t>4.5.</w:t>
      </w:r>
      <w:r>
        <w:rPr>
          <w:rFonts w:ascii="Arial Narrow" w:hAnsi="Arial Narrow"/>
          <w:b/>
          <w:szCs w:val="20"/>
        </w:rPr>
        <w:t>7</w:t>
      </w:r>
      <w:r w:rsidRPr="00395ACA">
        <w:rPr>
          <w:rFonts w:ascii="Arial Narrow" w:hAnsi="Arial Narrow"/>
          <w:szCs w:val="20"/>
        </w:rPr>
        <w:tab/>
      </w:r>
      <w:r w:rsidRPr="00A93D1B">
        <w:t>The Consultant shall create a conformance set of documents at the close of the Construction Procurement phase which incorporates all Addenda items generated during that period of time into the drawings and specifications.</w:t>
      </w:r>
    </w:p>
    <w:p w:rsidR="00B763AF" w:rsidRDefault="00B763AF" w:rsidP="00B763AF">
      <w:pPr>
        <w:autoSpaceDE w:val="0"/>
        <w:autoSpaceDN w:val="0"/>
        <w:adjustRightInd w:val="0"/>
      </w:pPr>
    </w:p>
    <w:p w:rsidR="00B763AF" w:rsidRPr="004E2490" w:rsidRDefault="00B763AF" w:rsidP="00B763AF">
      <w:pPr>
        <w:autoSpaceDE w:val="0"/>
        <w:autoSpaceDN w:val="0"/>
        <w:adjustRightInd w:val="0"/>
      </w:pPr>
    </w:p>
    <w:p w:rsidR="00CF5D3E" w:rsidRDefault="00CF5D3E" w:rsidP="00CF5D3E">
      <w:pPr>
        <w:pStyle w:val="ListParagraph"/>
        <w:keepNext/>
        <w:numPr>
          <w:ilvl w:val="0"/>
          <w:numId w:val="6"/>
        </w:numPr>
        <w:autoSpaceDE w:val="0"/>
        <w:autoSpaceDN w:val="0"/>
        <w:adjustRightInd w:val="0"/>
        <w:ind w:left="360"/>
        <w:rPr>
          <w:bCs/>
          <w:i/>
        </w:rPr>
      </w:pPr>
      <w:r w:rsidRPr="004D5D63">
        <w:rPr>
          <w:bCs/>
          <w:i/>
        </w:rPr>
        <w:t>Delete section 4.6.</w:t>
      </w:r>
      <w:r w:rsidR="004D5D63" w:rsidRPr="004D5D63">
        <w:rPr>
          <w:bCs/>
          <w:i/>
        </w:rPr>
        <w:t>12</w:t>
      </w:r>
      <w:r w:rsidRPr="004D5D63">
        <w:rPr>
          <w:bCs/>
          <w:i/>
        </w:rPr>
        <w:t xml:space="preserve"> under </w:t>
      </w:r>
      <w:r w:rsidRPr="00903582">
        <w:rPr>
          <w:b/>
          <w:bCs/>
          <w:i/>
        </w:rPr>
        <w:t>Article 4 Consultant’s Responsibilities</w:t>
      </w:r>
      <w:r w:rsidRPr="004D5D63">
        <w:rPr>
          <w:bCs/>
          <w:i/>
        </w:rPr>
        <w:t xml:space="preserve"> and replace with section 4.6.</w:t>
      </w:r>
      <w:r w:rsidR="004D5D63" w:rsidRPr="004D5D63">
        <w:rPr>
          <w:bCs/>
          <w:i/>
        </w:rPr>
        <w:t>12</w:t>
      </w:r>
      <w:r w:rsidRPr="004D5D63">
        <w:rPr>
          <w:bCs/>
          <w:i/>
        </w:rPr>
        <w:t xml:space="preserve"> below.</w:t>
      </w:r>
    </w:p>
    <w:p w:rsidR="006918DF" w:rsidRPr="006918DF" w:rsidRDefault="006918DF" w:rsidP="006918DF">
      <w:pPr>
        <w:keepNext/>
        <w:autoSpaceDE w:val="0"/>
        <w:autoSpaceDN w:val="0"/>
        <w:adjustRightInd w:val="0"/>
        <w:rPr>
          <w:bCs/>
        </w:rPr>
      </w:pPr>
    </w:p>
    <w:p w:rsidR="00CF5D3E" w:rsidRPr="004E2490" w:rsidRDefault="00CF5D3E" w:rsidP="00CF5D3E">
      <w:pPr>
        <w:pStyle w:val="AIAAgreementBodyText"/>
        <w:tabs>
          <w:tab w:val="clear" w:pos="720"/>
        </w:tabs>
        <w:ind w:left="720" w:hanging="720"/>
        <w:rPr>
          <w:sz w:val="24"/>
          <w:szCs w:val="24"/>
        </w:rPr>
      </w:pPr>
      <w:r w:rsidRPr="004D5D63">
        <w:rPr>
          <w:rFonts w:ascii="Arial Narrow" w:hAnsi="Arial Narrow"/>
          <w:b/>
          <w:sz w:val="24"/>
          <w:szCs w:val="24"/>
        </w:rPr>
        <w:t>4.6.12</w:t>
      </w:r>
      <w:r w:rsidRPr="004D5D63">
        <w:rPr>
          <w:rFonts w:ascii="Arial Narrow" w:hAnsi="Arial Narrow"/>
          <w:b/>
          <w:sz w:val="24"/>
          <w:szCs w:val="24"/>
        </w:rPr>
        <w:tab/>
      </w:r>
      <w:r w:rsidRPr="004D5D63">
        <w:rPr>
          <w:sz w:val="24"/>
          <w:szCs w:val="24"/>
        </w:rPr>
        <w:t xml:space="preserve">The Consultant shall not issue any orders for substantial changes in the construction contract unless and until approved in writing by the </w:t>
      </w:r>
      <w:r w:rsidR="00D55E5C" w:rsidRPr="00D55E5C">
        <w:rPr>
          <w:sz w:val="24"/>
          <w:szCs w:val="24"/>
        </w:rPr>
        <w:t>Owner and DOE</w:t>
      </w:r>
      <w:r w:rsidRPr="004D5D63">
        <w:rPr>
          <w:sz w:val="24"/>
          <w:szCs w:val="24"/>
        </w:rPr>
        <w:t>.</w:t>
      </w:r>
    </w:p>
    <w:p w:rsidR="00CF5D3E" w:rsidRDefault="00CF5D3E" w:rsidP="00CF5D3E">
      <w:pPr>
        <w:autoSpaceDE w:val="0"/>
        <w:autoSpaceDN w:val="0"/>
        <w:adjustRightInd w:val="0"/>
      </w:pPr>
    </w:p>
    <w:p w:rsidR="006918DF" w:rsidRPr="004E2490" w:rsidRDefault="006918DF" w:rsidP="00CF5D3E">
      <w:pPr>
        <w:autoSpaceDE w:val="0"/>
        <w:autoSpaceDN w:val="0"/>
        <w:adjustRightInd w:val="0"/>
      </w:pPr>
    </w:p>
    <w:p w:rsidR="00CF5D3E" w:rsidRDefault="00CF5D3E" w:rsidP="00CF5D3E">
      <w:pPr>
        <w:pStyle w:val="ListParagraph"/>
        <w:keepNext/>
        <w:numPr>
          <w:ilvl w:val="0"/>
          <w:numId w:val="6"/>
        </w:numPr>
        <w:autoSpaceDE w:val="0"/>
        <w:autoSpaceDN w:val="0"/>
        <w:adjustRightInd w:val="0"/>
        <w:ind w:left="360"/>
        <w:rPr>
          <w:bCs/>
          <w:i/>
        </w:rPr>
      </w:pPr>
      <w:r w:rsidRPr="004E2490">
        <w:rPr>
          <w:bCs/>
          <w:i/>
        </w:rPr>
        <w:t>Delete section 4.6.1</w:t>
      </w:r>
      <w:r w:rsidR="004D5D63">
        <w:rPr>
          <w:bCs/>
          <w:i/>
        </w:rPr>
        <w:t>4</w:t>
      </w:r>
      <w:r w:rsidRPr="004E2490">
        <w:rPr>
          <w:bCs/>
          <w:i/>
        </w:rPr>
        <w:t xml:space="preserve"> under </w:t>
      </w:r>
      <w:r w:rsidRPr="00903582">
        <w:rPr>
          <w:b/>
          <w:bCs/>
          <w:i/>
        </w:rPr>
        <w:t>Article 4 Consultant’s Responsibilities</w:t>
      </w:r>
      <w:r w:rsidRPr="004E2490">
        <w:rPr>
          <w:bCs/>
          <w:i/>
        </w:rPr>
        <w:t xml:space="preserve"> and replace with section 4.6.1</w:t>
      </w:r>
      <w:r w:rsidR="004D5D63">
        <w:rPr>
          <w:bCs/>
          <w:i/>
        </w:rPr>
        <w:t>4</w:t>
      </w:r>
      <w:r w:rsidRPr="004E2490">
        <w:rPr>
          <w:bCs/>
          <w:i/>
        </w:rPr>
        <w:t xml:space="preserve"> below.</w:t>
      </w:r>
    </w:p>
    <w:p w:rsidR="006918DF" w:rsidRPr="006918DF" w:rsidRDefault="006918DF" w:rsidP="006918DF">
      <w:pPr>
        <w:keepNext/>
        <w:autoSpaceDE w:val="0"/>
        <w:autoSpaceDN w:val="0"/>
        <w:adjustRightInd w:val="0"/>
        <w:rPr>
          <w:bCs/>
        </w:rPr>
      </w:pPr>
    </w:p>
    <w:p w:rsidR="004D5D63" w:rsidRPr="004D5D63" w:rsidRDefault="00CF5D3E" w:rsidP="004D5D63">
      <w:pPr>
        <w:ind w:left="720" w:hanging="720"/>
      </w:pPr>
      <w:r w:rsidRPr="004E2490">
        <w:rPr>
          <w:rFonts w:ascii="Arial Narrow" w:hAnsi="Arial Narrow"/>
          <w:b/>
        </w:rPr>
        <w:t>4.6.1</w:t>
      </w:r>
      <w:r w:rsidR="004D5D63">
        <w:rPr>
          <w:rFonts w:ascii="Arial Narrow" w:hAnsi="Arial Narrow"/>
          <w:b/>
        </w:rPr>
        <w:t>4</w:t>
      </w:r>
      <w:r w:rsidRPr="004E2490">
        <w:rPr>
          <w:rFonts w:ascii="Arial Narrow" w:hAnsi="Arial Narrow"/>
          <w:b/>
        </w:rPr>
        <w:tab/>
      </w:r>
      <w:r w:rsidRPr="004E2490">
        <w:t xml:space="preserve">The </w:t>
      </w:r>
      <w:r w:rsidR="004D5D63" w:rsidRPr="004D5D63">
        <w:t xml:space="preserve">Consultant shall develop a proposal for additional services, if necessitated by any proposed Change Order or Construction Change Directive, for approval by the </w:t>
      </w:r>
      <w:r w:rsidR="00D55E5C" w:rsidRPr="005F5A59">
        <w:rPr>
          <w:szCs w:val="20"/>
        </w:rPr>
        <w:t>Owner and DOE</w:t>
      </w:r>
      <w:r w:rsidR="004D5D63" w:rsidRPr="004D5D63">
        <w:t>.</w:t>
      </w:r>
    </w:p>
    <w:p w:rsidR="00CF5D3E" w:rsidRDefault="00CF5D3E" w:rsidP="00CF5D3E">
      <w:pPr>
        <w:autoSpaceDE w:val="0"/>
        <w:autoSpaceDN w:val="0"/>
        <w:adjustRightInd w:val="0"/>
      </w:pPr>
    </w:p>
    <w:p w:rsidR="00B763AF" w:rsidRPr="005F5A59" w:rsidRDefault="00B763AF" w:rsidP="00B763AF">
      <w:pPr>
        <w:tabs>
          <w:tab w:val="left" w:pos="720"/>
        </w:tabs>
        <w:overflowPunct w:val="0"/>
        <w:autoSpaceDE w:val="0"/>
        <w:autoSpaceDN w:val="0"/>
        <w:adjustRightInd w:val="0"/>
        <w:textAlignment w:val="baseline"/>
        <w:rPr>
          <w:szCs w:val="20"/>
        </w:rPr>
      </w:pPr>
    </w:p>
    <w:p w:rsidR="00B763AF" w:rsidRPr="009A6F5F" w:rsidRDefault="00B763AF" w:rsidP="00B763AF">
      <w:pPr>
        <w:pStyle w:val="ListParagraph"/>
        <w:keepNext/>
        <w:numPr>
          <w:ilvl w:val="0"/>
          <w:numId w:val="6"/>
        </w:numPr>
        <w:autoSpaceDE w:val="0"/>
        <w:autoSpaceDN w:val="0"/>
        <w:adjustRightInd w:val="0"/>
        <w:ind w:left="360"/>
        <w:rPr>
          <w:bCs/>
          <w:i/>
        </w:rPr>
      </w:pPr>
      <w:r w:rsidRPr="009A6F5F">
        <w:rPr>
          <w:bCs/>
          <w:i/>
        </w:rPr>
        <w:t xml:space="preserve">Delete section 5.7 under </w:t>
      </w:r>
      <w:r w:rsidRPr="009A6F5F">
        <w:rPr>
          <w:b/>
          <w:bCs/>
          <w:i/>
        </w:rPr>
        <w:t>Article 5 Owner’s Responsibilities</w:t>
      </w:r>
      <w:r w:rsidRPr="009A6F5F">
        <w:rPr>
          <w:bCs/>
          <w:i/>
        </w:rPr>
        <w:t xml:space="preserve"> and replace with section 5.7 below.</w:t>
      </w:r>
    </w:p>
    <w:p w:rsidR="00B763AF" w:rsidRPr="009A6F5F" w:rsidRDefault="00B763AF" w:rsidP="00B763AF">
      <w:pPr>
        <w:keepNext/>
        <w:autoSpaceDE w:val="0"/>
        <w:autoSpaceDN w:val="0"/>
        <w:adjustRightInd w:val="0"/>
        <w:rPr>
          <w:bCs/>
        </w:rPr>
      </w:pPr>
    </w:p>
    <w:p w:rsidR="00B763AF" w:rsidRPr="009A6F5F" w:rsidRDefault="00B763AF" w:rsidP="00B763AF">
      <w:pPr>
        <w:ind w:left="720" w:hanging="720"/>
        <w:contextualSpacing/>
      </w:pPr>
      <w:r w:rsidRPr="009A6F5F">
        <w:rPr>
          <w:rFonts w:ascii="Arial Narrow" w:hAnsi="Arial Narrow"/>
          <w:b/>
          <w:szCs w:val="20"/>
        </w:rPr>
        <w:t>5.7</w:t>
      </w:r>
      <w:r w:rsidRPr="009A6F5F">
        <w:rPr>
          <w:rFonts w:ascii="Arial Narrow" w:hAnsi="Arial Narrow"/>
          <w:szCs w:val="20"/>
        </w:rPr>
        <w:tab/>
      </w:r>
      <w:r w:rsidRPr="009A6F5F">
        <w:t xml:space="preserve">The </w:t>
      </w:r>
      <w:r w:rsidRPr="009A6F5F">
        <w:rPr>
          <w:szCs w:val="20"/>
        </w:rPr>
        <w:t xml:space="preserve">Owner and DOE </w:t>
      </w:r>
      <w:r w:rsidRPr="009A6F5F">
        <w:t>shall</w:t>
      </w:r>
      <w:r w:rsidR="005D5B87" w:rsidRPr="009A6F5F">
        <w:t>, in the event the lowest bona fide bid or negotiated bid exceeds the Cost of the Work, implement one of the following options</w:t>
      </w:r>
      <w:r w:rsidRPr="009A6F5F">
        <w:t>.</w:t>
      </w:r>
    </w:p>
    <w:p w:rsidR="00B763AF" w:rsidRPr="009A6F5F" w:rsidRDefault="00B763AF" w:rsidP="005D5B87">
      <w:pPr>
        <w:pStyle w:val="ListParagraph"/>
        <w:numPr>
          <w:ilvl w:val="0"/>
          <w:numId w:val="36"/>
        </w:numPr>
        <w:overflowPunct w:val="0"/>
        <w:autoSpaceDE w:val="0"/>
        <w:autoSpaceDN w:val="0"/>
        <w:adjustRightInd w:val="0"/>
        <w:ind w:left="990" w:hanging="270"/>
        <w:textAlignment w:val="baseline"/>
        <w:rPr>
          <w:szCs w:val="20"/>
        </w:rPr>
      </w:pPr>
      <w:r w:rsidRPr="009A6F5F">
        <w:t xml:space="preserve">cooperatively </w:t>
      </w:r>
      <w:r w:rsidRPr="009A6F5F">
        <w:rPr>
          <w:szCs w:val="20"/>
        </w:rPr>
        <w:t>revise the Project scope, design, or quality as needed to align with the project budget,</w:t>
      </w:r>
      <w:r w:rsidR="00071F5B" w:rsidRPr="009A6F5F">
        <w:rPr>
          <w:szCs w:val="20"/>
        </w:rPr>
        <w:t xml:space="preserve"> or</w:t>
      </w:r>
    </w:p>
    <w:p w:rsidR="00B763AF" w:rsidRPr="009A6F5F" w:rsidRDefault="00050AA1" w:rsidP="00B763AF">
      <w:pPr>
        <w:pStyle w:val="ListParagraph"/>
        <w:numPr>
          <w:ilvl w:val="0"/>
          <w:numId w:val="36"/>
        </w:numPr>
        <w:overflowPunct w:val="0"/>
        <w:autoSpaceDE w:val="0"/>
        <w:autoSpaceDN w:val="0"/>
        <w:adjustRightInd w:val="0"/>
        <w:ind w:left="990" w:hanging="270"/>
        <w:textAlignment w:val="baseline"/>
        <w:rPr>
          <w:szCs w:val="20"/>
        </w:rPr>
      </w:pPr>
      <w:r w:rsidRPr="009A6F5F">
        <w:rPr>
          <w:szCs w:val="20"/>
        </w:rPr>
        <w:t xml:space="preserve">agree to have </w:t>
      </w:r>
      <w:r w:rsidR="00B763AF" w:rsidRPr="009A6F5F">
        <w:rPr>
          <w:szCs w:val="20"/>
        </w:rPr>
        <w:t>the Owner apply to the State Board of Education for approval of an increase in the project budget</w:t>
      </w:r>
      <w:r w:rsidRPr="009A6F5F">
        <w:rPr>
          <w:szCs w:val="20"/>
        </w:rPr>
        <w:t>,</w:t>
      </w:r>
      <w:r w:rsidR="00B763AF" w:rsidRPr="009A6F5F">
        <w:rPr>
          <w:szCs w:val="20"/>
        </w:rPr>
        <w:t xml:space="preserve"> and also </w:t>
      </w:r>
      <w:r w:rsidRPr="009A6F5F">
        <w:rPr>
          <w:szCs w:val="20"/>
        </w:rPr>
        <w:t>to have the Owner</w:t>
      </w:r>
      <w:r w:rsidR="00B763AF" w:rsidRPr="009A6F5F">
        <w:rPr>
          <w:szCs w:val="20"/>
        </w:rPr>
        <w:t xml:space="preserve"> authorize additional local funds based on a successful local </w:t>
      </w:r>
      <w:r w:rsidR="00071F5B" w:rsidRPr="009A6F5F">
        <w:rPr>
          <w:szCs w:val="20"/>
        </w:rPr>
        <w:t>referendum vote, or</w:t>
      </w:r>
    </w:p>
    <w:p w:rsidR="00B763AF" w:rsidRPr="009A6F5F" w:rsidRDefault="00050AA1" w:rsidP="00B763AF">
      <w:pPr>
        <w:pStyle w:val="ListParagraph"/>
        <w:numPr>
          <w:ilvl w:val="0"/>
          <w:numId w:val="36"/>
        </w:numPr>
        <w:overflowPunct w:val="0"/>
        <w:autoSpaceDE w:val="0"/>
        <w:autoSpaceDN w:val="0"/>
        <w:adjustRightInd w:val="0"/>
        <w:ind w:left="990" w:hanging="270"/>
        <w:textAlignment w:val="baseline"/>
        <w:rPr>
          <w:szCs w:val="20"/>
        </w:rPr>
      </w:pPr>
      <w:r w:rsidRPr="009A6F5F">
        <w:rPr>
          <w:szCs w:val="20"/>
        </w:rPr>
        <w:t xml:space="preserve">allow </w:t>
      </w:r>
      <w:r w:rsidR="00B763AF" w:rsidRPr="009A6F5F">
        <w:rPr>
          <w:szCs w:val="20"/>
        </w:rPr>
        <w:t xml:space="preserve">the Owner, in consultation with DOE, </w:t>
      </w:r>
      <w:r w:rsidRPr="009A6F5F">
        <w:rPr>
          <w:szCs w:val="20"/>
        </w:rPr>
        <w:t>to</w:t>
      </w:r>
      <w:r w:rsidR="00B763AF" w:rsidRPr="009A6F5F">
        <w:rPr>
          <w:szCs w:val="20"/>
        </w:rPr>
        <w:t xml:space="preserve"> authorize re-bidding the Project within a reasonable period of time, or</w:t>
      </w:r>
    </w:p>
    <w:p w:rsidR="00B763AF" w:rsidRPr="009A6F5F" w:rsidRDefault="00050AA1" w:rsidP="00B763AF">
      <w:pPr>
        <w:pStyle w:val="ListParagraph"/>
        <w:numPr>
          <w:ilvl w:val="0"/>
          <w:numId w:val="36"/>
        </w:numPr>
        <w:overflowPunct w:val="0"/>
        <w:autoSpaceDE w:val="0"/>
        <w:autoSpaceDN w:val="0"/>
        <w:adjustRightInd w:val="0"/>
        <w:ind w:left="990" w:hanging="270"/>
        <w:textAlignment w:val="baseline"/>
        <w:rPr>
          <w:szCs w:val="20"/>
        </w:rPr>
      </w:pPr>
      <w:r w:rsidRPr="009A6F5F">
        <w:rPr>
          <w:szCs w:val="20"/>
        </w:rPr>
        <w:t xml:space="preserve">allow the Owner, in consultation with DOE, to </w:t>
      </w:r>
      <w:r w:rsidR="00B763AF" w:rsidRPr="009A6F5F">
        <w:rPr>
          <w:szCs w:val="20"/>
        </w:rPr>
        <w:t>terminate the project.</w:t>
      </w:r>
    </w:p>
    <w:p w:rsidR="00B763AF" w:rsidRPr="004E2490" w:rsidRDefault="00B763AF" w:rsidP="00B763AF">
      <w:pPr>
        <w:autoSpaceDE w:val="0"/>
        <w:autoSpaceDN w:val="0"/>
        <w:adjustRightInd w:val="0"/>
      </w:pPr>
    </w:p>
    <w:p w:rsidR="006918DF" w:rsidRPr="004E2490" w:rsidRDefault="006918DF" w:rsidP="00CF5D3E">
      <w:pPr>
        <w:autoSpaceDE w:val="0"/>
        <w:autoSpaceDN w:val="0"/>
        <w:adjustRightInd w:val="0"/>
      </w:pPr>
    </w:p>
    <w:p w:rsidR="007F6733" w:rsidRDefault="007F6733" w:rsidP="00A61828">
      <w:pPr>
        <w:pStyle w:val="ListParagraph"/>
        <w:keepNext/>
        <w:numPr>
          <w:ilvl w:val="0"/>
          <w:numId w:val="6"/>
        </w:numPr>
        <w:autoSpaceDE w:val="0"/>
        <w:autoSpaceDN w:val="0"/>
        <w:adjustRightInd w:val="0"/>
        <w:ind w:left="360"/>
        <w:rPr>
          <w:bCs/>
          <w:i/>
        </w:rPr>
      </w:pPr>
      <w:r w:rsidRPr="004E2490">
        <w:rPr>
          <w:bCs/>
          <w:i/>
        </w:rPr>
        <w:t xml:space="preserve">Delete section </w:t>
      </w:r>
      <w:r>
        <w:rPr>
          <w:bCs/>
          <w:i/>
        </w:rPr>
        <w:t>11</w:t>
      </w:r>
      <w:r w:rsidRPr="004E2490">
        <w:rPr>
          <w:bCs/>
          <w:i/>
        </w:rPr>
        <w:t>.</w:t>
      </w:r>
      <w:r>
        <w:rPr>
          <w:bCs/>
          <w:i/>
        </w:rPr>
        <w:t>7</w:t>
      </w:r>
      <w:r w:rsidRPr="004E2490">
        <w:rPr>
          <w:bCs/>
          <w:i/>
        </w:rPr>
        <w:t xml:space="preserve"> under </w:t>
      </w:r>
      <w:r w:rsidRPr="00903582">
        <w:rPr>
          <w:b/>
          <w:bCs/>
          <w:i/>
        </w:rPr>
        <w:t>Article 11 Miscellaneous Provisions</w:t>
      </w:r>
      <w:r w:rsidRPr="004E2490">
        <w:rPr>
          <w:bCs/>
          <w:i/>
        </w:rPr>
        <w:t xml:space="preserve"> and replace with section </w:t>
      </w:r>
      <w:r>
        <w:rPr>
          <w:bCs/>
          <w:i/>
        </w:rPr>
        <w:t>11</w:t>
      </w:r>
      <w:r w:rsidRPr="004E2490">
        <w:rPr>
          <w:bCs/>
          <w:i/>
        </w:rPr>
        <w:t>.</w:t>
      </w:r>
      <w:r>
        <w:rPr>
          <w:bCs/>
          <w:i/>
        </w:rPr>
        <w:t>7</w:t>
      </w:r>
      <w:r w:rsidRPr="004E2490">
        <w:rPr>
          <w:bCs/>
          <w:i/>
        </w:rPr>
        <w:t xml:space="preserve"> below.</w:t>
      </w:r>
    </w:p>
    <w:p w:rsidR="006918DF" w:rsidRPr="006918DF" w:rsidRDefault="00E64642" w:rsidP="006918DF">
      <w:pPr>
        <w:keepNext/>
        <w:autoSpaceDE w:val="0"/>
        <w:autoSpaceDN w:val="0"/>
        <w:adjustRightInd w:val="0"/>
        <w:rPr>
          <w:bCs/>
        </w:rPr>
      </w:pPr>
      <w:r>
        <w:rPr>
          <w:bCs/>
        </w:rPr>
        <w:t xml:space="preserve"> </w:t>
      </w:r>
    </w:p>
    <w:p w:rsidR="00E221D6" w:rsidRDefault="007F6733" w:rsidP="003D2180">
      <w:pPr>
        <w:autoSpaceDE w:val="0"/>
        <w:autoSpaceDN w:val="0"/>
        <w:adjustRightInd w:val="0"/>
      </w:pPr>
      <w:r w:rsidRPr="007F6733">
        <w:rPr>
          <w:rFonts w:ascii="Arial Narrow" w:hAnsi="Arial Narrow"/>
          <w:b/>
        </w:rPr>
        <w:t>11.7</w:t>
      </w:r>
      <w:r w:rsidRPr="007F6733">
        <w:rPr>
          <w:rFonts w:ascii="Arial Narrow" w:hAnsi="Arial Narrow"/>
          <w:b/>
        </w:rPr>
        <w:tab/>
      </w:r>
      <w:r w:rsidRPr="007F6733">
        <w:t xml:space="preserve">A written agreement between the Consultant and the </w:t>
      </w:r>
      <w:r w:rsidRPr="00274AA1">
        <w:t>Owner, approved by DOE,</w:t>
      </w:r>
      <w:r w:rsidRPr="007F6733">
        <w:t xml:space="preserve"> shall be created prior to the commencement of any additional services by the Consultant.  Such services may include the following, or other servi</w:t>
      </w:r>
      <w:r w:rsidR="00E221D6">
        <w:t>ces:</w:t>
      </w:r>
    </w:p>
    <w:p w:rsidR="00E221D6" w:rsidRDefault="007F6733" w:rsidP="000C3098">
      <w:pPr>
        <w:pStyle w:val="ListParagraph"/>
        <w:numPr>
          <w:ilvl w:val="0"/>
          <w:numId w:val="30"/>
        </w:numPr>
        <w:autoSpaceDE w:val="0"/>
        <w:autoSpaceDN w:val="0"/>
        <w:adjustRightInd w:val="0"/>
        <w:ind w:hanging="270"/>
      </w:pPr>
      <w:r w:rsidRPr="007F6733">
        <w:t>fundamental project programming document</w:t>
      </w:r>
      <w:r w:rsidR="00E221D6">
        <w:t>s or detailed program analysis,</w:t>
      </w:r>
    </w:p>
    <w:p w:rsidR="00E221D6" w:rsidRDefault="007F6733" w:rsidP="000C3098">
      <w:pPr>
        <w:pStyle w:val="ListParagraph"/>
        <w:numPr>
          <w:ilvl w:val="0"/>
          <w:numId w:val="30"/>
        </w:numPr>
        <w:autoSpaceDE w:val="0"/>
        <w:autoSpaceDN w:val="0"/>
        <w:adjustRightInd w:val="0"/>
        <w:ind w:hanging="270"/>
      </w:pPr>
      <w:r w:rsidRPr="007F6733">
        <w:t>design changes directed by the Owner after the Owner’s writ</w:t>
      </w:r>
      <w:r w:rsidR="00E221D6">
        <w:t>ten approval of a design phase,</w:t>
      </w:r>
    </w:p>
    <w:p w:rsidR="00F85AD5" w:rsidRDefault="00F85AD5" w:rsidP="00F85AD5">
      <w:pPr>
        <w:pStyle w:val="ListParagraph"/>
        <w:numPr>
          <w:ilvl w:val="0"/>
          <w:numId w:val="30"/>
        </w:numPr>
        <w:autoSpaceDE w:val="0"/>
        <w:autoSpaceDN w:val="0"/>
        <w:adjustRightInd w:val="0"/>
        <w:ind w:hanging="270"/>
      </w:pPr>
      <w:r w:rsidRPr="007F6733">
        <w:t xml:space="preserve">design changes directed by </w:t>
      </w:r>
      <w:r>
        <w:t xml:space="preserve">authorities having jurisdiction over the project which contradicts previous direction, </w:t>
      </w:r>
      <w:r w:rsidRPr="000C3098">
        <w:rPr>
          <w:szCs w:val="20"/>
        </w:rPr>
        <w:t>through no fault of the Consultant</w:t>
      </w:r>
      <w:r>
        <w:t>,</w:t>
      </w:r>
    </w:p>
    <w:p w:rsidR="00E221D6" w:rsidRDefault="007F6733" w:rsidP="000C3098">
      <w:pPr>
        <w:pStyle w:val="ListParagraph"/>
        <w:numPr>
          <w:ilvl w:val="0"/>
          <w:numId w:val="30"/>
        </w:numPr>
        <w:autoSpaceDE w:val="0"/>
        <w:autoSpaceDN w:val="0"/>
        <w:adjustRightInd w:val="0"/>
        <w:ind w:hanging="270"/>
      </w:pPr>
      <w:r w:rsidRPr="007F6733">
        <w:t>interior design or other furniture, fixtures</w:t>
      </w:r>
      <w:r w:rsidR="00E221D6">
        <w:t xml:space="preserve"> and equipment (FF&amp;E) services,</w:t>
      </w:r>
    </w:p>
    <w:p w:rsidR="00E221D6" w:rsidRDefault="007F6733" w:rsidP="000C3098">
      <w:pPr>
        <w:pStyle w:val="ListParagraph"/>
        <w:numPr>
          <w:ilvl w:val="0"/>
          <w:numId w:val="30"/>
        </w:numPr>
        <w:autoSpaceDE w:val="0"/>
        <w:autoSpaceDN w:val="0"/>
        <w:adjustRightInd w:val="0"/>
        <w:ind w:hanging="270"/>
      </w:pPr>
      <w:r w:rsidRPr="007F6733">
        <w:t>services for the Maine Department of En</w:t>
      </w:r>
      <w:r w:rsidR="00E221D6">
        <w:t>vironmental Protection permits,</w:t>
      </w:r>
    </w:p>
    <w:p w:rsidR="00E221D6" w:rsidRDefault="007F6733" w:rsidP="000C3098">
      <w:pPr>
        <w:pStyle w:val="ListParagraph"/>
        <w:numPr>
          <w:ilvl w:val="0"/>
          <w:numId w:val="30"/>
        </w:numPr>
        <w:autoSpaceDE w:val="0"/>
        <w:autoSpaceDN w:val="0"/>
        <w:adjustRightInd w:val="0"/>
        <w:ind w:hanging="270"/>
      </w:pPr>
      <w:r w:rsidRPr="007F6733">
        <w:t>professional services made necessary by</w:t>
      </w:r>
      <w:r w:rsidR="00E221D6">
        <w:t xml:space="preserve"> the default of the Contractor,</w:t>
      </w:r>
    </w:p>
    <w:p w:rsidR="00E221D6" w:rsidRDefault="007F6733" w:rsidP="000C3098">
      <w:pPr>
        <w:pStyle w:val="ListParagraph"/>
        <w:numPr>
          <w:ilvl w:val="0"/>
          <w:numId w:val="30"/>
        </w:numPr>
        <w:autoSpaceDE w:val="0"/>
        <w:autoSpaceDN w:val="0"/>
        <w:adjustRightInd w:val="0"/>
        <w:ind w:hanging="270"/>
      </w:pPr>
      <w:r w:rsidRPr="007F6733">
        <w:t xml:space="preserve">professional services made necessary by certain Change </w:t>
      </w:r>
      <w:r w:rsidR="00E221D6">
        <w:t>Orders, subject to negotiation,</w:t>
      </w:r>
    </w:p>
    <w:p w:rsidR="007F6733" w:rsidRDefault="007F6733" w:rsidP="003D2180">
      <w:pPr>
        <w:autoSpaceDE w:val="0"/>
        <w:autoSpaceDN w:val="0"/>
        <w:adjustRightInd w:val="0"/>
        <w:rPr>
          <w:highlight w:val="yellow"/>
        </w:rPr>
      </w:pPr>
    </w:p>
    <w:p w:rsidR="00946827" w:rsidRPr="0090354A" w:rsidRDefault="00946827" w:rsidP="003D2180">
      <w:pPr>
        <w:autoSpaceDE w:val="0"/>
        <w:autoSpaceDN w:val="0"/>
        <w:adjustRightInd w:val="0"/>
        <w:rPr>
          <w:highlight w:val="yellow"/>
        </w:rPr>
      </w:pPr>
    </w:p>
    <w:p w:rsidR="00FD1F4E" w:rsidRDefault="00FD1F4E" w:rsidP="00FD1F4E">
      <w:pPr>
        <w:pStyle w:val="ListParagraph"/>
        <w:keepNext/>
        <w:numPr>
          <w:ilvl w:val="0"/>
          <w:numId w:val="6"/>
        </w:numPr>
        <w:autoSpaceDE w:val="0"/>
        <w:autoSpaceDN w:val="0"/>
        <w:adjustRightInd w:val="0"/>
        <w:ind w:left="360"/>
        <w:rPr>
          <w:bCs/>
          <w:i/>
        </w:rPr>
      </w:pPr>
      <w:r w:rsidRPr="004216DE">
        <w:rPr>
          <w:bCs/>
          <w:i/>
        </w:rPr>
        <w:lastRenderedPageBreak/>
        <w:t xml:space="preserve">Amend </w:t>
      </w:r>
      <w:r w:rsidRPr="00903582">
        <w:rPr>
          <w:b/>
          <w:bCs/>
          <w:i/>
        </w:rPr>
        <w:t xml:space="preserve">Article 12 </w:t>
      </w:r>
      <w:r w:rsidR="004216DE" w:rsidRPr="00903582">
        <w:rPr>
          <w:b/>
          <w:bCs/>
          <w:i/>
        </w:rPr>
        <w:t>Other</w:t>
      </w:r>
      <w:r w:rsidRPr="00903582">
        <w:rPr>
          <w:b/>
          <w:bCs/>
          <w:i/>
        </w:rPr>
        <w:t xml:space="preserve"> Provisions</w:t>
      </w:r>
      <w:r w:rsidRPr="004216DE">
        <w:rPr>
          <w:bCs/>
          <w:i/>
        </w:rPr>
        <w:t xml:space="preserve"> by adding section 12.1</w:t>
      </w:r>
      <w:r w:rsidR="006A5BC0" w:rsidRPr="004216DE">
        <w:rPr>
          <w:bCs/>
          <w:i/>
        </w:rPr>
        <w:t xml:space="preserve"> below</w:t>
      </w:r>
      <w:r w:rsidRPr="004216DE">
        <w:rPr>
          <w:bCs/>
          <w:i/>
        </w:rPr>
        <w:t>.</w:t>
      </w:r>
    </w:p>
    <w:p w:rsidR="00946827" w:rsidRPr="00946827" w:rsidRDefault="00946827" w:rsidP="00946827">
      <w:pPr>
        <w:keepNext/>
        <w:autoSpaceDE w:val="0"/>
        <w:autoSpaceDN w:val="0"/>
        <w:adjustRightInd w:val="0"/>
        <w:rPr>
          <w:bCs/>
        </w:rPr>
      </w:pPr>
    </w:p>
    <w:p w:rsidR="00945B37" w:rsidRPr="004415E5" w:rsidRDefault="00FD1F4E" w:rsidP="004415E5">
      <w:pPr>
        <w:rPr>
          <w:rStyle w:val="AIAAgreementBodyTextChar"/>
        </w:rPr>
      </w:pPr>
      <w:r w:rsidRPr="004216DE">
        <w:rPr>
          <w:rFonts w:ascii="Arial Narrow" w:hAnsi="Arial Narrow"/>
          <w:b/>
        </w:rPr>
        <w:t>12.1</w:t>
      </w:r>
      <w:r w:rsidRPr="004216DE">
        <w:rPr>
          <w:rFonts w:ascii="Arial Narrow" w:hAnsi="Arial Narrow"/>
          <w:b/>
        </w:rPr>
        <w:tab/>
      </w:r>
      <w:r w:rsidR="00D55E5C">
        <w:t>I</w:t>
      </w:r>
      <w:r w:rsidR="00D55E5C" w:rsidRPr="004216DE">
        <w:t>n addition to the Owner</w:t>
      </w:r>
      <w:r w:rsidR="00D55E5C">
        <w:t>’s review of submittals, th</w:t>
      </w:r>
      <w:r w:rsidRPr="004216DE">
        <w:t xml:space="preserve">e </w:t>
      </w:r>
      <w:r w:rsidR="00D55E5C" w:rsidRPr="004216DE">
        <w:t xml:space="preserve">Department of Education School Facilities Program </w:t>
      </w:r>
      <w:r w:rsidR="00D55E5C">
        <w:t xml:space="preserve">shall </w:t>
      </w:r>
      <w:r w:rsidR="00D55E5C" w:rsidRPr="004216DE">
        <w:t>review all Con</w:t>
      </w:r>
      <w:r w:rsidR="00D55E5C">
        <w:t>sultant submittals to the Owner.</w:t>
      </w:r>
    </w:p>
    <w:sectPr w:rsidR="00945B37" w:rsidRPr="004415E5" w:rsidSect="00610A90">
      <w:headerReference w:type="even" r:id="rId8"/>
      <w:headerReference w:type="default" r:id="rId9"/>
      <w:footerReference w:type="default" r:id="rId10"/>
      <w:headerReference w:type="first" r:id="rId11"/>
      <w:footerReference w:type="first" r:id="rId12"/>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6D" w:rsidRDefault="00126A6D">
      <w:r>
        <w:separator/>
      </w:r>
    </w:p>
  </w:endnote>
  <w:endnote w:type="continuationSeparator" w:id="0">
    <w:p w:rsidR="00126A6D" w:rsidRDefault="0012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6D" w:rsidRPr="00610A90" w:rsidRDefault="00610A90" w:rsidP="00610A90">
    <w:pPr>
      <w:pStyle w:val="AIAAgreementBodyText"/>
      <w:pBdr>
        <w:top w:val="single" w:sz="4" w:space="1" w:color="auto"/>
      </w:pBdr>
      <w:tabs>
        <w:tab w:val="clear" w:pos="720"/>
        <w:tab w:val="left" w:pos="0"/>
        <w:tab w:val="right" w:pos="9360"/>
      </w:tabs>
      <w:spacing w:before="120"/>
      <w:jc w:val="right"/>
      <w:rPr>
        <w:rFonts w:ascii="Arial" w:hAnsi="Arial" w:cs="Arial"/>
        <w:sz w:val="16"/>
        <w:szCs w:val="16"/>
      </w:rPr>
    </w:pPr>
    <w:r w:rsidRPr="00610A90">
      <w:rPr>
        <w:rFonts w:ascii="Arial" w:hAnsi="Arial" w:cs="Arial"/>
        <w:sz w:val="16"/>
        <w:szCs w:val="16"/>
      </w:rPr>
      <w:fldChar w:fldCharType="begin"/>
    </w:r>
    <w:r w:rsidRPr="00610A90">
      <w:rPr>
        <w:rFonts w:ascii="Arial" w:hAnsi="Arial" w:cs="Arial"/>
        <w:sz w:val="16"/>
        <w:szCs w:val="16"/>
      </w:rPr>
      <w:instrText xml:space="preserve"> FILENAME   \* MERGEFORMAT </w:instrText>
    </w:r>
    <w:r w:rsidRPr="00610A90">
      <w:rPr>
        <w:rFonts w:ascii="Arial" w:hAnsi="Arial" w:cs="Arial"/>
        <w:sz w:val="16"/>
        <w:szCs w:val="16"/>
      </w:rPr>
      <w:fldChar w:fldCharType="separate"/>
    </w:r>
    <w:r w:rsidR="000169C1">
      <w:rPr>
        <w:rFonts w:ascii="Arial" w:hAnsi="Arial" w:cs="Arial"/>
        <w:noProof/>
        <w:sz w:val="16"/>
        <w:szCs w:val="16"/>
      </w:rPr>
      <w:t>BREM DOE Supplement B 19 Mar 2018.docx</w:t>
    </w:r>
    <w:r w:rsidRPr="00610A90">
      <w:rPr>
        <w:rFonts w:ascii="Arial" w:hAnsi="Arial" w:cs="Arial"/>
        <w:sz w:val="16"/>
        <w:szCs w:val="16"/>
      </w:rPr>
      <w:fldChar w:fldCharType="end"/>
    </w:r>
    <w:r w:rsidR="00126A6D" w:rsidRPr="00610A90">
      <w:rPr>
        <w:rFonts w:ascii="Arial" w:hAnsi="Arial" w:cs="Arial"/>
        <w:sz w:val="16"/>
        <w:szCs w:val="16"/>
      </w:rPr>
      <w:tab/>
      <w:t xml:space="preserve">Page </w:t>
    </w:r>
    <w:r w:rsidR="00126A6D" w:rsidRPr="00610A90">
      <w:rPr>
        <w:rFonts w:ascii="Arial" w:hAnsi="Arial" w:cs="Arial"/>
        <w:sz w:val="16"/>
        <w:szCs w:val="16"/>
      </w:rPr>
      <w:fldChar w:fldCharType="begin"/>
    </w:r>
    <w:r w:rsidR="00126A6D" w:rsidRPr="00610A90">
      <w:rPr>
        <w:rFonts w:ascii="Arial" w:hAnsi="Arial" w:cs="Arial"/>
        <w:sz w:val="16"/>
        <w:szCs w:val="16"/>
      </w:rPr>
      <w:instrText>page  \* MERGEFORMAT</w:instrText>
    </w:r>
    <w:r w:rsidR="00126A6D" w:rsidRPr="00610A90">
      <w:rPr>
        <w:rFonts w:ascii="Arial" w:hAnsi="Arial" w:cs="Arial"/>
        <w:sz w:val="16"/>
        <w:szCs w:val="16"/>
      </w:rPr>
      <w:fldChar w:fldCharType="separate"/>
    </w:r>
    <w:r w:rsidR="0040609B">
      <w:rPr>
        <w:rFonts w:ascii="Arial" w:hAnsi="Arial" w:cs="Arial"/>
        <w:noProof/>
        <w:sz w:val="16"/>
        <w:szCs w:val="16"/>
      </w:rPr>
      <w:t>2</w:t>
    </w:r>
    <w:r w:rsidR="00126A6D" w:rsidRPr="00610A90">
      <w:rPr>
        <w:rFonts w:ascii="Arial" w:hAnsi="Arial" w:cs="Arial"/>
        <w:sz w:val="16"/>
        <w:szCs w:val="16"/>
      </w:rPr>
      <w:fldChar w:fldCharType="end"/>
    </w:r>
    <w:r w:rsidR="00126A6D" w:rsidRPr="00610A90">
      <w:rPr>
        <w:rFonts w:ascii="Arial" w:hAnsi="Arial" w:cs="Arial"/>
        <w:sz w:val="16"/>
        <w:szCs w:val="16"/>
      </w:rPr>
      <w:t xml:space="preserve"> of </w:t>
    </w:r>
    <w:r w:rsidR="000466A3" w:rsidRPr="00610A90">
      <w:rPr>
        <w:rFonts w:ascii="Arial" w:hAnsi="Arial" w:cs="Arial"/>
        <w:sz w:val="16"/>
        <w:szCs w:val="16"/>
      </w:rPr>
      <w:fldChar w:fldCharType="begin"/>
    </w:r>
    <w:r w:rsidR="000466A3" w:rsidRPr="00610A90">
      <w:rPr>
        <w:rFonts w:ascii="Arial" w:hAnsi="Arial" w:cs="Arial"/>
        <w:sz w:val="16"/>
        <w:szCs w:val="16"/>
      </w:rPr>
      <w:instrText>numpages  \* MERGEFORMAT</w:instrText>
    </w:r>
    <w:r w:rsidR="000466A3" w:rsidRPr="00610A90">
      <w:rPr>
        <w:rFonts w:ascii="Arial" w:hAnsi="Arial" w:cs="Arial"/>
        <w:sz w:val="16"/>
        <w:szCs w:val="16"/>
      </w:rPr>
      <w:fldChar w:fldCharType="separate"/>
    </w:r>
    <w:r w:rsidR="0040609B">
      <w:rPr>
        <w:rFonts w:ascii="Arial" w:hAnsi="Arial" w:cs="Arial"/>
        <w:noProof/>
        <w:sz w:val="16"/>
        <w:szCs w:val="16"/>
      </w:rPr>
      <w:t>6</w:t>
    </w:r>
    <w:r w:rsidR="000466A3" w:rsidRPr="00610A90">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6D" w:rsidRDefault="00126A6D" w:rsidP="006D789A">
    <w:pPr>
      <w:pStyle w:val="AIAAgreementBodyText"/>
      <w:pBdr>
        <w:top w:val="single" w:sz="4" w:space="1" w:color="auto"/>
      </w:pBdr>
      <w:tabs>
        <w:tab w:val="center" w:pos="4680"/>
        <w:tab w:val="right" w:pos="9360"/>
      </w:tabs>
      <w:spacing w:before="120"/>
    </w:pPr>
    <w:r>
      <w:t>Rev. 1/04/2006</w:t>
    </w:r>
    <w:r>
      <w:tab/>
      <w:t xml:space="preserve">Page </w:t>
    </w:r>
    <w:r>
      <w:fldChar w:fldCharType="begin"/>
    </w:r>
    <w:r>
      <w:instrText>page  \* MERGEFORMAT</w:instrText>
    </w:r>
    <w:r>
      <w:fldChar w:fldCharType="separate"/>
    </w:r>
    <w:r>
      <w:rPr>
        <w:noProof/>
      </w:rPr>
      <w:t>1</w:t>
    </w:r>
    <w:r>
      <w:fldChar w:fldCharType="end"/>
    </w:r>
    <w:r>
      <w:t xml:space="preserve"> of </w:t>
    </w:r>
    <w:fldSimple w:instr="numpages  \* MERGEFORMAT">
      <w:r w:rsidR="009F0DEE">
        <w:rPr>
          <w:noProof/>
        </w:rPr>
        <w:t>6</w:t>
      </w:r>
    </w:fldSimple>
    <w:r>
      <w:tab/>
      <w:t>Bureau of General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6D" w:rsidRDefault="00126A6D">
      <w:r>
        <w:separator/>
      </w:r>
    </w:p>
  </w:footnote>
  <w:footnote w:type="continuationSeparator" w:id="0">
    <w:p w:rsidR="00126A6D" w:rsidRDefault="0012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6D" w:rsidRDefault="00406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93.05pt;height:197.2pt;rotation:315;z-index:-251658752;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6D" w:rsidRPr="00E236DC" w:rsidRDefault="000169C1" w:rsidP="00E236DC">
    <w:pPr>
      <w:tabs>
        <w:tab w:val="left" w:pos="3600"/>
        <w:tab w:val="center" w:pos="4680"/>
        <w:tab w:val="right" w:pos="9360"/>
      </w:tabs>
      <w:spacing w:after="240"/>
      <w:rPr>
        <w:rFonts w:ascii="Arial" w:hAnsi="Arial" w:cs="Arial"/>
        <w:sz w:val="16"/>
        <w:szCs w:val="16"/>
      </w:rPr>
    </w:pPr>
    <w:r>
      <w:rPr>
        <w:rFonts w:ascii="Arial" w:hAnsi="Arial" w:cs="Arial"/>
        <w:sz w:val="16"/>
        <w:szCs w:val="16"/>
      </w:rPr>
      <w:t>19</w:t>
    </w:r>
    <w:r w:rsidR="00E236DC" w:rsidRPr="00E236DC">
      <w:rPr>
        <w:rFonts w:ascii="Arial" w:hAnsi="Arial" w:cs="Arial"/>
        <w:sz w:val="16"/>
        <w:szCs w:val="16"/>
      </w:rPr>
      <w:t xml:space="preserve"> March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6D" w:rsidRDefault="004060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3.05pt;height:197.2pt;rotation:315;z-index:-251659776;mso-position-horizontal:center;mso-position-horizontal-relative:margin;mso-position-vertical:center;mso-position-vertical-relative:margin" o:allowincell="f" fillcolor="#9cf"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A70"/>
    <w:multiLevelType w:val="multilevel"/>
    <w:tmpl w:val="B5A64618"/>
    <w:lvl w:ilvl="0">
      <w:start w:val="4"/>
      <w:numFmt w:val="decimal"/>
      <w:lvlText w:val="%1"/>
      <w:lvlJc w:val="left"/>
      <w:pPr>
        <w:tabs>
          <w:tab w:val="num" w:pos="720"/>
        </w:tabs>
        <w:ind w:left="720" w:hanging="720"/>
      </w:pPr>
      <w:rPr>
        <w:rFonts w:hint="default"/>
        <w:b/>
        <w:u w:val="single"/>
      </w:rPr>
    </w:lvl>
    <w:lvl w:ilvl="1">
      <w:start w:val="3"/>
      <w:numFmt w:val="decimal"/>
      <w:lvlText w:val="%1.%2"/>
      <w:lvlJc w:val="left"/>
      <w:pPr>
        <w:tabs>
          <w:tab w:val="num" w:pos="720"/>
        </w:tabs>
        <w:ind w:left="720" w:hanging="7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 w15:restartNumberingAfterBreak="0">
    <w:nsid w:val="06162E8D"/>
    <w:multiLevelType w:val="hybridMultilevel"/>
    <w:tmpl w:val="EEC226CE"/>
    <w:lvl w:ilvl="0" w:tplc="2CA8A2FA">
      <w:start w:val="4"/>
      <w:numFmt w:val="lowerLetter"/>
      <w:lvlText w:val="%1."/>
      <w:lvlJc w:val="left"/>
      <w:pPr>
        <w:tabs>
          <w:tab w:val="num" w:pos="1224"/>
        </w:tabs>
        <w:ind w:left="1224" w:hanging="360"/>
      </w:pPr>
      <w:rPr>
        <w:rFonts w:hint="default"/>
        <w:b/>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 w15:restartNumberingAfterBreak="0">
    <w:nsid w:val="0680178A"/>
    <w:multiLevelType w:val="hybridMultilevel"/>
    <w:tmpl w:val="1B26C35A"/>
    <w:lvl w:ilvl="0" w:tplc="D3A293F2">
      <w:start w:val="14"/>
      <w:numFmt w:val="lowerLetter"/>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D34E92"/>
    <w:multiLevelType w:val="hybridMultilevel"/>
    <w:tmpl w:val="0A664812"/>
    <w:lvl w:ilvl="0" w:tplc="266C484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CF6D6E"/>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0BB26E6B"/>
    <w:multiLevelType w:val="hybridMultilevel"/>
    <w:tmpl w:val="843A31E0"/>
    <w:lvl w:ilvl="0" w:tplc="0FB0344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C5060"/>
    <w:multiLevelType w:val="hybridMultilevel"/>
    <w:tmpl w:val="3C14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53076"/>
    <w:multiLevelType w:val="singleLevel"/>
    <w:tmpl w:val="F22E8BD0"/>
    <w:lvl w:ilvl="0">
      <w:numFmt w:val="none"/>
      <w:lvlText w:val="w"/>
      <w:legacy w:legacy="1" w:legacySpace="0" w:legacyIndent="360"/>
      <w:lvlJc w:val="left"/>
      <w:pPr>
        <w:ind w:left="360" w:hanging="360"/>
      </w:pPr>
      <w:rPr>
        <w:rFonts w:ascii="Wingdings" w:hAnsi="Wingdings" w:hint="default"/>
        <w:sz w:val="24"/>
      </w:rPr>
    </w:lvl>
  </w:abstractNum>
  <w:abstractNum w:abstractNumId="8" w15:restartNumberingAfterBreak="0">
    <w:nsid w:val="19836133"/>
    <w:multiLevelType w:val="hybridMultilevel"/>
    <w:tmpl w:val="90C0ACF8"/>
    <w:lvl w:ilvl="0" w:tplc="E22C740C">
      <w:numFmt w:val="bullet"/>
      <w:lvlText w:val=""/>
      <w:lvlJc w:val="left"/>
      <w:pPr>
        <w:tabs>
          <w:tab w:val="num" w:pos="1800"/>
        </w:tabs>
        <w:ind w:left="1800" w:hanging="360"/>
      </w:pPr>
      <w:rPr>
        <w:rFonts w:ascii="Symbol" w:eastAsia="Times New Roman" w:hAnsi="Symbol" w:cs="Times New Roman" w:hint="default"/>
        <w:i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7023292"/>
    <w:multiLevelType w:val="singleLevel"/>
    <w:tmpl w:val="F22E8BD0"/>
    <w:lvl w:ilvl="0">
      <w:numFmt w:val="none"/>
      <w:lvlText w:val="w"/>
      <w:legacy w:legacy="1" w:legacySpace="0" w:legacyIndent="360"/>
      <w:lvlJc w:val="left"/>
      <w:pPr>
        <w:ind w:left="360" w:hanging="360"/>
      </w:pPr>
      <w:rPr>
        <w:rFonts w:ascii="Wingdings" w:hAnsi="Wingdings" w:hint="default"/>
        <w:sz w:val="24"/>
      </w:rPr>
    </w:lvl>
  </w:abstractNum>
  <w:abstractNum w:abstractNumId="10" w15:restartNumberingAfterBreak="0">
    <w:nsid w:val="315F57E6"/>
    <w:multiLevelType w:val="hybridMultilevel"/>
    <w:tmpl w:val="D3E6D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006A4"/>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15:restartNumberingAfterBreak="0">
    <w:nsid w:val="3A9A653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15:restartNumberingAfterBreak="0">
    <w:nsid w:val="3CB7688E"/>
    <w:multiLevelType w:val="multilevel"/>
    <w:tmpl w:val="B99ADA7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DD839BE"/>
    <w:multiLevelType w:val="hybridMultilevel"/>
    <w:tmpl w:val="BA26D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1E3BAB"/>
    <w:multiLevelType w:val="singleLevel"/>
    <w:tmpl w:val="D3423740"/>
    <w:lvl w:ilvl="0">
      <w:numFmt w:val="none"/>
      <w:lvlText w:val=""/>
      <w:lvlJc w:val="left"/>
      <w:pPr>
        <w:tabs>
          <w:tab w:val="num" w:pos="360"/>
        </w:tabs>
      </w:pPr>
    </w:lvl>
  </w:abstractNum>
  <w:abstractNum w:abstractNumId="16" w15:restartNumberingAfterBreak="0">
    <w:nsid w:val="484C547E"/>
    <w:multiLevelType w:val="hybridMultilevel"/>
    <w:tmpl w:val="A5E0F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F713D"/>
    <w:multiLevelType w:val="hybridMultilevel"/>
    <w:tmpl w:val="E42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B606F"/>
    <w:multiLevelType w:val="hybridMultilevel"/>
    <w:tmpl w:val="4F864A0C"/>
    <w:lvl w:ilvl="0" w:tplc="0FC2CCA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AE3736"/>
    <w:multiLevelType w:val="hybridMultilevel"/>
    <w:tmpl w:val="F256866E"/>
    <w:lvl w:ilvl="0" w:tplc="E6F4ACF0">
      <w:start w:val="1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AF49FB"/>
    <w:multiLevelType w:val="hybridMultilevel"/>
    <w:tmpl w:val="B31CAFC2"/>
    <w:lvl w:ilvl="0" w:tplc="47B686B6">
      <w:start w:val="5"/>
      <w:numFmt w:val="decimal"/>
      <w:lvlText w:val="%1."/>
      <w:lvlJc w:val="left"/>
      <w:pPr>
        <w:tabs>
          <w:tab w:val="num" w:pos="1080"/>
        </w:tabs>
        <w:ind w:left="1080" w:hanging="360"/>
      </w:pPr>
      <w:rPr>
        <w:rFonts w:hint="default"/>
        <w:b/>
      </w:rPr>
    </w:lvl>
    <w:lvl w:ilvl="1" w:tplc="3558CBC0">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15:restartNumberingAfterBreak="0">
    <w:nsid w:val="508F3443"/>
    <w:multiLevelType w:val="hybridMultilevel"/>
    <w:tmpl w:val="686C6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222FF"/>
    <w:multiLevelType w:val="hybridMultilevel"/>
    <w:tmpl w:val="32182D2A"/>
    <w:lvl w:ilvl="0" w:tplc="D7961146">
      <w:start w:val="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30B241F"/>
    <w:multiLevelType w:val="hybridMultilevel"/>
    <w:tmpl w:val="FF74AA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D5823"/>
    <w:multiLevelType w:val="multilevel"/>
    <w:tmpl w:val="B99ADA7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66F26C1"/>
    <w:multiLevelType w:val="multilevel"/>
    <w:tmpl w:val="F08A5F7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2F65F7"/>
    <w:multiLevelType w:val="singleLevel"/>
    <w:tmpl w:val="F22E8BD0"/>
    <w:lvl w:ilvl="0">
      <w:numFmt w:val="none"/>
      <w:lvlText w:val="w"/>
      <w:legacy w:legacy="1" w:legacySpace="0" w:legacyIndent="360"/>
      <w:lvlJc w:val="left"/>
      <w:pPr>
        <w:ind w:left="360" w:hanging="360"/>
      </w:pPr>
      <w:rPr>
        <w:rFonts w:ascii="Wingdings" w:hAnsi="Wingdings" w:hint="default"/>
        <w:sz w:val="24"/>
      </w:rPr>
    </w:lvl>
  </w:abstractNum>
  <w:abstractNum w:abstractNumId="28" w15:restartNumberingAfterBreak="0">
    <w:nsid w:val="613275A3"/>
    <w:multiLevelType w:val="hybridMultilevel"/>
    <w:tmpl w:val="A008FDDE"/>
    <w:lvl w:ilvl="0" w:tplc="F22E8BD0">
      <w:numFmt w:val="none"/>
      <w:lvlText w:val="w"/>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A01E72"/>
    <w:multiLevelType w:val="multilevel"/>
    <w:tmpl w:val="513A7BB8"/>
    <w:lvl w:ilvl="0">
      <w:start w:val="2"/>
      <w:numFmt w:val="decimal"/>
      <w:lvlText w:val="%1"/>
      <w:lvlJc w:val="left"/>
      <w:pPr>
        <w:tabs>
          <w:tab w:val="num" w:pos="360"/>
        </w:tabs>
        <w:ind w:left="360" w:hanging="360"/>
      </w:pPr>
      <w:rPr>
        <w:rFonts w:hint="default"/>
        <w:b/>
        <w:u w:val="non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1080"/>
        </w:tabs>
        <w:ind w:left="1080" w:hanging="108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440"/>
        </w:tabs>
        <w:ind w:left="1440" w:hanging="144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800"/>
        </w:tabs>
        <w:ind w:left="1800" w:hanging="1800"/>
      </w:pPr>
      <w:rPr>
        <w:rFonts w:hint="default"/>
        <w:b/>
        <w:u w:val="none"/>
      </w:rPr>
    </w:lvl>
  </w:abstractNum>
  <w:abstractNum w:abstractNumId="30" w15:restartNumberingAfterBreak="0">
    <w:nsid w:val="76F61B1D"/>
    <w:multiLevelType w:val="multilevel"/>
    <w:tmpl w:val="CBB8FEA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8B51146"/>
    <w:multiLevelType w:val="hybridMultilevel"/>
    <w:tmpl w:val="C270F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A5C2D"/>
    <w:multiLevelType w:val="hybridMultilevel"/>
    <w:tmpl w:val="F392D3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DA616D"/>
    <w:multiLevelType w:val="hybridMultilevel"/>
    <w:tmpl w:val="DD78F108"/>
    <w:lvl w:ilvl="0" w:tplc="23A4902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77578A"/>
    <w:multiLevelType w:val="hybridMultilevel"/>
    <w:tmpl w:val="4F6653CA"/>
    <w:lvl w:ilvl="0" w:tplc="B9B0425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8"/>
  </w:num>
  <w:num w:numId="2">
    <w:abstractNumId w:val="33"/>
  </w:num>
  <w:num w:numId="3">
    <w:abstractNumId w:val="5"/>
  </w:num>
  <w:num w:numId="4">
    <w:abstractNumId w:val="17"/>
  </w:num>
  <w:num w:numId="5">
    <w:abstractNumId w:val="6"/>
  </w:num>
  <w:num w:numId="6">
    <w:abstractNumId w:val="16"/>
  </w:num>
  <w:num w:numId="7">
    <w:abstractNumId w:val="34"/>
  </w:num>
  <w:num w:numId="8">
    <w:abstractNumId w:val="27"/>
  </w:num>
  <w:num w:numId="9">
    <w:abstractNumId w:val="9"/>
  </w:num>
  <w:num w:numId="10">
    <w:abstractNumId w:val="15"/>
  </w:num>
  <w:num w:numId="11">
    <w:abstractNumId w:val="7"/>
  </w:num>
  <w:num w:numId="12">
    <w:abstractNumId w:val="1"/>
  </w:num>
  <w:num w:numId="13">
    <w:abstractNumId w:val="14"/>
  </w:num>
  <w:num w:numId="14">
    <w:abstractNumId w:val="26"/>
  </w:num>
  <w:num w:numId="15">
    <w:abstractNumId w:val="0"/>
  </w:num>
  <w:num w:numId="16">
    <w:abstractNumId w:val="28"/>
  </w:num>
  <w:num w:numId="17">
    <w:abstractNumId w:val="20"/>
  </w:num>
  <w:num w:numId="18">
    <w:abstractNumId w:val="2"/>
  </w:num>
  <w:num w:numId="19">
    <w:abstractNumId w:val="32"/>
  </w:num>
  <w:num w:numId="20">
    <w:abstractNumId w:val="18"/>
  </w:num>
  <w:num w:numId="21">
    <w:abstractNumId w:val="25"/>
  </w:num>
  <w:num w:numId="22">
    <w:abstractNumId w:val="29"/>
  </w:num>
  <w:num w:numId="23">
    <w:abstractNumId w:val="30"/>
  </w:num>
  <w:num w:numId="24">
    <w:abstractNumId w:val="13"/>
  </w:num>
  <w:num w:numId="25">
    <w:abstractNumId w:val="19"/>
  </w:num>
  <w:num w:numId="26">
    <w:abstractNumId w:val="23"/>
  </w:num>
  <w:num w:numId="27">
    <w:abstractNumId w:val="3"/>
  </w:num>
  <w:num w:numId="28">
    <w:abstractNumId w:val="22"/>
  </w:num>
  <w:num w:numId="29">
    <w:abstractNumId w:val="10"/>
  </w:num>
  <w:num w:numId="30">
    <w:abstractNumId w:val="31"/>
  </w:num>
  <w:num w:numId="31">
    <w:abstractNumId w:val="12"/>
  </w:num>
  <w:num w:numId="32">
    <w:abstractNumId w:val="4"/>
  </w:num>
  <w:num w:numId="33">
    <w:abstractNumId w:val="35"/>
  </w:num>
  <w:num w:numId="34">
    <w:abstractNumId w:val="21"/>
  </w:num>
  <w:num w:numId="35">
    <w:abstractNumId w:val="2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vdvL9NG++h/auDG0Aniik68Lglu2HpAqjFgma+7+LzMaLqB2TkR2KsdZzcDD2LTPsxLaYkv1fkDTALdyG0CTA==" w:salt="LNv0WFOOdDV+9rywtMVJHg=="/>
  <w:defaultTabStop w:val="720"/>
  <w:drawingGridHorizontalSpacing w:val="120"/>
  <w:displayHorizontalDrawingGridEvery w:val="2"/>
  <w:characterSpacingControl w:val="doNotCompress"/>
  <w:hdrShapeDefaults>
    <o:shapedefaults v:ext="edit" spidmax="2054">
      <o:colormenu v:ext="edit" fillcolor="none [66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DC"/>
    <w:rsid w:val="00005BCD"/>
    <w:rsid w:val="000108C7"/>
    <w:rsid w:val="00012465"/>
    <w:rsid w:val="0001274F"/>
    <w:rsid w:val="0001298B"/>
    <w:rsid w:val="000169C1"/>
    <w:rsid w:val="00024765"/>
    <w:rsid w:val="00031111"/>
    <w:rsid w:val="00031617"/>
    <w:rsid w:val="000318DB"/>
    <w:rsid w:val="0003359B"/>
    <w:rsid w:val="00044897"/>
    <w:rsid w:val="00044DA5"/>
    <w:rsid w:val="000466A3"/>
    <w:rsid w:val="00050AA1"/>
    <w:rsid w:val="00051CDC"/>
    <w:rsid w:val="0005462D"/>
    <w:rsid w:val="00055B02"/>
    <w:rsid w:val="000566AF"/>
    <w:rsid w:val="00063869"/>
    <w:rsid w:val="0006470B"/>
    <w:rsid w:val="00066158"/>
    <w:rsid w:val="00071F5B"/>
    <w:rsid w:val="00073161"/>
    <w:rsid w:val="000779E4"/>
    <w:rsid w:val="000804BD"/>
    <w:rsid w:val="000854BB"/>
    <w:rsid w:val="00085A9B"/>
    <w:rsid w:val="00092062"/>
    <w:rsid w:val="000962C4"/>
    <w:rsid w:val="000A0C4A"/>
    <w:rsid w:val="000A2A2D"/>
    <w:rsid w:val="000A439C"/>
    <w:rsid w:val="000A5A85"/>
    <w:rsid w:val="000B2BA9"/>
    <w:rsid w:val="000B2D17"/>
    <w:rsid w:val="000C0E1E"/>
    <w:rsid w:val="000C3098"/>
    <w:rsid w:val="000C5124"/>
    <w:rsid w:val="000C644C"/>
    <w:rsid w:val="000C7AC6"/>
    <w:rsid w:val="000D1773"/>
    <w:rsid w:val="000D76E3"/>
    <w:rsid w:val="000E1645"/>
    <w:rsid w:val="000F0D45"/>
    <w:rsid w:val="000F2F9D"/>
    <w:rsid w:val="000F5AF4"/>
    <w:rsid w:val="000F75C4"/>
    <w:rsid w:val="001009C7"/>
    <w:rsid w:val="001060CE"/>
    <w:rsid w:val="0010704D"/>
    <w:rsid w:val="00111A98"/>
    <w:rsid w:val="00112199"/>
    <w:rsid w:val="00113532"/>
    <w:rsid w:val="00113EF2"/>
    <w:rsid w:val="00121396"/>
    <w:rsid w:val="001260F6"/>
    <w:rsid w:val="00126A6D"/>
    <w:rsid w:val="00127360"/>
    <w:rsid w:val="0013015F"/>
    <w:rsid w:val="001323E9"/>
    <w:rsid w:val="00132B0D"/>
    <w:rsid w:val="00133F2E"/>
    <w:rsid w:val="001346A0"/>
    <w:rsid w:val="00135BD6"/>
    <w:rsid w:val="001408B3"/>
    <w:rsid w:val="001418DF"/>
    <w:rsid w:val="00142B19"/>
    <w:rsid w:val="00147061"/>
    <w:rsid w:val="00154E45"/>
    <w:rsid w:val="001564FE"/>
    <w:rsid w:val="00157A31"/>
    <w:rsid w:val="00157CAE"/>
    <w:rsid w:val="00165A34"/>
    <w:rsid w:val="0016653C"/>
    <w:rsid w:val="001703C6"/>
    <w:rsid w:val="001716C5"/>
    <w:rsid w:val="001719C4"/>
    <w:rsid w:val="00174284"/>
    <w:rsid w:val="001750C0"/>
    <w:rsid w:val="00181F02"/>
    <w:rsid w:val="0018672C"/>
    <w:rsid w:val="00190815"/>
    <w:rsid w:val="001912B4"/>
    <w:rsid w:val="00194E47"/>
    <w:rsid w:val="00196244"/>
    <w:rsid w:val="001A3186"/>
    <w:rsid w:val="001A58F7"/>
    <w:rsid w:val="001A652D"/>
    <w:rsid w:val="001B08ED"/>
    <w:rsid w:val="001B303C"/>
    <w:rsid w:val="001B5398"/>
    <w:rsid w:val="001B6F3C"/>
    <w:rsid w:val="001D1562"/>
    <w:rsid w:val="001D266F"/>
    <w:rsid w:val="001D35BD"/>
    <w:rsid w:val="001D440C"/>
    <w:rsid w:val="001D7839"/>
    <w:rsid w:val="001E5FC0"/>
    <w:rsid w:val="001E7047"/>
    <w:rsid w:val="001E78A9"/>
    <w:rsid w:val="001F09E8"/>
    <w:rsid w:val="001F0F8D"/>
    <w:rsid w:val="001F1839"/>
    <w:rsid w:val="001F1D16"/>
    <w:rsid w:val="001F3D98"/>
    <w:rsid w:val="001F49D5"/>
    <w:rsid w:val="001F5468"/>
    <w:rsid w:val="00202547"/>
    <w:rsid w:val="0020421C"/>
    <w:rsid w:val="00204E9B"/>
    <w:rsid w:val="002105D8"/>
    <w:rsid w:val="002129F4"/>
    <w:rsid w:val="002133A6"/>
    <w:rsid w:val="00213AB8"/>
    <w:rsid w:val="00222E9C"/>
    <w:rsid w:val="00224A6D"/>
    <w:rsid w:val="00231420"/>
    <w:rsid w:val="0023557D"/>
    <w:rsid w:val="00240897"/>
    <w:rsid w:val="0024598B"/>
    <w:rsid w:val="00247355"/>
    <w:rsid w:val="00251A22"/>
    <w:rsid w:val="00260D74"/>
    <w:rsid w:val="00262148"/>
    <w:rsid w:val="0026392B"/>
    <w:rsid w:val="00264BA6"/>
    <w:rsid w:val="002651C9"/>
    <w:rsid w:val="002701CE"/>
    <w:rsid w:val="002717E7"/>
    <w:rsid w:val="00273CDF"/>
    <w:rsid w:val="00274AA1"/>
    <w:rsid w:val="00280A53"/>
    <w:rsid w:val="002840FF"/>
    <w:rsid w:val="00296CE2"/>
    <w:rsid w:val="002A3782"/>
    <w:rsid w:val="002A65A5"/>
    <w:rsid w:val="002A6A0A"/>
    <w:rsid w:val="002A79E7"/>
    <w:rsid w:val="002B07A0"/>
    <w:rsid w:val="002B2A96"/>
    <w:rsid w:val="002B4C07"/>
    <w:rsid w:val="002C37AD"/>
    <w:rsid w:val="002D0F20"/>
    <w:rsid w:val="002D1F7B"/>
    <w:rsid w:val="002D3F0D"/>
    <w:rsid w:val="002D60CA"/>
    <w:rsid w:val="00301581"/>
    <w:rsid w:val="003154D2"/>
    <w:rsid w:val="00317DD3"/>
    <w:rsid w:val="00323A4E"/>
    <w:rsid w:val="0032454E"/>
    <w:rsid w:val="00330D53"/>
    <w:rsid w:val="00334C86"/>
    <w:rsid w:val="003435E3"/>
    <w:rsid w:val="0034363C"/>
    <w:rsid w:val="003453BA"/>
    <w:rsid w:val="00346780"/>
    <w:rsid w:val="003473C6"/>
    <w:rsid w:val="003504E4"/>
    <w:rsid w:val="00352AA0"/>
    <w:rsid w:val="00353F89"/>
    <w:rsid w:val="00355629"/>
    <w:rsid w:val="00360CEF"/>
    <w:rsid w:val="00361BB0"/>
    <w:rsid w:val="0036222A"/>
    <w:rsid w:val="00366EA3"/>
    <w:rsid w:val="00371373"/>
    <w:rsid w:val="00371411"/>
    <w:rsid w:val="0037516C"/>
    <w:rsid w:val="00377EC4"/>
    <w:rsid w:val="00381D9B"/>
    <w:rsid w:val="0038276F"/>
    <w:rsid w:val="003837E2"/>
    <w:rsid w:val="00386ADD"/>
    <w:rsid w:val="00392BB4"/>
    <w:rsid w:val="00395ACA"/>
    <w:rsid w:val="00396E69"/>
    <w:rsid w:val="003B00FC"/>
    <w:rsid w:val="003B03AC"/>
    <w:rsid w:val="003B4CA0"/>
    <w:rsid w:val="003C1420"/>
    <w:rsid w:val="003C456D"/>
    <w:rsid w:val="003C4E02"/>
    <w:rsid w:val="003C6B70"/>
    <w:rsid w:val="003D2180"/>
    <w:rsid w:val="003D2396"/>
    <w:rsid w:val="003D6C62"/>
    <w:rsid w:val="003D7B39"/>
    <w:rsid w:val="003E6917"/>
    <w:rsid w:val="003F14BA"/>
    <w:rsid w:val="003F15C9"/>
    <w:rsid w:val="003F5817"/>
    <w:rsid w:val="00403DAF"/>
    <w:rsid w:val="0040609B"/>
    <w:rsid w:val="00410056"/>
    <w:rsid w:val="004113B6"/>
    <w:rsid w:val="00411E9B"/>
    <w:rsid w:val="004123F4"/>
    <w:rsid w:val="0041271E"/>
    <w:rsid w:val="00414E05"/>
    <w:rsid w:val="00416CEA"/>
    <w:rsid w:val="004216DE"/>
    <w:rsid w:val="004302A3"/>
    <w:rsid w:val="004319D0"/>
    <w:rsid w:val="00437102"/>
    <w:rsid w:val="0044128B"/>
    <w:rsid w:val="004415E5"/>
    <w:rsid w:val="00441F81"/>
    <w:rsid w:val="0044299B"/>
    <w:rsid w:val="00444A17"/>
    <w:rsid w:val="004538BB"/>
    <w:rsid w:val="0045577B"/>
    <w:rsid w:val="00455B0A"/>
    <w:rsid w:val="004602D9"/>
    <w:rsid w:val="0046357C"/>
    <w:rsid w:val="00464443"/>
    <w:rsid w:val="00464D1B"/>
    <w:rsid w:val="004672AA"/>
    <w:rsid w:val="0047148B"/>
    <w:rsid w:val="004725C6"/>
    <w:rsid w:val="00481690"/>
    <w:rsid w:val="00484330"/>
    <w:rsid w:val="00493141"/>
    <w:rsid w:val="00493759"/>
    <w:rsid w:val="00495DD4"/>
    <w:rsid w:val="004A698E"/>
    <w:rsid w:val="004A7A9E"/>
    <w:rsid w:val="004B1C16"/>
    <w:rsid w:val="004B2302"/>
    <w:rsid w:val="004B49FE"/>
    <w:rsid w:val="004C288C"/>
    <w:rsid w:val="004C510F"/>
    <w:rsid w:val="004C5ACC"/>
    <w:rsid w:val="004C76A8"/>
    <w:rsid w:val="004D007A"/>
    <w:rsid w:val="004D0C0F"/>
    <w:rsid w:val="004D2ADD"/>
    <w:rsid w:val="004D4E3B"/>
    <w:rsid w:val="004D5D63"/>
    <w:rsid w:val="004E21D8"/>
    <w:rsid w:val="004E2490"/>
    <w:rsid w:val="004E4342"/>
    <w:rsid w:val="004E4F20"/>
    <w:rsid w:val="004F4B3A"/>
    <w:rsid w:val="004F5E2A"/>
    <w:rsid w:val="004F602F"/>
    <w:rsid w:val="00504925"/>
    <w:rsid w:val="005212FE"/>
    <w:rsid w:val="00530706"/>
    <w:rsid w:val="00531D04"/>
    <w:rsid w:val="00535340"/>
    <w:rsid w:val="005355E8"/>
    <w:rsid w:val="00535A65"/>
    <w:rsid w:val="005373D7"/>
    <w:rsid w:val="005403B3"/>
    <w:rsid w:val="005410B7"/>
    <w:rsid w:val="00541ED3"/>
    <w:rsid w:val="00543B30"/>
    <w:rsid w:val="00547833"/>
    <w:rsid w:val="00551511"/>
    <w:rsid w:val="005561F1"/>
    <w:rsid w:val="0055759D"/>
    <w:rsid w:val="00557803"/>
    <w:rsid w:val="005611EE"/>
    <w:rsid w:val="005666C5"/>
    <w:rsid w:val="005707A1"/>
    <w:rsid w:val="00571477"/>
    <w:rsid w:val="00571D47"/>
    <w:rsid w:val="00576C6F"/>
    <w:rsid w:val="0057768E"/>
    <w:rsid w:val="005779A7"/>
    <w:rsid w:val="00582329"/>
    <w:rsid w:val="00592890"/>
    <w:rsid w:val="005945C2"/>
    <w:rsid w:val="00595032"/>
    <w:rsid w:val="005A476F"/>
    <w:rsid w:val="005B12FC"/>
    <w:rsid w:val="005B30E3"/>
    <w:rsid w:val="005B34BD"/>
    <w:rsid w:val="005C01A0"/>
    <w:rsid w:val="005C3A1E"/>
    <w:rsid w:val="005C5543"/>
    <w:rsid w:val="005D064A"/>
    <w:rsid w:val="005D41BB"/>
    <w:rsid w:val="005D465B"/>
    <w:rsid w:val="005D5B87"/>
    <w:rsid w:val="005D5D5E"/>
    <w:rsid w:val="005E16AC"/>
    <w:rsid w:val="005E2E42"/>
    <w:rsid w:val="005E75FF"/>
    <w:rsid w:val="005E7A6B"/>
    <w:rsid w:val="005F372E"/>
    <w:rsid w:val="005F37B9"/>
    <w:rsid w:val="005F5A59"/>
    <w:rsid w:val="006000C2"/>
    <w:rsid w:val="006051B3"/>
    <w:rsid w:val="0060540C"/>
    <w:rsid w:val="00605D79"/>
    <w:rsid w:val="00610565"/>
    <w:rsid w:val="00610A90"/>
    <w:rsid w:val="00614024"/>
    <w:rsid w:val="00614C59"/>
    <w:rsid w:val="00622252"/>
    <w:rsid w:val="00624876"/>
    <w:rsid w:val="00641F10"/>
    <w:rsid w:val="00646DFC"/>
    <w:rsid w:val="00653E78"/>
    <w:rsid w:val="0065408C"/>
    <w:rsid w:val="00654F89"/>
    <w:rsid w:val="00655102"/>
    <w:rsid w:val="00657F36"/>
    <w:rsid w:val="0066150B"/>
    <w:rsid w:val="00664E00"/>
    <w:rsid w:val="006710F9"/>
    <w:rsid w:val="006716D6"/>
    <w:rsid w:val="006832B3"/>
    <w:rsid w:val="00683D02"/>
    <w:rsid w:val="0068455E"/>
    <w:rsid w:val="006850F0"/>
    <w:rsid w:val="006918DF"/>
    <w:rsid w:val="0069374B"/>
    <w:rsid w:val="00695CC7"/>
    <w:rsid w:val="006970F7"/>
    <w:rsid w:val="006A0115"/>
    <w:rsid w:val="006A13DB"/>
    <w:rsid w:val="006A5BC0"/>
    <w:rsid w:val="006C4B72"/>
    <w:rsid w:val="006C6605"/>
    <w:rsid w:val="006D30A7"/>
    <w:rsid w:val="006D37D1"/>
    <w:rsid w:val="006D6E3B"/>
    <w:rsid w:val="006D789A"/>
    <w:rsid w:val="006D79E7"/>
    <w:rsid w:val="006E0455"/>
    <w:rsid w:val="006E1023"/>
    <w:rsid w:val="006E1BB3"/>
    <w:rsid w:val="006F2759"/>
    <w:rsid w:val="0070215B"/>
    <w:rsid w:val="00702D7C"/>
    <w:rsid w:val="00715801"/>
    <w:rsid w:val="00715EDD"/>
    <w:rsid w:val="00731123"/>
    <w:rsid w:val="0073222F"/>
    <w:rsid w:val="00745BC8"/>
    <w:rsid w:val="007467E4"/>
    <w:rsid w:val="00752FF4"/>
    <w:rsid w:val="00754651"/>
    <w:rsid w:val="007602AE"/>
    <w:rsid w:val="00767466"/>
    <w:rsid w:val="00767DA6"/>
    <w:rsid w:val="00775E24"/>
    <w:rsid w:val="00780150"/>
    <w:rsid w:val="00781005"/>
    <w:rsid w:val="00781712"/>
    <w:rsid w:val="0078493D"/>
    <w:rsid w:val="00787203"/>
    <w:rsid w:val="00790786"/>
    <w:rsid w:val="00795E13"/>
    <w:rsid w:val="007A09D1"/>
    <w:rsid w:val="007A1F16"/>
    <w:rsid w:val="007A3086"/>
    <w:rsid w:val="007A4426"/>
    <w:rsid w:val="007A5425"/>
    <w:rsid w:val="007C0C3E"/>
    <w:rsid w:val="007C164B"/>
    <w:rsid w:val="007E297C"/>
    <w:rsid w:val="007E33E0"/>
    <w:rsid w:val="007E45D6"/>
    <w:rsid w:val="007E5075"/>
    <w:rsid w:val="007E580E"/>
    <w:rsid w:val="007E66A0"/>
    <w:rsid w:val="007E6BC1"/>
    <w:rsid w:val="007F3B8F"/>
    <w:rsid w:val="007F4ED4"/>
    <w:rsid w:val="007F6733"/>
    <w:rsid w:val="0080235C"/>
    <w:rsid w:val="00802C08"/>
    <w:rsid w:val="00806830"/>
    <w:rsid w:val="00816CA0"/>
    <w:rsid w:val="00817808"/>
    <w:rsid w:val="00817F89"/>
    <w:rsid w:val="00822455"/>
    <w:rsid w:val="00824D80"/>
    <w:rsid w:val="0082617F"/>
    <w:rsid w:val="008344A0"/>
    <w:rsid w:val="00845A6D"/>
    <w:rsid w:val="00854B51"/>
    <w:rsid w:val="00854CF2"/>
    <w:rsid w:val="00857133"/>
    <w:rsid w:val="00860E7B"/>
    <w:rsid w:val="00863664"/>
    <w:rsid w:val="00864C57"/>
    <w:rsid w:val="00874F41"/>
    <w:rsid w:val="00881B1F"/>
    <w:rsid w:val="00882E65"/>
    <w:rsid w:val="008934EA"/>
    <w:rsid w:val="00894447"/>
    <w:rsid w:val="00894959"/>
    <w:rsid w:val="00895E31"/>
    <w:rsid w:val="00896E21"/>
    <w:rsid w:val="008A1BE0"/>
    <w:rsid w:val="008A2686"/>
    <w:rsid w:val="008A5D8A"/>
    <w:rsid w:val="008B1036"/>
    <w:rsid w:val="008C139E"/>
    <w:rsid w:val="008C333D"/>
    <w:rsid w:val="008C56F9"/>
    <w:rsid w:val="008D07E9"/>
    <w:rsid w:val="008D14C2"/>
    <w:rsid w:val="008D1C01"/>
    <w:rsid w:val="008D37F2"/>
    <w:rsid w:val="008D3F7D"/>
    <w:rsid w:val="008D5505"/>
    <w:rsid w:val="008D6BBB"/>
    <w:rsid w:val="008E0E57"/>
    <w:rsid w:val="008E700C"/>
    <w:rsid w:val="008F0ECC"/>
    <w:rsid w:val="0090354A"/>
    <w:rsid w:val="00903582"/>
    <w:rsid w:val="00915183"/>
    <w:rsid w:val="009163A1"/>
    <w:rsid w:val="009164B1"/>
    <w:rsid w:val="009175AA"/>
    <w:rsid w:val="009205D8"/>
    <w:rsid w:val="0092423F"/>
    <w:rsid w:val="00927895"/>
    <w:rsid w:val="009317F4"/>
    <w:rsid w:val="00932A3D"/>
    <w:rsid w:val="00945B37"/>
    <w:rsid w:val="009466A3"/>
    <w:rsid w:val="00946827"/>
    <w:rsid w:val="00947F98"/>
    <w:rsid w:val="0095220D"/>
    <w:rsid w:val="00955062"/>
    <w:rsid w:val="0095598F"/>
    <w:rsid w:val="00962783"/>
    <w:rsid w:val="00962B26"/>
    <w:rsid w:val="00964F90"/>
    <w:rsid w:val="00967C3E"/>
    <w:rsid w:val="009733CB"/>
    <w:rsid w:val="009807C3"/>
    <w:rsid w:val="00982C64"/>
    <w:rsid w:val="00983450"/>
    <w:rsid w:val="0098401E"/>
    <w:rsid w:val="009851E4"/>
    <w:rsid w:val="009928FA"/>
    <w:rsid w:val="00992DE5"/>
    <w:rsid w:val="009934FE"/>
    <w:rsid w:val="009950CA"/>
    <w:rsid w:val="0099625E"/>
    <w:rsid w:val="009962CC"/>
    <w:rsid w:val="009A057D"/>
    <w:rsid w:val="009A26D8"/>
    <w:rsid w:val="009A3074"/>
    <w:rsid w:val="009A6F5F"/>
    <w:rsid w:val="009B0C55"/>
    <w:rsid w:val="009B3BC5"/>
    <w:rsid w:val="009B76C2"/>
    <w:rsid w:val="009B787F"/>
    <w:rsid w:val="009C104F"/>
    <w:rsid w:val="009C127D"/>
    <w:rsid w:val="009D0EEE"/>
    <w:rsid w:val="009D10FA"/>
    <w:rsid w:val="009D3E68"/>
    <w:rsid w:val="009D508B"/>
    <w:rsid w:val="009D528A"/>
    <w:rsid w:val="009E1233"/>
    <w:rsid w:val="009E257D"/>
    <w:rsid w:val="009E4292"/>
    <w:rsid w:val="009E6030"/>
    <w:rsid w:val="009E7565"/>
    <w:rsid w:val="009F0DEE"/>
    <w:rsid w:val="009F159B"/>
    <w:rsid w:val="009F43A3"/>
    <w:rsid w:val="009F543C"/>
    <w:rsid w:val="009F6E85"/>
    <w:rsid w:val="009F7747"/>
    <w:rsid w:val="00A02BF6"/>
    <w:rsid w:val="00A03CFA"/>
    <w:rsid w:val="00A04DE2"/>
    <w:rsid w:val="00A11C27"/>
    <w:rsid w:val="00A21DB7"/>
    <w:rsid w:val="00A22099"/>
    <w:rsid w:val="00A22CF7"/>
    <w:rsid w:val="00A276D3"/>
    <w:rsid w:val="00A45A4A"/>
    <w:rsid w:val="00A45AB6"/>
    <w:rsid w:val="00A51011"/>
    <w:rsid w:val="00A54707"/>
    <w:rsid w:val="00A54AC7"/>
    <w:rsid w:val="00A61828"/>
    <w:rsid w:val="00A63EC4"/>
    <w:rsid w:val="00A706D6"/>
    <w:rsid w:val="00A71266"/>
    <w:rsid w:val="00A741F1"/>
    <w:rsid w:val="00A76508"/>
    <w:rsid w:val="00A77BA9"/>
    <w:rsid w:val="00A83DCE"/>
    <w:rsid w:val="00A84EE2"/>
    <w:rsid w:val="00A91149"/>
    <w:rsid w:val="00A93D1B"/>
    <w:rsid w:val="00A95CB4"/>
    <w:rsid w:val="00AA0498"/>
    <w:rsid w:val="00AA1986"/>
    <w:rsid w:val="00AA1EF1"/>
    <w:rsid w:val="00AB62E9"/>
    <w:rsid w:val="00AC31E7"/>
    <w:rsid w:val="00AC41B6"/>
    <w:rsid w:val="00AC4234"/>
    <w:rsid w:val="00AC46DF"/>
    <w:rsid w:val="00AC52A3"/>
    <w:rsid w:val="00AC6482"/>
    <w:rsid w:val="00AD606D"/>
    <w:rsid w:val="00AE1984"/>
    <w:rsid w:val="00AE24D5"/>
    <w:rsid w:val="00AE3F30"/>
    <w:rsid w:val="00AE675B"/>
    <w:rsid w:val="00AE697C"/>
    <w:rsid w:val="00AE72E7"/>
    <w:rsid w:val="00AF0E25"/>
    <w:rsid w:val="00B049DC"/>
    <w:rsid w:val="00B05AFB"/>
    <w:rsid w:val="00B0655C"/>
    <w:rsid w:val="00B20D2B"/>
    <w:rsid w:val="00B23450"/>
    <w:rsid w:val="00B2799B"/>
    <w:rsid w:val="00B404F9"/>
    <w:rsid w:val="00B405A4"/>
    <w:rsid w:val="00B42565"/>
    <w:rsid w:val="00B42A57"/>
    <w:rsid w:val="00B52341"/>
    <w:rsid w:val="00B542A9"/>
    <w:rsid w:val="00B61C78"/>
    <w:rsid w:val="00B62B4C"/>
    <w:rsid w:val="00B763AF"/>
    <w:rsid w:val="00B77149"/>
    <w:rsid w:val="00B80738"/>
    <w:rsid w:val="00B83D9C"/>
    <w:rsid w:val="00B83F75"/>
    <w:rsid w:val="00B9505A"/>
    <w:rsid w:val="00B95150"/>
    <w:rsid w:val="00B95356"/>
    <w:rsid w:val="00B97DC4"/>
    <w:rsid w:val="00BA0BA2"/>
    <w:rsid w:val="00BA251D"/>
    <w:rsid w:val="00BA3255"/>
    <w:rsid w:val="00BA379D"/>
    <w:rsid w:val="00BA4BE6"/>
    <w:rsid w:val="00BB06AD"/>
    <w:rsid w:val="00BB2B35"/>
    <w:rsid w:val="00BB3FA6"/>
    <w:rsid w:val="00BB4944"/>
    <w:rsid w:val="00BB72C2"/>
    <w:rsid w:val="00BC5B48"/>
    <w:rsid w:val="00BD45FF"/>
    <w:rsid w:val="00BE0C7F"/>
    <w:rsid w:val="00BE6567"/>
    <w:rsid w:val="00BF2623"/>
    <w:rsid w:val="00BF3154"/>
    <w:rsid w:val="00BF3933"/>
    <w:rsid w:val="00C01A60"/>
    <w:rsid w:val="00C03762"/>
    <w:rsid w:val="00C05F0D"/>
    <w:rsid w:val="00C06F82"/>
    <w:rsid w:val="00C11EC4"/>
    <w:rsid w:val="00C15CB0"/>
    <w:rsid w:val="00C16629"/>
    <w:rsid w:val="00C208EA"/>
    <w:rsid w:val="00C21534"/>
    <w:rsid w:val="00C22AF6"/>
    <w:rsid w:val="00C23184"/>
    <w:rsid w:val="00C2371D"/>
    <w:rsid w:val="00C26833"/>
    <w:rsid w:val="00C26E00"/>
    <w:rsid w:val="00C3151B"/>
    <w:rsid w:val="00C362B4"/>
    <w:rsid w:val="00C404F3"/>
    <w:rsid w:val="00C41CD9"/>
    <w:rsid w:val="00C437F4"/>
    <w:rsid w:val="00C463EE"/>
    <w:rsid w:val="00C50343"/>
    <w:rsid w:val="00C50D7C"/>
    <w:rsid w:val="00C54892"/>
    <w:rsid w:val="00C548D8"/>
    <w:rsid w:val="00C55473"/>
    <w:rsid w:val="00C57218"/>
    <w:rsid w:val="00C57D3B"/>
    <w:rsid w:val="00C643AE"/>
    <w:rsid w:val="00C65513"/>
    <w:rsid w:val="00C67209"/>
    <w:rsid w:val="00C87E57"/>
    <w:rsid w:val="00C97A27"/>
    <w:rsid w:val="00CA0C2C"/>
    <w:rsid w:val="00CA4E2C"/>
    <w:rsid w:val="00CA7A25"/>
    <w:rsid w:val="00CB1442"/>
    <w:rsid w:val="00CB336A"/>
    <w:rsid w:val="00CB57BD"/>
    <w:rsid w:val="00CB5AC0"/>
    <w:rsid w:val="00CC1981"/>
    <w:rsid w:val="00CC1FFF"/>
    <w:rsid w:val="00CC5CF7"/>
    <w:rsid w:val="00CD0F64"/>
    <w:rsid w:val="00CD556E"/>
    <w:rsid w:val="00CD730D"/>
    <w:rsid w:val="00CE0646"/>
    <w:rsid w:val="00CE199A"/>
    <w:rsid w:val="00CE546A"/>
    <w:rsid w:val="00CE5D36"/>
    <w:rsid w:val="00CF0900"/>
    <w:rsid w:val="00CF1E0F"/>
    <w:rsid w:val="00CF5D3E"/>
    <w:rsid w:val="00CF692F"/>
    <w:rsid w:val="00CF76E8"/>
    <w:rsid w:val="00D005AB"/>
    <w:rsid w:val="00D013C0"/>
    <w:rsid w:val="00D07A71"/>
    <w:rsid w:val="00D115F5"/>
    <w:rsid w:val="00D1685C"/>
    <w:rsid w:val="00D30296"/>
    <w:rsid w:val="00D309C3"/>
    <w:rsid w:val="00D36DBC"/>
    <w:rsid w:val="00D407BA"/>
    <w:rsid w:val="00D40ACE"/>
    <w:rsid w:val="00D529B2"/>
    <w:rsid w:val="00D52BF9"/>
    <w:rsid w:val="00D53740"/>
    <w:rsid w:val="00D55E5C"/>
    <w:rsid w:val="00D61B01"/>
    <w:rsid w:val="00D61D62"/>
    <w:rsid w:val="00D64740"/>
    <w:rsid w:val="00D667ED"/>
    <w:rsid w:val="00D70071"/>
    <w:rsid w:val="00D758F0"/>
    <w:rsid w:val="00D761B2"/>
    <w:rsid w:val="00D805A5"/>
    <w:rsid w:val="00D80BAF"/>
    <w:rsid w:val="00D83EE8"/>
    <w:rsid w:val="00D87581"/>
    <w:rsid w:val="00DA3E03"/>
    <w:rsid w:val="00DA47DA"/>
    <w:rsid w:val="00DB5085"/>
    <w:rsid w:val="00DB7F75"/>
    <w:rsid w:val="00DD47BC"/>
    <w:rsid w:val="00DE1ADE"/>
    <w:rsid w:val="00DE3E54"/>
    <w:rsid w:val="00DE527C"/>
    <w:rsid w:val="00DF0767"/>
    <w:rsid w:val="00DF1519"/>
    <w:rsid w:val="00DF5DBC"/>
    <w:rsid w:val="00DF799F"/>
    <w:rsid w:val="00E00B59"/>
    <w:rsid w:val="00E04F00"/>
    <w:rsid w:val="00E05DE8"/>
    <w:rsid w:val="00E12222"/>
    <w:rsid w:val="00E155C1"/>
    <w:rsid w:val="00E17164"/>
    <w:rsid w:val="00E205A1"/>
    <w:rsid w:val="00E220AB"/>
    <w:rsid w:val="00E221D6"/>
    <w:rsid w:val="00E236DC"/>
    <w:rsid w:val="00E242AE"/>
    <w:rsid w:val="00E250B0"/>
    <w:rsid w:val="00E25CCF"/>
    <w:rsid w:val="00E306F2"/>
    <w:rsid w:val="00E328F2"/>
    <w:rsid w:val="00E43302"/>
    <w:rsid w:val="00E45E58"/>
    <w:rsid w:val="00E46113"/>
    <w:rsid w:val="00E467EA"/>
    <w:rsid w:val="00E53890"/>
    <w:rsid w:val="00E60A4F"/>
    <w:rsid w:val="00E624D7"/>
    <w:rsid w:val="00E63747"/>
    <w:rsid w:val="00E6378B"/>
    <w:rsid w:val="00E643DE"/>
    <w:rsid w:val="00E64642"/>
    <w:rsid w:val="00E65B9F"/>
    <w:rsid w:val="00E8171B"/>
    <w:rsid w:val="00E92DEF"/>
    <w:rsid w:val="00E9720B"/>
    <w:rsid w:val="00EB03E9"/>
    <w:rsid w:val="00EB0749"/>
    <w:rsid w:val="00EB1AF4"/>
    <w:rsid w:val="00EB238F"/>
    <w:rsid w:val="00EB51FB"/>
    <w:rsid w:val="00EC1AB9"/>
    <w:rsid w:val="00EC326C"/>
    <w:rsid w:val="00EC6C2D"/>
    <w:rsid w:val="00ED0EF6"/>
    <w:rsid w:val="00ED3903"/>
    <w:rsid w:val="00ED6A0D"/>
    <w:rsid w:val="00EE44B8"/>
    <w:rsid w:val="00EE46B9"/>
    <w:rsid w:val="00EE77AA"/>
    <w:rsid w:val="00EF29DB"/>
    <w:rsid w:val="00EF3663"/>
    <w:rsid w:val="00EF723F"/>
    <w:rsid w:val="00F01134"/>
    <w:rsid w:val="00F03B27"/>
    <w:rsid w:val="00F04BDD"/>
    <w:rsid w:val="00F04E09"/>
    <w:rsid w:val="00F05B55"/>
    <w:rsid w:val="00F11A20"/>
    <w:rsid w:val="00F11BDE"/>
    <w:rsid w:val="00F14B82"/>
    <w:rsid w:val="00F16ECC"/>
    <w:rsid w:val="00F214DB"/>
    <w:rsid w:val="00F2183D"/>
    <w:rsid w:val="00F2295C"/>
    <w:rsid w:val="00F22A33"/>
    <w:rsid w:val="00F254A0"/>
    <w:rsid w:val="00F25874"/>
    <w:rsid w:val="00F271A9"/>
    <w:rsid w:val="00F31685"/>
    <w:rsid w:val="00F318DE"/>
    <w:rsid w:val="00F322F8"/>
    <w:rsid w:val="00F33B20"/>
    <w:rsid w:val="00F34F7D"/>
    <w:rsid w:val="00F36816"/>
    <w:rsid w:val="00F36A80"/>
    <w:rsid w:val="00F37B84"/>
    <w:rsid w:val="00F40BC0"/>
    <w:rsid w:val="00F45A04"/>
    <w:rsid w:val="00F476FC"/>
    <w:rsid w:val="00F52CDE"/>
    <w:rsid w:val="00F54F03"/>
    <w:rsid w:val="00F60E13"/>
    <w:rsid w:val="00F62621"/>
    <w:rsid w:val="00F65C65"/>
    <w:rsid w:val="00F66B56"/>
    <w:rsid w:val="00F67769"/>
    <w:rsid w:val="00F720DD"/>
    <w:rsid w:val="00F72D0E"/>
    <w:rsid w:val="00F75BC3"/>
    <w:rsid w:val="00F8196D"/>
    <w:rsid w:val="00F81F05"/>
    <w:rsid w:val="00F85AD5"/>
    <w:rsid w:val="00F905D4"/>
    <w:rsid w:val="00F93120"/>
    <w:rsid w:val="00F94463"/>
    <w:rsid w:val="00F94B23"/>
    <w:rsid w:val="00FA10B4"/>
    <w:rsid w:val="00FA1545"/>
    <w:rsid w:val="00FA49C0"/>
    <w:rsid w:val="00FB0325"/>
    <w:rsid w:val="00FB205E"/>
    <w:rsid w:val="00FB284B"/>
    <w:rsid w:val="00FB4411"/>
    <w:rsid w:val="00FB7BD0"/>
    <w:rsid w:val="00FC4E00"/>
    <w:rsid w:val="00FC6E76"/>
    <w:rsid w:val="00FD0092"/>
    <w:rsid w:val="00FD0596"/>
    <w:rsid w:val="00FD1F4E"/>
    <w:rsid w:val="00FE0637"/>
    <w:rsid w:val="00FE14BC"/>
    <w:rsid w:val="00FE769E"/>
    <w:rsid w:val="00FE7BFC"/>
    <w:rsid w:val="00FF08BB"/>
    <w:rsid w:val="00FF0EBF"/>
    <w:rsid w:val="00FF1D2C"/>
    <w:rsid w:val="00FF2373"/>
    <w:rsid w:val="00FF4EC5"/>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fillcolor="none [660]"/>
    </o:shapedefaults>
    <o:shapelayout v:ext="edit">
      <o:idmap v:ext="edit" data="1"/>
    </o:shapelayout>
  </w:shapeDefaults>
  <w:decimalSymbol w:val="."/>
  <w:listSeparator w:val=","/>
  <w14:docId w14:val="373F9E3A"/>
  <w15:docId w15:val="{24A3A361-386B-41BB-B430-1E3AB12E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0296"/>
    <w:rPr>
      <w:sz w:val="24"/>
      <w:szCs w:val="24"/>
    </w:rPr>
  </w:style>
  <w:style w:type="paragraph" w:styleId="Heading1">
    <w:name w:val="heading 1"/>
    <w:basedOn w:val="Normal"/>
    <w:next w:val="Normal"/>
    <w:link w:val="Heading1Char"/>
    <w:qFormat/>
    <w:rsid w:val="006D789A"/>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4C76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C76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7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789A"/>
    <w:pPr>
      <w:tabs>
        <w:tab w:val="center" w:pos="4320"/>
        <w:tab w:val="right" w:pos="8640"/>
      </w:tabs>
    </w:pPr>
  </w:style>
  <w:style w:type="paragraph" w:styleId="Footer">
    <w:name w:val="footer"/>
    <w:basedOn w:val="Normal"/>
    <w:rsid w:val="006D789A"/>
    <w:pPr>
      <w:tabs>
        <w:tab w:val="center" w:pos="4320"/>
        <w:tab w:val="right" w:pos="8640"/>
      </w:tabs>
    </w:pPr>
  </w:style>
  <w:style w:type="paragraph" w:customStyle="1" w:styleId="AIAAgreementBodyText">
    <w:name w:val="AIA Agreement Body Text"/>
    <w:link w:val="AIAAgreementBodyTextChar"/>
    <w:rsid w:val="006D789A"/>
    <w:pPr>
      <w:tabs>
        <w:tab w:val="left" w:pos="720"/>
      </w:tabs>
    </w:pPr>
  </w:style>
  <w:style w:type="character" w:customStyle="1" w:styleId="AIAAgreementBodyTextChar">
    <w:name w:val="AIA Agreement Body Text Char"/>
    <w:link w:val="AIAAgreementBodyText"/>
    <w:rsid w:val="006D789A"/>
    <w:rPr>
      <w:lang w:val="en-US" w:eastAsia="en-US" w:bidi="ar-SA"/>
    </w:rPr>
  </w:style>
  <w:style w:type="paragraph" w:customStyle="1" w:styleId="AIABodyTextHanging">
    <w:name w:val="AIA Body Text Hanging"/>
    <w:basedOn w:val="AIAAgreementBodyText"/>
    <w:next w:val="Normal"/>
    <w:link w:val="AIABodyTextHangingChar"/>
    <w:rsid w:val="006D789A"/>
    <w:pPr>
      <w:ind w:left="1188" w:hanging="468"/>
    </w:pPr>
  </w:style>
  <w:style w:type="character" w:customStyle="1" w:styleId="AIABodyTextHangingChar">
    <w:name w:val="AIA Body Text Hanging Char"/>
    <w:basedOn w:val="AIAAgreementBodyTextChar"/>
    <w:link w:val="AIABodyTextHanging"/>
    <w:rsid w:val="006D789A"/>
    <w:rPr>
      <w:lang w:val="en-US" w:eastAsia="en-US" w:bidi="ar-SA"/>
    </w:rPr>
  </w:style>
  <w:style w:type="paragraph" w:customStyle="1" w:styleId="AIAItalics">
    <w:name w:val="AIA Italics"/>
    <w:basedOn w:val="AIAAgreementBodyText"/>
    <w:next w:val="AIAAgreementBodyText"/>
    <w:rsid w:val="006D789A"/>
    <w:rPr>
      <w:i/>
    </w:rPr>
  </w:style>
  <w:style w:type="paragraph" w:customStyle="1" w:styleId="StyleAIABodyTextHanging12pt">
    <w:name w:val="Style AIA Body Text Hanging + 12 pt"/>
    <w:basedOn w:val="AIABodyTextHanging"/>
    <w:link w:val="StyleAIABodyTextHanging12ptChar"/>
    <w:rsid w:val="006D789A"/>
    <w:rPr>
      <w:sz w:val="24"/>
    </w:rPr>
  </w:style>
  <w:style w:type="character" w:customStyle="1" w:styleId="StyleAIABodyTextHanging12ptChar">
    <w:name w:val="Style AIA Body Text Hanging + 12 pt Char"/>
    <w:link w:val="StyleAIABodyTextHanging12pt"/>
    <w:rsid w:val="006D789A"/>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D789A"/>
    <w:rPr>
      <w:sz w:val="24"/>
    </w:rPr>
  </w:style>
  <w:style w:type="character" w:customStyle="1" w:styleId="StyleStyleAIAParagraphNumber12ptNotBoldNotBoldChar">
    <w:name w:val="Style Style AIA Paragraph Number + 12 pt Not Bold + Not Bold Char"/>
    <w:link w:val="StyleStyleAIAParagraphNumber12ptNotBoldNotBold"/>
    <w:rsid w:val="006D789A"/>
    <w:rPr>
      <w:sz w:val="24"/>
      <w:lang w:val="en-US" w:eastAsia="en-US" w:bidi="ar-SA"/>
    </w:rPr>
  </w:style>
  <w:style w:type="paragraph" w:customStyle="1" w:styleId="AIABodyTextIndented">
    <w:name w:val="AIA Body Text Indented"/>
    <w:basedOn w:val="AIAAgreementBodyText"/>
    <w:rsid w:val="006D789A"/>
    <w:pPr>
      <w:ind w:left="720"/>
    </w:pPr>
  </w:style>
  <w:style w:type="paragraph" w:customStyle="1" w:styleId="AIASubheading">
    <w:name w:val="AIA Subheading"/>
    <w:basedOn w:val="AIAAgreementBodyText"/>
    <w:next w:val="AIAAgreementBodyText"/>
    <w:rsid w:val="006D789A"/>
    <w:pPr>
      <w:keepNext/>
      <w:keepLines/>
    </w:pPr>
    <w:rPr>
      <w:rFonts w:ascii="Arial Narrow" w:hAnsi="Arial Narrow"/>
      <w:b/>
      <w:bCs/>
    </w:rPr>
  </w:style>
  <w:style w:type="character" w:customStyle="1" w:styleId="AIAParagraphNumber">
    <w:name w:val="AIA Paragraph Number"/>
    <w:rsid w:val="006D789A"/>
    <w:rPr>
      <w:rFonts w:ascii="Arial Narrow" w:hAnsi="Arial Narrow" w:hint="default"/>
      <w:b/>
      <w:bCs w:val="0"/>
      <w:sz w:val="20"/>
    </w:rPr>
  </w:style>
  <w:style w:type="character" w:customStyle="1" w:styleId="InitialStyle">
    <w:name w:val="InitialStyle"/>
    <w:rsid w:val="006D789A"/>
    <w:rPr>
      <w:rFonts w:ascii="Times New Roman" w:hAnsi="Times New Roman" w:cs="Times New Roman" w:hint="default"/>
      <w:color w:val="auto"/>
      <w:spacing w:val="0"/>
      <w:sz w:val="24"/>
    </w:rPr>
  </w:style>
  <w:style w:type="paragraph" w:customStyle="1" w:styleId="DefaultText">
    <w:name w:val="Default Text"/>
    <w:basedOn w:val="Normal"/>
    <w:rsid w:val="006D789A"/>
    <w:pPr>
      <w:autoSpaceDE w:val="0"/>
      <w:autoSpaceDN w:val="0"/>
      <w:adjustRightInd w:val="0"/>
    </w:pPr>
  </w:style>
  <w:style w:type="paragraph" w:styleId="BalloonText">
    <w:name w:val="Balloon Text"/>
    <w:basedOn w:val="Normal"/>
    <w:semiHidden/>
    <w:rsid w:val="005E2E42"/>
    <w:rPr>
      <w:rFonts w:ascii="Tahoma" w:hAnsi="Tahoma" w:cs="Tahoma"/>
      <w:sz w:val="16"/>
      <w:szCs w:val="16"/>
    </w:rPr>
  </w:style>
  <w:style w:type="table" w:styleId="TableGrid">
    <w:name w:val="Table Grid"/>
    <w:basedOn w:val="TableNormal"/>
    <w:rsid w:val="00E1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A26D8"/>
    <w:pPr>
      <w:shd w:val="clear" w:color="auto" w:fill="000080"/>
    </w:pPr>
    <w:rPr>
      <w:rFonts w:ascii="Tahoma" w:hAnsi="Tahoma" w:cs="Tahoma"/>
      <w:sz w:val="20"/>
      <w:szCs w:val="20"/>
    </w:rPr>
  </w:style>
  <w:style w:type="character" w:styleId="LineNumber">
    <w:name w:val="line number"/>
    <w:rsid w:val="00C362B4"/>
  </w:style>
  <w:style w:type="character" w:customStyle="1" w:styleId="Heading2Char">
    <w:name w:val="Heading 2 Char"/>
    <w:basedOn w:val="DefaultParagraphFont"/>
    <w:link w:val="Heading2"/>
    <w:semiHidden/>
    <w:rsid w:val="004C76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C76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4C76A8"/>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4C76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18"/>
    <w:pPr>
      <w:ind w:left="720"/>
      <w:contextualSpacing/>
    </w:pPr>
  </w:style>
  <w:style w:type="character" w:customStyle="1" w:styleId="Heading1Char">
    <w:name w:val="Heading 1 Char"/>
    <w:link w:val="Heading1"/>
    <w:rsid w:val="00664E00"/>
    <w:rPr>
      <w:rFonts w:ascii="Arial Narrow" w:hAnsi="Arial Narrow"/>
      <w:b/>
      <w:bCs/>
      <w:noProof/>
    </w:rPr>
  </w:style>
  <w:style w:type="paragraph" w:styleId="FootnoteText">
    <w:name w:val="footnote text"/>
    <w:basedOn w:val="Normal"/>
    <w:link w:val="FootnoteTextChar"/>
    <w:rsid w:val="00595032"/>
    <w:rPr>
      <w:sz w:val="20"/>
      <w:szCs w:val="20"/>
    </w:rPr>
  </w:style>
  <w:style w:type="character" w:customStyle="1" w:styleId="FootnoteTextChar">
    <w:name w:val="Footnote Text Char"/>
    <w:basedOn w:val="DefaultParagraphFont"/>
    <w:link w:val="FootnoteText"/>
    <w:rsid w:val="00595032"/>
  </w:style>
  <w:style w:type="character" w:styleId="FootnoteReference">
    <w:name w:val="footnote reference"/>
    <w:basedOn w:val="DefaultParagraphFont"/>
    <w:rsid w:val="00595032"/>
    <w:rPr>
      <w:vertAlign w:val="superscript"/>
    </w:rPr>
  </w:style>
  <w:style w:type="numbering" w:customStyle="1" w:styleId="NoList1">
    <w:name w:val="No List1"/>
    <w:next w:val="NoList"/>
    <w:uiPriority w:val="99"/>
    <w:semiHidden/>
    <w:unhideWhenUsed/>
    <w:rsid w:val="005F5A59"/>
  </w:style>
  <w:style w:type="character" w:styleId="PageNumber">
    <w:name w:val="page number"/>
    <w:basedOn w:val="DefaultParagraphFont"/>
    <w:rsid w:val="005F5A59"/>
  </w:style>
  <w:style w:type="character" w:styleId="Hyperlink">
    <w:name w:val="Hyperlink"/>
    <w:rsid w:val="005F5A59"/>
    <w:rPr>
      <w:color w:val="0000FF"/>
      <w:u w:val="single"/>
    </w:rPr>
  </w:style>
  <w:style w:type="character" w:customStyle="1" w:styleId="AIAEmphasis">
    <w:name w:val="AIA Emphasis"/>
    <w:rsid w:val="005F5A59"/>
    <w:rPr>
      <w:rFonts w:ascii="Arial Narrow" w:hAnsi="Arial Narrow" w:cs="Arial Narrow"/>
      <w:b/>
      <w:bCs/>
      <w:sz w:val="20"/>
      <w:szCs w:val="20"/>
    </w:rPr>
  </w:style>
  <w:style w:type="paragraph" w:customStyle="1" w:styleId="AIASignatureBlock">
    <w:name w:val="AIA Signature Block"/>
    <w:basedOn w:val="AIAAgreementBodyText"/>
    <w:rsid w:val="005F5A59"/>
  </w:style>
  <w:style w:type="paragraph" w:customStyle="1" w:styleId="AIASignatureBlockSpaceAfter">
    <w:name w:val="AIA Signature Block Space After"/>
    <w:basedOn w:val="AIASignatureBlock"/>
    <w:rsid w:val="005F5A59"/>
    <w:pPr>
      <w:spacing w:after="120"/>
    </w:pPr>
  </w:style>
  <w:style w:type="paragraph" w:styleId="TOC1">
    <w:name w:val="toc 1"/>
    <w:basedOn w:val="Normal"/>
    <w:next w:val="Normal"/>
    <w:autoRedefine/>
    <w:rsid w:val="005F5A59"/>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86453">
      <w:bodyDiv w:val="1"/>
      <w:marLeft w:val="0"/>
      <w:marRight w:val="0"/>
      <w:marTop w:val="0"/>
      <w:marBottom w:val="0"/>
      <w:divBdr>
        <w:top w:val="none" w:sz="0" w:space="0" w:color="auto"/>
        <w:left w:val="none" w:sz="0" w:space="0" w:color="auto"/>
        <w:bottom w:val="none" w:sz="0" w:space="0" w:color="auto"/>
        <w:right w:val="none" w:sz="0" w:space="0" w:color="auto"/>
      </w:divBdr>
    </w:div>
    <w:div w:id="1031497173">
      <w:bodyDiv w:val="1"/>
      <w:marLeft w:val="0"/>
      <w:marRight w:val="0"/>
      <w:marTop w:val="0"/>
      <w:marBottom w:val="0"/>
      <w:divBdr>
        <w:top w:val="none" w:sz="0" w:space="0" w:color="auto"/>
        <w:left w:val="none" w:sz="0" w:space="0" w:color="auto"/>
        <w:bottom w:val="none" w:sz="0" w:space="0" w:color="auto"/>
        <w:right w:val="none" w:sz="0" w:space="0" w:color="auto"/>
      </w:divBdr>
    </w:div>
    <w:div w:id="1300110460">
      <w:bodyDiv w:val="1"/>
      <w:marLeft w:val="15"/>
      <w:marRight w:val="15"/>
      <w:marTop w:val="15"/>
      <w:marBottom w:val="15"/>
      <w:divBdr>
        <w:top w:val="none" w:sz="0" w:space="0" w:color="auto"/>
        <w:left w:val="none" w:sz="0" w:space="0" w:color="auto"/>
        <w:bottom w:val="none" w:sz="0" w:space="0" w:color="auto"/>
        <w:right w:val="none" w:sz="0" w:space="0" w:color="auto"/>
      </w:divBdr>
      <w:divsChild>
        <w:div w:id="175310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9687-ED48-4817-BCB6-5B156477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STATE OF MAINE</vt:lpstr>
    </vt:vector>
  </TitlesOfParts>
  <Company>Drummond Woodsum &amp; MacMahon</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State of Maine</dc:creator>
  <cp:lastModifiedBy>Ostwald, Joseph</cp:lastModifiedBy>
  <cp:revision>2</cp:revision>
  <cp:lastPrinted>2016-06-20T12:32:00Z</cp:lastPrinted>
  <dcterms:created xsi:type="dcterms:W3CDTF">2018-03-20T18:22:00Z</dcterms:created>
  <dcterms:modified xsi:type="dcterms:W3CDTF">2018-03-20T18:22:00Z</dcterms:modified>
</cp:coreProperties>
</file>