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2FEC8E3C" w:rsidR="00ED0523" w:rsidRPr="00C97934" w:rsidRDefault="00601E85"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Governor’s Energy Office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514D2AD8"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754C48" w:rsidRPr="00754C48">
        <w:rPr>
          <w:rStyle w:val="InitialStyle"/>
          <w:rFonts w:ascii="Arial" w:hAnsi="Arial" w:cs="Arial"/>
          <w:b/>
          <w:bCs/>
          <w:sz w:val="32"/>
          <w:szCs w:val="32"/>
        </w:rPr>
        <w:t>202206093</w:t>
      </w:r>
    </w:p>
    <w:p w14:paraId="67C8E853" w14:textId="77777777" w:rsidR="00ED0523" w:rsidRPr="00C97934" w:rsidRDefault="00ED0523" w:rsidP="00ED0523">
      <w:pPr>
        <w:pStyle w:val="DefaultText"/>
        <w:widowControl/>
        <w:jc w:val="center"/>
        <w:rPr>
          <w:rStyle w:val="InitialStyle"/>
          <w:rFonts w:ascii="Arial" w:hAnsi="Arial" w:cs="Arial"/>
          <w:b/>
        </w:rPr>
      </w:pPr>
    </w:p>
    <w:p w14:paraId="2FA3C102" w14:textId="77777777" w:rsidR="00CC08AA" w:rsidRPr="00001B78" w:rsidRDefault="00CC08AA" w:rsidP="00CC08AA">
      <w:pPr>
        <w:pStyle w:val="DefaultText"/>
        <w:widowControl/>
        <w:jc w:val="center"/>
        <w:rPr>
          <w:rStyle w:val="InitialStyle"/>
          <w:rFonts w:ascii="Arial" w:hAnsi="Arial" w:cs="Arial"/>
          <w:b/>
          <w:bCs/>
          <w:sz w:val="32"/>
          <w:szCs w:val="32"/>
        </w:rPr>
      </w:pPr>
      <w:r w:rsidRPr="00001B78">
        <w:rPr>
          <w:rStyle w:val="InitialStyle"/>
          <w:rFonts w:ascii="Arial" w:hAnsi="Arial" w:cs="Arial"/>
          <w:b/>
          <w:bCs/>
          <w:sz w:val="32"/>
          <w:szCs w:val="32"/>
        </w:rPr>
        <w:t>Distributed Generation Analysis, Program Design, and Stakeholder Engagement</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41261795" w:rsidR="00ED0523" w:rsidRPr="0046081F"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46081F" w:rsidRPr="00BB0C21">
              <w:rPr>
                <w:rFonts w:ascii="Arial" w:eastAsia="Calibri" w:hAnsi="Arial" w:cs="Arial"/>
                <w:sz w:val="24"/>
                <w:szCs w:val="24"/>
              </w:rPr>
              <w:t xml:space="preserve">Ethan Tremblay </w:t>
            </w:r>
            <w:r w:rsidRPr="0046081F">
              <w:rPr>
                <w:rFonts w:ascii="Arial" w:eastAsia="Calibri" w:hAnsi="Arial" w:cs="Arial"/>
                <w:b/>
                <w:sz w:val="24"/>
                <w:szCs w:val="24"/>
                <w:u w:val="single"/>
              </w:rPr>
              <w:t>Title</w:t>
            </w:r>
            <w:r w:rsidRPr="0046081F">
              <w:rPr>
                <w:rFonts w:ascii="Arial" w:eastAsia="Calibri" w:hAnsi="Arial" w:cs="Arial"/>
                <w:b/>
                <w:sz w:val="24"/>
                <w:szCs w:val="24"/>
              </w:rPr>
              <w:t>:</w:t>
            </w:r>
            <w:r w:rsidRPr="0046081F">
              <w:rPr>
                <w:rFonts w:ascii="Arial" w:eastAsia="Calibri" w:hAnsi="Arial" w:cs="Arial"/>
                <w:sz w:val="24"/>
                <w:szCs w:val="24"/>
              </w:rPr>
              <w:t xml:space="preserve"> </w:t>
            </w:r>
            <w:r w:rsidR="0046081F" w:rsidRPr="00BB0C21">
              <w:rPr>
                <w:rFonts w:ascii="Arial" w:eastAsia="Calibri" w:hAnsi="Arial" w:cs="Arial"/>
                <w:sz w:val="24"/>
                <w:szCs w:val="24"/>
              </w:rPr>
              <w:t>Energy Policy Analyst</w:t>
            </w:r>
          </w:p>
          <w:p w14:paraId="300D1A4B" w14:textId="421728D0" w:rsidR="00ED0523" w:rsidRPr="00C97934" w:rsidRDefault="00ED0523" w:rsidP="00ED0523">
            <w:pPr>
              <w:widowControl/>
              <w:autoSpaceDE/>
              <w:rPr>
                <w:rFonts w:ascii="Arial" w:eastAsia="Calibri" w:hAnsi="Arial" w:cs="Arial"/>
                <w:sz w:val="24"/>
                <w:szCs w:val="24"/>
              </w:rPr>
            </w:pPr>
            <w:r w:rsidRPr="0046081F">
              <w:rPr>
                <w:rFonts w:ascii="Arial" w:eastAsia="Calibri" w:hAnsi="Arial" w:cs="Arial"/>
                <w:b/>
                <w:sz w:val="24"/>
                <w:szCs w:val="24"/>
                <w:u w:val="single"/>
              </w:rPr>
              <w:t>Contact Information</w:t>
            </w:r>
            <w:r w:rsidRPr="0046081F">
              <w:rPr>
                <w:rFonts w:ascii="Arial" w:eastAsia="Calibri" w:hAnsi="Arial" w:cs="Arial"/>
                <w:b/>
                <w:sz w:val="24"/>
                <w:szCs w:val="24"/>
              </w:rPr>
              <w:t>:</w:t>
            </w:r>
            <w:r w:rsidRPr="0046081F">
              <w:rPr>
                <w:rFonts w:ascii="Arial" w:eastAsia="Calibri" w:hAnsi="Arial" w:cs="Arial"/>
                <w:sz w:val="24"/>
                <w:szCs w:val="24"/>
              </w:rPr>
              <w:t xml:space="preserve"> </w:t>
            </w:r>
            <w:hyperlink r:id="rId12" w:history="1">
              <w:r w:rsidR="00E31DD0" w:rsidRPr="00876B51">
                <w:rPr>
                  <w:rStyle w:val="Hyperlink"/>
                  <w:rFonts w:ascii="Arial" w:eastAsia="Calibri" w:hAnsi="Arial" w:cs="Arial"/>
                  <w:sz w:val="24"/>
                  <w:szCs w:val="24"/>
                </w:rPr>
                <w:t>ethan.tremblay@maine.gov</w:t>
              </w:r>
            </w:hyperlink>
            <w:r w:rsidR="00E31DD0">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1C51567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824B5" w:rsidRPr="004D1B6A">
              <w:rPr>
                <w:rFonts w:ascii="Arial" w:eastAsia="Calibri" w:hAnsi="Arial" w:cs="Arial"/>
                <w:sz w:val="24"/>
                <w:szCs w:val="24"/>
              </w:rPr>
              <w:t xml:space="preserve">July </w:t>
            </w:r>
            <w:r w:rsidR="007F2E0A" w:rsidRPr="004D1B6A">
              <w:rPr>
                <w:rFonts w:ascii="Arial" w:eastAsia="Calibri" w:hAnsi="Arial" w:cs="Arial"/>
                <w:sz w:val="24"/>
                <w:szCs w:val="24"/>
              </w:rPr>
              <w:t>5</w:t>
            </w:r>
            <w:r w:rsidR="005824B5" w:rsidRPr="004D1B6A">
              <w:rPr>
                <w:rFonts w:ascii="Arial" w:eastAsia="Calibri" w:hAnsi="Arial" w:cs="Arial"/>
                <w:sz w:val="24"/>
                <w:szCs w:val="24"/>
              </w:rPr>
              <w:t>, 2022</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0C2CFDF7" w14:textId="004C3F00" w:rsidR="00A836E5"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5824B5" w:rsidRPr="004D1B6A">
              <w:rPr>
                <w:rFonts w:ascii="Arial" w:eastAsia="Calibri" w:hAnsi="Arial" w:cs="Arial"/>
                <w:sz w:val="24"/>
                <w:szCs w:val="24"/>
              </w:rPr>
              <w:t xml:space="preserve">July </w:t>
            </w:r>
            <w:r w:rsidR="007F2E0A" w:rsidRPr="004D1B6A">
              <w:rPr>
                <w:rFonts w:ascii="Arial" w:eastAsia="Calibri" w:hAnsi="Arial" w:cs="Arial"/>
                <w:sz w:val="24"/>
                <w:szCs w:val="24"/>
              </w:rPr>
              <w:t>15</w:t>
            </w:r>
            <w:r w:rsidR="005824B5" w:rsidRPr="004D1B6A">
              <w:rPr>
                <w:rFonts w:ascii="Arial" w:eastAsia="Calibri" w:hAnsi="Arial" w:cs="Arial"/>
                <w:sz w:val="24"/>
                <w:szCs w:val="24"/>
              </w:rPr>
              <w:t>, 2022</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3517A800" w14:textId="77777777" w:rsidR="00A836E5" w:rsidRPr="00C97934" w:rsidRDefault="00A836E5" w:rsidP="00A836E5">
            <w:pPr>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Pr="00C97934">
              <w:rPr>
                <w:rFonts w:ascii="Arial" w:hAnsi="Arial" w:cs="Arial"/>
                <w:i/>
                <w:sz w:val="24"/>
                <w:szCs w:val="24"/>
              </w:rPr>
              <w:t>to the following address:</w:t>
            </w:r>
          </w:p>
          <w:p w14:paraId="6794D579" w14:textId="67B6A074" w:rsidR="00ED0523" w:rsidRPr="00C97934" w:rsidRDefault="00A836E5" w:rsidP="00A836E5">
            <w:pPr>
              <w:widowControl/>
              <w:tabs>
                <w:tab w:val="left" w:pos="2131"/>
              </w:tabs>
              <w:rPr>
                <w:rFonts w:ascii="Arial" w:eastAsia="Calibri" w:hAnsi="Arial" w:cs="Arial"/>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Pr="00C97934">
              <w:rPr>
                <w:rFonts w:ascii="Arial" w:hAnsi="Arial" w:cs="Arial"/>
                <w:b/>
                <w:sz w:val="24"/>
                <w:szCs w:val="24"/>
              </w:rPr>
              <w:t xml:space="preserve">: </w:t>
            </w:r>
            <w:hyperlink r:id="rId13" w:history="1">
              <w:r w:rsidRPr="00C97934">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55869932" w14:textId="77777777" w:rsidR="00601E85" w:rsidRDefault="00601E85">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18BFE5"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4D1B6A">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41E982A6" w:rsidR="003652A0" w:rsidRPr="00C97934" w:rsidRDefault="003A50F3"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4D1B6A">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4D1B6A">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3645E42F" w:rsidR="003652A0" w:rsidRPr="00C97934" w:rsidRDefault="003A50F3"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4D1B6A">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4D1B6A">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324FBCA9" w:rsidR="003652A0" w:rsidRPr="00C97934" w:rsidRDefault="003A50F3"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4D1B6A">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4D1B6A">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4D1B6A">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4D1B6A">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4D1B6A">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4D1B6A">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4D1B6A">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38057437" w:rsidR="003652A0" w:rsidRPr="00C97934" w:rsidRDefault="003A50F3"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4D1B6A">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4D1B6A">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1FF85250" w:rsidR="003652A0" w:rsidRPr="00C97934" w:rsidRDefault="003A50F3" w:rsidP="00933F50">
            <w:pPr>
              <w:jc w:val="center"/>
              <w:rPr>
                <w:rFonts w:ascii="Arial" w:hAnsi="Arial" w:cs="Arial"/>
                <w:b/>
                <w:sz w:val="24"/>
                <w:szCs w:val="24"/>
              </w:rPr>
            </w:pPr>
            <w:r>
              <w:rPr>
                <w:rFonts w:ascii="Arial" w:hAnsi="Arial" w:cs="Arial"/>
                <w:b/>
                <w:sz w:val="24"/>
                <w:szCs w:val="24"/>
              </w:rPr>
              <w:t>11</w:t>
            </w:r>
          </w:p>
        </w:tc>
      </w:tr>
      <w:tr w:rsidR="003652A0" w:rsidRPr="00C97934" w14:paraId="58CC17CD" w14:textId="77777777" w:rsidTr="004D1B6A">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4D1B6A">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4D1B6A">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4D1B6A">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4D1B6A">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4D1B6A">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39FB0EF6" w:rsidR="003652A0" w:rsidRPr="00C97934" w:rsidRDefault="003A50F3" w:rsidP="00933F50">
            <w:pPr>
              <w:jc w:val="center"/>
              <w:rPr>
                <w:rFonts w:ascii="Arial" w:hAnsi="Arial" w:cs="Arial"/>
                <w:b/>
                <w:sz w:val="24"/>
                <w:szCs w:val="24"/>
              </w:rPr>
            </w:pPr>
            <w:r>
              <w:rPr>
                <w:rFonts w:ascii="Arial" w:hAnsi="Arial" w:cs="Arial"/>
                <w:b/>
                <w:sz w:val="24"/>
                <w:szCs w:val="24"/>
              </w:rPr>
              <w:t>13</w:t>
            </w:r>
          </w:p>
        </w:tc>
      </w:tr>
      <w:tr w:rsidR="003652A0" w:rsidRPr="00C97934" w14:paraId="3DCEDC36" w14:textId="77777777" w:rsidTr="004D1B6A">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4D1B6A">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2C9A54C2" w:rsidR="003652A0" w:rsidRPr="00C97934" w:rsidRDefault="003A50F3" w:rsidP="00933F50">
            <w:pPr>
              <w:jc w:val="center"/>
              <w:rPr>
                <w:rFonts w:ascii="Arial" w:hAnsi="Arial" w:cs="Arial"/>
                <w:b/>
                <w:sz w:val="24"/>
                <w:szCs w:val="24"/>
              </w:rPr>
            </w:pPr>
            <w:r>
              <w:rPr>
                <w:rFonts w:ascii="Arial" w:hAnsi="Arial" w:cs="Arial"/>
                <w:b/>
                <w:sz w:val="24"/>
                <w:szCs w:val="24"/>
              </w:rPr>
              <w:t>16</w:t>
            </w:r>
          </w:p>
        </w:tc>
      </w:tr>
      <w:tr w:rsidR="003652A0" w:rsidRPr="00C97934" w14:paraId="329B1028" w14:textId="77777777" w:rsidTr="004D1B6A">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4D1B6A">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4D1B6A">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4D1B6A">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4D1B6A">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4D1B6A">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51583E72" w:rsidR="003652A0" w:rsidRPr="00C97934" w:rsidRDefault="003A50F3" w:rsidP="00933F50">
            <w:pPr>
              <w:jc w:val="center"/>
              <w:rPr>
                <w:rFonts w:ascii="Arial" w:hAnsi="Arial" w:cs="Arial"/>
                <w:b/>
                <w:sz w:val="24"/>
                <w:szCs w:val="24"/>
              </w:rPr>
            </w:pPr>
            <w:r>
              <w:rPr>
                <w:rFonts w:ascii="Arial" w:hAnsi="Arial" w:cs="Arial"/>
                <w:b/>
                <w:sz w:val="24"/>
                <w:szCs w:val="24"/>
              </w:rPr>
              <w:t>18</w:t>
            </w:r>
          </w:p>
        </w:tc>
      </w:tr>
      <w:tr w:rsidR="003652A0" w:rsidRPr="00C97934" w14:paraId="5153674A" w14:textId="77777777" w:rsidTr="004D1B6A">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4D1B6A">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4D1B6A">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4D1B6A">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2CBE4D71" w:rsidR="003652A0" w:rsidRPr="00C97934" w:rsidRDefault="003A50F3" w:rsidP="00933F50">
            <w:pPr>
              <w:jc w:val="center"/>
              <w:rPr>
                <w:rFonts w:ascii="Arial" w:hAnsi="Arial" w:cs="Arial"/>
                <w:b/>
                <w:sz w:val="24"/>
                <w:szCs w:val="24"/>
              </w:rPr>
            </w:pPr>
            <w:r>
              <w:rPr>
                <w:rFonts w:ascii="Arial" w:hAnsi="Arial" w:cs="Arial"/>
                <w:b/>
                <w:sz w:val="24"/>
                <w:szCs w:val="24"/>
              </w:rPr>
              <w:t>19</w:t>
            </w:r>
          </w:p>
        </w:tc>
      </w:tr>
      <w:tr w:rsidR="003652A0" w:rsidRPr="00C97934" w14:paraId="7ADF74D7" w14:textId="77777777" w:rsidTr="004D1B6A">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4B82A8A" w:rsidR="004B1E57" w:rsidRPr="00C97934" w:rsidRDefault="00601E85" w:rsidP="001627BB">
      <w:pPr>
        <w:pStyle w:val="DefaultText"/>
        <w:widowControl/>
        <w:jc w:val="center"/>
        <w:rPr>
          <w:rStyle w:val="InitialStyle"/>
          <w:rFonts w:ascii="Arial" w:hAnsi="Arial" w:cs="Arial"/>
          <w:b/>
          <w:bCs/>
          <w:color w:val="FF0000"/>
        </w:rPr>
      </w:pPr>
      <w:r>
        <w:rPr>
          <w:rStyle w:val="InitialStyle"/>
          <w:rFonts w:ascii="Arial" w:hAnsi="Arial" w:cs="Arial"/>
          <w:b/>
          <w:bCs/>
        </w:rPr>
        <w:t>Governor’s Energy Office</w:t>
      </w:r>
    </w:p>
    <w:p w14:paraId="7BEC188C" w14:textId="761C2A25"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754C48" w:rsidRPr="00754C48">
        <w:rPr>
          <w:rStyle w:val="InitialStyle"/>
          <w:rFonts w:ascii="Arial" w:hAnsi="Arial" w:cs="Arial"/>
          <w:b/>
          <w:bCs/>
        </w:rPr>
        <w:t>202206093</w:t>
      </w:r>
    </w:p>
    <w:p w14:paraId="36D682D7" w14:textId="77777777" w:rsidR="003A5F46" w:rsidRPr="00001B78" w:rsidRDefault="003A5F46" w:rsidP="003A5F46">
      <w:pPr>
        <w:pStyle w:val="DefaultText"/>
        <w:widowControl/>
        <w:jc w:val="center"/>
        <w:rPr>
          <w:rStyle w:val="InitialStyle"/>
          <w:rFonts w:ascii="Arial" w:hAnsi="Arial" w:cs="Arial"/>
          <w:b/>
          <w:bCs/>
        </w:rPr>
      </w:pPr>
      <w:r w:rsidRPr="00001B78">
        <w:rPr>
          <w:rStyle w:val="InitialStyle"/>
          <w:rFonts w:ascii="Arial" w:hAnsi="Arial" w:cs="Arial"/>
          <w:b/>
          <w:bCs/>
        </w:rPr>
        <w:t>Distributed Generation Analysis, Program Design, and Stakeholder Engagement</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4F92BF21"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w:t>
      </w:r>
      <w:r w:rsidR="00AE5602" w:rsidRPr="00CC08AA">
        <w:rPr>
          <w:rStyle w:val="InitialStyle"/>
          <w:rFonts w:ascii="Arial" w:hAnsi="Arial" w:cs="Arial"/>
        </w:rPr>
        <w:t xml:space="preserve">for </w:t>
      </w:r>
      <w:r w:rsidR="003A5F46" w:rsidRPr="00001B78">
        <w:rPr>
          <w:rStyle w:val="InitialStyle"/>
          <w:rFonts w:ascii="Arial" w:hAnsi="Arial" w:cs="Arial"/>
          <w:bCs/>
        </w:rPr>
        <w:t xml:space="preserve">analysis, program design, and stakeholder engagement services to support the </w:t>
      </w:r>
      <w:r w:rsidR="00CC08AA" w:rsidRPr="00001B78">
        <w:rPr>
          <w:rStyle w:val="InitialStyle"/>
          <w:rFonts w:ascii="Arial" w:hAnsi="Arial" w:cs="Arial"/>
          <w:bCs/>
        </w:rPr>
        <w:t>work of the Distributed Generation Stakeholder Group convened pursuant to P.L. 2021 Chapter 390.</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60DA5694"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5824B5" w:rsidRPr="004D1B6A">
        <w:rPr>
          <w:rStyle w:val="InitialStyle"/>
          <w:rFonts w:ascii="Arial" w:hAnsi="Arial" w:cs="Arial"/>
          <w:bCs/>
        </w:rPr>
        <w:t xml:space="preserve">July </w:t>
      </w:r>
      <w:r w:rsidR="007F2E0A" w:rsidRPr="004D1B6A">
        <w:rPr>
          <w:rStyle w:val="InitialStyle"/>
          <w:rFonts w:ascii="Arial" w:hAnsi="Arial" w:cs="Arial"/>
          <w:bCs/>
        </w:rPr>
        <w:t>15</w:t>
      </w:r>
      <w:r w:rsidR="005824B5" w:rsidRPr="004D1B6A">
        <w:rPr>
          <w:rStyle w:val="InitialStyle"/>
          <w:rFonts w:ascii="Arial" w:hAnsi="Arial" w:cs="Arial"/>
          <w:bCs/>
        </w:rPr>
        <w:t>, 2022</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532687" w:rsidRPr="00C97934" w14:paraId="313E2099" w14:textId="77777777" w:rsidTr="00BA4F52">
        <w:tc>
          <w:tcPr>
            <w:tcW w:w="2497" w:type="dxa"/>
            <w:shd w:val="clear" w:color="auto" w:fill="auto"/>
            <w:vAlign w:val="center"/>
          </w:tcPr>
          <w:p w14:paraId="5A89696E" w14:textId="2EAB84CB" w:rsidR="00532687" w:rsidRDefault="00532687" w:rsidP="00B51518">
            <w:pPr>
              <w:pStyle w:val="DefaultText"/>
              <w:widowControl/>
              <w:rPr>
                <w:rStyle w:val="InitialStyle"/>
                <w:rFonts w:ascii="Arial" w:hAnsi="Arial" w:cs="Arial"/>
                <w:b/>
                <w:bCs/>
              </w:rPr>
            </w:pPr>
            <w:r>
              <w:rPr>
                <w:rStyle w:val="InitialStyle"/>
                <w:rFonts w:ascii="Arial" w:hAnsi="Arial" w:cs="Arial"/>
                <w:b/>
                <w:bCs/>
              </w:rPr>
              <w:t>DG</w:t>
            </w:r>
          </w:p>
        </w:tc>
        <w:tc>
          <w:tcPr>
            <w:tcW w:w="7645" w:type="dxa"/>
            <w:shd w:val="clear" w:color="auto" w:fill="auto"/>
            <w:vAlign w:val="center"/>
          </w:tcPr>
          <w:p w14:paraId="649E8AC2" w14:textId="368BD7F9" w:rsidR="00532687" w:rsidRDefault="00532687" w:rsidP="00B51518">
            <w:pPr>
              <w:pStyle w:val="DefaultText"/>
              <w:widowControl/>
              <w:rPr>
                <w:rStyle w:val="InitialStyle"/>
                <w:rFonts w:ascii="Arial" w:hAnsi="Arial" w:cs="Arial"/>
                <w:bCs/>
              </w:rPr>
            </w:pPr>
            <w:r>
              <w:rPr>
                <w:rStyle w:val="InitialStyle"/>
                <w:rFonts w:ascii="Arial" w:hAnsi="Arial" w:cs="Arial"/>
                <w:bCs/>
              </w:rPr>
              <w:t>Distributed Generation</w:t>
            </w:r>
          </w:p>
        </w:tc>
      </w:tr>
      <w:tr w:rsidR="00343CF4" w:rsidRPr="00C97934" w14:paraId="4CB819D2" w14:textId="77777777" w:rsidTr="00BA4F52">
        <w:tc>
          <w:tcPr>
            <w:tcW w:w="2497" w:type="dxa"/>
            <w:shd w:val="clear" w:color="auto" w:fill="auto"/>
            <w:vAlign w:val="center"/>
          </w:tcPr>
          <w:p w14:paraId="141DAA99" w14:textId="10D83E66" w:rsidR="00343CF4" w:rsidRDefault="00343CF4" w:rsidP="00B51518">
            <w:pPr>
              <w:pStyle w:val="DefaultText"/>
              <w:widowControl/>
              <w:rPr>
                <w:rStyle w:val="InitialStyle"/>
                <w:rFonts w:ascii="Arial" w:hAnsi="Arial" w:cs="Arial"/>
                <w:b/>
                <w:bCs/>
              </w:rPr>
            </w:pPr>
            <w:r>
              <w:rPr>
                <w:rStyle w:val="InitialStyle"/>
                <w:rFonts w:ascii="Arial" w:hAnsi="Arial" w:cs="Arial"/>
                <w:b/>
                <w:bCs/>
              </w:rPr>
              <w:t>FOAA</w:t>
            </w:r>
          </w:p>
        </w:tc>
        <w:tc>
          <w:tcPr>
            <w:tcW w:w="7645" w:type="dxa"/>
            <w:shd w:val="clear" w:color="auto" w:fill="auto"/>
            <w:vAlign w:val="center"/>
          </w:tcPr>
          <w:p w14:paraId="51267DE2" w14:textId="40C1B057" w:rsidR="00343CF4" w:rsidRDefault="00343CF4" w:rsidP="00B51518">
            <w:pPr>
              <w:pStyle w:val="DefaultText"/>
              <w:widowControl/>
              <w:rPr>
                <w:rStyle w:val="InitialStyle"/>
                <w:rFonts w:ascii="Arial" w:hAnsi="Arial" w:cs="Arial"/>
                <w:bCs/>
              </w:rPr>
            </w:pPr>
            <w:r>
              <w:rPr>
                <w:rStyle w:val="InitialStyle"/>
                <w:rFonts w:ascii="Arial" w:hAnsi="Arial" w:cs="Arial"/>
                <w:bCs/>
              </w:rPr>
              <w:t>Freedom of Access Act</w:t>
            </w:r>
          </w:p>
        </w:tc>
      </w:tr>
      <w:tr w:rsidR="00B51518" w:rsidRPr="00C97934" w14:paraId="02F0E214" w14:textId="77777777" w:rsidTr="00BA4F52">
        <w:tc>
          <w:tcPr>
            <w:tcW w:w="2497" w:type="dxa"/>
            <w:shd w:val="clear" w:color="auto" w:fill="auto"/>
            <w:vAlign w:val="center"/>
          </w:tcPr>
          <w:p w14:paraId="11BA0014" w14:textId="1C4106AC" w:rsidR="00B51518" w:rsidRPr="00BB0C21" w:rsidRDefault="00532687" w:rsidP="00B51518">
            <w:pPr>
              <w:pStyle w:val="DefaultText"/>
              <w:widowControl/>
              <w:rPr>
                <w:rStyle w:val="InitialStyle"/>
                <w:rFonts w:ascii="Arial" w:hAnsi="Arial" w:cs="Arial"/>
                <w:b/>
                <w:bCs/>
              </w:rPr>
            </w:pPr>
            <w:r w:rsidRPr="000E1617">
              <w:rPr>
                <w:rStyle w:val="InitialStyle"/>
                <w:rFonts w:ascii="Arial" w:hAnsi="Arial" w:cs="Arial"/>
                <w:b/>
              </w:rPr>
              <w:t xml:space="preserve">GEO or </w:t>
            </w:r>
            <w:r w:rsidR="00B51518" w:rsidRPr="000E1617">
              <w:rPr>
                <w:rStyle w:val="InitialStyle"/>
                <w:rFonts w:ascii="Arial" w:hAnsi="Arial" w:cs="Arial"/>
                <w:b/>
              </w:rPr>
              <w:t>Department</w:t>
            </w:r>
          </w:p>
        </w:tc>
        <w:tc>
          <w:tcPr>
            <w:tcW w:w="7645" w:type="dxa"/>
            <w:shd w:val="clear" w:color="auto" w:fill="auto"/>
            <w:vAlign w:val="center"/>
          </w:tcPr>
          <w:p w14:paraId="27A1BD88" w14:textId="09AFB214" w:rsidR="00B51518" w:rsidRPr="000E1617" w:rsidRDefault="00601E85" w:rsidP="00B51518">
            <w:pPr>
              <w:pStyle w:val="DefaultText"/>
              <w:widowControl/>
              <w:rPr>
                <w:rStyle w:val="InitialStyle"/>
                <w:rFonts w:ascii="Arial" w:hAnsi="Arial" w:cs="Arial"/>
              </w:rPr>
            </w:pPr>
            <w:r w:rsidRPr="000E1617">
              <w:rPr>
                <w:rStyle w:val="InitialStyle"/>
                <w:rFonts w:ascii="Arial" w:hAnsi="Arial" w:cs="Arial"/>
              </w:rPr>
              <w:t>Governor’s Energy Office</w:t>
            </w:r>
          </w:p>
        </w:tc>
      </w:tr>
      <w:tr w:rsidR="000E1617" w:rsidRPr="00C97934" w14:paraId="1EAF2A09" w14:textId="77777777" w:rsidTr="00BA4F52">
        <w:tc>
          <w:tcPr>
            <w:tcW w:w="2497" w:type="dxa"/>
            <w:shd w:val="clear" w:color="auto" w:fill="auto"/>
            <w:vAlign w:val="center"/>
          </w:tcPr>
          <w:p w14:paraId="4A8BCE7E" w14:textId="4495C70F" w:rsidR="000E1617" w:rsidRPr="00BB0C21" w:rsidRDefault="000E1617" w:rsidP="00B51518">
            <w:pPr>
              <w:pStyle w:val="DefaultText"/>
              <w:widowControl/>
              <w:rPr>
                <w:rStyle w:val="InitialStyle"/>
                <w:rFonts w:ascii="Arial" w:hAnsi="Arial" w:cs="Arial"/>
                <w:b/>
                <w:bCs/>
              </w:rPr>
            </w:pPr>
            <w:r w:rsidRPr="000E1617">
              <w:rPr>
                <w:rStyle w:val="InitialStyle"/>
                <w:rFonts w:ascii="Arial" w:hAnsi="Arial" w:cs="Arial"/>
                <w:b/>
              </w:rPr>
              <w:t>L</w:t>
            </w:r>
            <w:r w:rsidRPr="00BB0C21">
              <w:rPr>
                <w:rStyle w:val="InitialStyle"/>
                <w:rFonts w:ascii="Arial" w:hAnsi="Arial" w:cs="Arial"/>
                <w:b/>
                <w:bCs/>
              </w:rPr>
              <w:t>D</w:t>
            </w:r>
          </w:p>
        </w:tc>
        <w:tc>
          <w:tcPr>
            <w:tcW w:w="7645" w:type="dxa"/>
            <w:shd w:val="clear" w:color="auto" w:fill="auto"/>
            <w:vAlign w:val="center"/>
          </w:tcPr>
          <w:p w14:paraId="707DA1A5" w14:textId="5216CCFF" w:rsidR="000E1617" w:rsidRPr="000E1617" w:rsidRDefault="000E1617" w:rsidP="00B51518">
            <w:pPr>
              <w:pStyle w:val="DefaultText"/>
              <w:widowControl/>
              <w:rPr>
                <w:rStyle w:val="InitialStyle"/>
                <w:rFonts w:ascii="Arial" w:hAnsi="Arial" w:cs="Arial"/>
              </w:rPr>
            </w:pPr>
            <w:r w:rsidRPr="000E1617">
              <w:rPr>
                <w:rStyle w:val="InitialStyle"/>
                <w:rFonts w:ascii="Arial" w:hAnsi="Arial" w:cs="Arial"/>
              </w:rPr>
              <w:t>L</w:t>
            </w:r>
            <w:r w:rsidRPr="00BB0C21">
              <w:rPr>
                <w:rStyle w:val="InitialStyle"/>
                <w:rFonts w:ascii="Arial" w:hAnsi="Arial" w:cs="Arial"/>
                <w:bCs/>
              </w:rPr>
              <w:t xml:space="preserve">egislative Document </w:t>
            </w:r>
          </w:p>
        </w:tc>
      </w:tr>
      <w:tr w:rsidR="00987240" w:rsidRPr="00C97934" w14:paraId="1A185C1D" w14:textId="77777777" w:rsidTr="00BA4F52">
        <w:tc>
          <w:tcPr>
            <w:tcW w:w="2497" w:type="dxa"/>
            <w:shd w:val="clear" w:color="auto" w:fill="auto"/>
            <w:vAlign w:val="center"/>
          </w:tcPr>
          <w:p w14:paraId="795B5EC3" w14:textId="14694465" w:rsidR="00987240" w:rsidRPr="00BB0C21" w:rsidRDefault="00987240" w:rsidP="00B51518">
            <w:pPr>
              <w:pStyle w:val="DefaultText"/>
              <w:widowControl/>
              <w:rPr>
                <w:rStyle w:val="InitialStyle"/>
                <w:rFonts w:ascii="Arial" w:hAnsi="Arial" w:cs="Arial"/>
                <w:b/>
                <w:bCs/>
              </w:rPr>
            </w:pPr>
            <w:r w:rsidRPr="000E1617">
              <w:rPr>
                <w:rStyle w:val="InitialStyle"/>
                <w:rFonts w:ascii="Arial" w:hAnsi="Arial" w:cs="Arial"/>
                <w:b/>
              </w:rPr>
              <w:t>MW</w:t>
            </w:r>
          </w:p>
        </w:tc>
        <w:tc>
          <w:tcPr>
            <w:tcW w:w="7645" w:type="dxa"/>
            <w:shd w:val="clear" w:color="auto" w:fill="auto"/>
            <w:vAlign w:val="center"/>
          </w:tcPr>
          <w:p w14:paraId="414F4BB6" w14:textId="68E9E65E" w:rsidR="00987240" w:rsidRPr="000E1617" w:rsidRDefault="00987240" w:rsidP="00B51518">
            <w:pPr>
              <w:pStyle w:val="DefaultText"/>
              <w:widowControl/>
              <w:rPr>
                <w:rStyle w:val="InitialStyle"/>
                <w:rFonts w:ascii="Arial" w:hAnsi="Arial" w:cs="Arial"/>
              </w:rPr>
            </w:pPr>
            <w:r w:rsidRPr="000E1617">
              <w:rPr>
                <w:rStyle w:val="InitialStyle"/>
                <w:rFonts w:ascii="Arial" w:hAnsi="Arial" w:cs="Arial"/>
              </w:rPr>
              <w:t>Megawatt</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2F4C1518" w14:textId="69AF35D3" w:rsidR="00477943" w:rsidRPr="00601E85" w:rsidRDefault="00D82630" w:rsidP="00601E85">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601E85">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601E85">
        <w:rPr>
          <w:rStyle w:val="InitialStyle"/>
          <w:rFonts w:ascii="Arial" w:hAnsi="Arial" w:cs="Arial"/>
          <w:b/>
          <w:bCs/>
          <w:sz w:val="28"/>
          <w:szCs w:val="28"/>
        </w:rPr>
        <w:t>Governor’s Energy Office</w:t>
      </w:r>
    </w:p>
    <w:p w14:paraId="14D216B5" w14:textId="0E020BEF"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754C48" w:rsidRPr="00754C48">
        <w:rPr>
          <w:rStyle w:val="InitialStyle"/>
          <w:rFonts w:ascii="Arial" w:hAnsi="Arial" w:cs="Arial"/>
          <w:b/>
          <w:bCs/>
          <w:sz w:val="28"/>
          <w:szCs w:val="28"/>
        </w:rPr>
        <w:t>202206093</w:t>
      </w:r>
    </w:p>
    <w:p w14:paraId="5ABDE130" w14:textId="10AC02DA" w:rsidR="00E82FB4" w:rsidRPr="00601E85" w:rsidRDefault="00601E85" w:rsidP="00D82630">
      <w:pPr>
        <w:pStyle w:val="DefaultText"/>
        <w:widowControl/>
        <w:jc w:val="center"/>
        <w:rPr>
          <w:rStyle w:val="InitialStyle"/>
          <w:rFonts w:ascii="Arial" w:hAnsi="Arial" w:cs="Arial"/>
          <w:b/>
          <w:bCs/>
          <w:sz w:val="28"/>
          <w:szCs w:val="28"/>
        </w:rPr>
      </w:pPr>
      <w:r w:rsidRPr="00601E85">
        <w:rPr>
          <w:rStyle w:val="InitialStyle"/>
          <w:rFonts w:ascii="Arial" w:hAnsi="Arial" w:cs="Arial"/>
          <w:b/>
          <w:bCs/>
          <w:sz w:val="28"/>
          <w:szCs w:val="28"/>
        </w:rPr>
        <w:t>Distributed Generation Analysis, Program Design, and Stakeholder Engagement</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639E6CDD" w14:textId="3F1D90ED" w:rsidR="00095BA3" w:rsidRDefault="00E82FB4" w:rsidP="004F0520">
      <w:pPr>
        <w:rPr>
          <w:rFonts w:ascii="Arial" w:hAnsi="Arial" w:cs="Arial"/>
          <w:sz w:val="24"/>
          <w:szCs w:val="24"/>
        </w:rPr>
      </w:pPr>
      <w:r w:rsidRPr="0062170F">
        <w:rPr>
          <w:rFonts w:ascii="Arial" w:hAnsi="Arial" w:cs="Arial"/>
          <w:sz w:val="24"/>
          <w:szCs w:val="24"/>
        </w:rPr>
        <w:t xml:space="preserve">The </w:t>
      </w:r>
      <w:r w:rsidR="00601E85" w:rsidRPr="0062170F">
        <w:rPr>
          <w:rFonts w:ascii="Arial" w:hAnsi="Arial" w:cs="Arial"/>
          <w:sz w:val="24"/>
          <w:szCs w:val="24"/>
        </w:rPr>
        <w:t>Governor’s Energy Office</w:t>
      </w:r>
      <w:r w:rsidR="00F360C7" w:rsidRPr="0062170F">
        <w:rPr>
          <w:rFonts w:ascii="Arial" w:hAnsi="Arial" w:cs="Arial"/>
          <w:sz w:val="24"/>
          <w:szCs w:val="24"/>
        </w:rPr>
        <w:t xml:space="preserve"> </w:t>
      </w:r>
      <w:r w:rsidR="00AD7C80" w:rsidRPr="0062170F">
        <w:rPr>
          <w:rFonts w:ascii="Arial" w:hAnsi="Arial" w:cs="Arial"/>
          <w:sz w:val="24"/>
          <w:szCs w:val="24"/>
        </w:rPr>
        <w:t>(</w:t>
      </w:r>
      <w:r w:rsidR="00601E85" w:rsidRPr="0062170F">
        <w:rPr>
          <w:rFonts w:ascii="Arial" w:hAnsi="Arial" w:cs="Arial"/>
          <w:sz w:val="24"/>
          <w:szCs w:val="24"/>
        </w:rPr>
        <w:t xml:space="preserve">GEO or </w:t>
      </w:r>
      <w:r w:rsidR="00AD7C80" w:rsidRPr="0062170F">
        <w:rPr>
          <w:rFonts w:ascii="Arial" w:hAnsi="Arial" w:cs="Arial"/>
          <w:sz w:val="24"/>
          <w:szCs w:val="24"/>
        </w:rPr>
        <w:t>Department</w:t>
      </w:r>
      <w:r w:rsidR="00A21745" w:rsidRPr="0062170F">
        <w:rPr>
          <w:rFonts w:ascii="Arial" w:hAnsi="Arial" w:cs="Arial"/>
          <w:sz w:val="24"/>
          <w:szCs w:val="24"/>
        </w:rPr>
        <w:t xml:space="preserve">) </w:t>
      </w:r>
      <w:r w:rsidRPr="0062170F">
        <w:rPr>
          <w:rFonts w:ascii="Arial" w:hAnsi="Arial" w:cs="Arial"/>
          <w:sz w:val="24"/>
          <w:szCs w:val="24"/>
        </w:rPr>
        <w:t xml:space="preserve">is seeking </w:t>
      </w:r>
      <w:r w:rsidR="00601E85" w:rsidRPr="0062170F">
        <w:rPr>
          <w:rFonts w:ascii="Arial" w:hAnsi="Arial" w:cs="Arial"/>
          <w:sz w:val="24"/>
          <w:szCs w:val="24"/>
        </w:rPr>
        <w:t xml:space="preserve">Distributed Generation </w:t>
      </w:r>
      <w:r w:rsidR="0062170F">
        <w:rPr>
          <w:rFonts w:ascii="Arial" w:hAnsi="Arial" w:cs="Arial"/>
          <w:sz w:val="24"/>
          <w:szCs w:val="24"/>
        </w:rPr>
        <w:t>(DG) a</w:t>
      </w:r>
      <w:r w:rsidR="00601E85" w:rsidRPr="0062170F">
        <w:rPr>
          <w:rFonts w:ascii="Arial" w:hAnsi="Arial" w:cs="Arial"/>
          <w:sz w:val="24"/>
          <w:szCs w:val="24"/>
        </w:rPr>
        <w:t xml:space="preserve">nalysis, </w:t>
      </w:r>
      <w:r w:rsidR="0062170F">
        <w:rPr>
          <w:rFonts w:ascii="Arial" w:hAnsi="Arial" w:cs="Arial"/>
          <w:sz w:val="24"/>
          <w:szCs w:val="24"/>
        </w:rPr>
        <w:t>p</w:t>
      </w:r>
      <w:r w:rsidR="00601E85" w:rsidRPr="0062170F">
        <w:rPr>
          <w:rFonts w:ascii="Arial" w:hAnsi="Arial" w:cs="Arial"/>
          <w:sz w:val="24"/>
          <w:szCs w:val="24"/>
        </w:rPr>
        <w:t xml:space="preserve">rogram </w:t>
      </w:r>
      <w:r w:rsidR="0062170F">
        <w:rPr>
          <w:rFonts w:ascii="Arial" w:hAnsi="Arial" w:cs="Arial"/>
          <w:sz w:val="24"/>
          <w:szCs w:val="24"/>
        </w:rPr>
        <w:t>d</w:t>
      </w:r>
      <w:r w:rsidR="00601E85" w:rsidRPr="0062170F">
        <w:rPr>
          <w:rFonts w:ascii="Arial" w:hAnsi="Arial" w:cs="Arial"/>
          <w:sz w:val="24"/>
          <w:szCs w:val="24"/>
        </w:rPr>
        <w:t xml:space="preserve">esign, and </w:t>
      </w:r>
      <w:r w:rsidR="0062170F">
        <w:rPr>
          <w:rFonts w:ascii="Arial" w:hAnsi="Arial" w:cs="Arial"/>
          <w:sz w:val="24"/>
          <w:szCs w:val="24"/>
        </w:rPr>
        <w:t>s</w:t>
      </w:r>
      <w:r w:rsidR="00601E85" w:rsidRPr="0062170F">
        <w:rPr>
          <w:rFonts w:ascii="Arial" w:hAnsi="Arial" w:cs="Arial"/>
          <w:sz w:val="24"/>
          <w:szCs w:val="24"/>
        </w:rPr>
        <w:t xml:space="preserve">takeholder </w:t>
      </w:r>
      <w:r w:rsidR="0062170F">
        <w:rPr>
          <w:rFonts w:ascii="Arial" w:hAnsi="Arial" w:cs="Arial"/>
          <w:sz w:val="24"/>
          <w:szCs w:val="24"/>
        </w:rPr>
        <w:t>e</w:t>
      </w:r>
      <w:r w:rsidR="00601E85" w:rsidRPr="0062170F">
        <w:rPr>
          <w:rFonts w:ascii="Arial" w:hAnsi="Arial" w:cs="Arial"/>
          <w:sz w:val="24"/>
          <w:szCs w:val="24"/>
        </w:rPr>
        <w:t xml:space="preserve">ngagement </w:t>
      </w:r>
      <w:r w:rsidR="00BD7F4C" w:rsidRPr="0062170F">
        <w:rPr>
          <w:rFonts w:ascii="Arial" w:hAnsi="Arial" w:cs="Arial"/>
          <w:sz w:val="24"/>
          <w:szCs w:val="24"/>
        </w:rPr>
        <w:t>as</w:t>
      </w:r>
      <w:r w:rsidRPr="0062170F">
        <w:rPr>
          <w:rFonts w:ascii="Arial" w:hAnsi="Arial" w:cs="Arial"/>
          <w:sz w:val="24"/>
          <w:szCs w:val="24"/>
        </w:rPr>
        <w:t xml:space="preserve"> </w:t>
      </w:r>
      <w:r w:rsidR="00095BA3" w:rsidRPr="0062170F">
        <w:rPr>
          <w:rFonts w:ascii="Arial" w:hAnsi="Arial" w:cs="Arial"/>
          <w:sz w:val="24"/>
          <w:szCs w:val="24"/>
        </w:rPr>
        <w:t>defined in this Request for Proposal (RFP)</w:t>
      </w:r>
      <w:r w:rsidR="00DB2372" w:rsidRPr="0062170F">
        <w:rPr>
          <w:rFonts w:ascii="Arial" w:hAnsi="Arial" w:cs="Arial"/>
          <w:sz w:val="24"/>
          <w:szCs w:val="24"/>
        </w:rPr>
        <w:t xml:space="preserve"> document</w:t>
      </w:r>
      <w:r w:rsidR="00095BA3" w:rsidRPr="0062170F">
        <w:rPr>
          <w:rFonts w:ascii="Arial" w:hAnsi="Arial" w:cs="Arial"/>
          <w:sz w:val="24"/>
          <w:szCs w:val="24"/>
        </w:rPr>
        <w:t xml:space="preserve">. </w:t>
      </w:r>
      <w:r w:rsidR="00735C0A" w:rsidRPr="0062170F">
        <w:rPr>
          <w:rFonts w:ascii="Arial" w:hAnsi="Arial" w:cs="Arial"/>
          <w:sz w:val="24"/>
          <w:szCs w:val="24"/>
        </w:rPr>
        <w:t xml:space="preserve"> </w:t>
      </w:r>
      <w:r w:rsidRPr="0062170F">
        <w:rPr>
          <w:rFonts w:ascii="Arial" w:hAnsi="Arial" w:cs="Arial"/>
          <w:sz w:val="24"/>
          <w:szCs w:val="24"/>
        </w:rPr>
        <w:t xml:space="preserve">This document </w:t>
      </w:r>
      <w:r w:rsidR="00BD7F4C" w:rsidRPr="0062170F">
        <w:rPr>
          <w:rFonts w:ascii="Arial" w:hAnsi="Arial" w:cs="Arial"/>
          <w:sz w:val="24"/>
          <w:szCs w:val="24"/>
        </w:rPr>
        <w:t xml:space="preserve">provides </w:t>
      </w:r>
      <w:r w:rsidRPr="0062170F">
        <w:rPr>
          <w:rFonts w:ascii="Arial" w:hAnsi="Arial" w:cs="Arial"/>
          <w:sz w:val="24"/>
          <w:szCs w:val="24"/>
        </w:rPr>
        <w:t>instructions for subm</w:t>
      </w:r>
      <w:r w:rsidR="00BD7F4C" w:rsidRPr="0062170F">
        <w:rPr>
          <w:rFonts w:ascii="Arial" w:hAnsi="Arial" w:cs="Arial"/>
          <w:sz w:val="24"/>
          <w:szCs w:val="24"/>
        </w:rPr>
        <w:t xml:space="preserve">itting proposals, the </w:t>
      </w:r>
      <w:proofErr w:type="gramStart"/>
      <w:r w:rsidR="00BD7F4C" w:rsidRPr="0062170F">
        <w:rPr>
          <w:rFonts w:ascii="Arial" w:hAnsi="Arial" w:cs="Arial"/>
          <w:sz w:val="24"/>
          <w:szCs w:val="24"/>
        </w:rPr>
        <w:t>procedure</w:t>
      </w:r>
      <w:proofErr w:type="gramEnd"/>
      <w:r w:rsidR="00BD7F4C" w:rsidRPr="0062170F">
        <w:rPr>
          <w:rFonts w:ascii="Arial" w:hAnsi="Arial" w:cs="Arial"/>
          <w:sz w:val="24"/>
          <w:szCs w:val="24"/>
        </w:rPr>
        <w:t xml:space="preserve"> and criteria by which the </w:t>
      </w:r>
      <w:r w:rsidR="001435F6" w:rsidRPr="0062170F">
        <w:rPr>
          <w:rFonts w:ascii="Arial" w:hAnsi="Arial" w:cs="Arial"/>
          <w:sz w:val="24"/>
          <w:szCs w:val="24"/>
        </w:rPr>
        <w:t>awarded Bidder</w:t>
      </w:r>
      <w:r w:rsidR="00BD7F4C" w:rsidRPr="0062170F">
        <w:rPr>
          <w:rFonts w:ascii="Arial" w:hAnsi="Arial" w:cs="Arial"/>
          <w:sz w:val="24"/>
          <w:szCs w:val="24"/>
        </w:rPr>
        <w:t xml:space="preserve"> </w:t>
      </w:r>
      <w:r w:rsidR="00BD7F4C" w:rsidRPr="00C97934">
        <w:rPr>
          <w:rFonts w:ascii="Arial" w:hAnsi="Arial" w:cs="Arial"/>
          <w:sz w:val="24"/>
          <w:szCs w:val="24"/>
        </w:rPr>
        <w:t>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p>
    <w:p w14:paraId="75598557" w14:textId="065D495A" w:rsidR="00601E85" w:rsidRDefault="00601E85" w:rsidP="004F0520">
      <w:pPr>
        <w:rPr>
          <w:rFonts w:ascii="Arial" w:hAnsi="Arial" w:cs="Arial"/>
          <w:sz w:val="24"/>
          <w:szCs w:val="24"/>
        </w:rPr>
      </w:pPr>
    </w:p>
    <w:p w14:paraId="43D3C727" w14:textId="0CA62B93" w:rsidR="00601E85" w:rsidRPr="0062170F" w:rsidRDefault="00601E85" w:rsidP="0062170F">
      <w:pPr>
        <w:rPr>
          <w:rFonts w:ascii="Arial" w:hAnsi="Arial" w:cs="Arial"/>
          <w:sz w:val="24"/>
          <w:szCs w:val="24"/>
        </w:rPr>
      </w:pPr>
      <w:r w:rsidRPr="0062170F">
        <w:rPr>
          <w:rFonts w:ascii="Arial" w:hAnsi="Arial" w:cs="Arial"/>
          <w:sz w:val="24"/>
          <w:szCs w:val="24"/>
        </w:rPr>
        <w:t xml:space="preserve">Pursuant to </w:t>
      </w:r>
      <w:hyperlink r:id="rId16" w:history="1">
        <w:r w:rsidRPr="00545706">
          <w:rPr>
            <w:rStyle w:val="Hyperlink"/>
            <w:rFonts w:ascii="Arial" w:hAnsi="Arial" w:cs="Arial"/>
            <w:sz w:val="24"/>
            <w:szCs w:val="24"/>
          </w:rPr>
          <w:t>Public Law 2021 Chapter 390 (LD 936, An Act To Amend State Laws Relating to Net Energy Billing and the Procurement of Distributed Generation)</w:t>
        </w:r>
      </w:hyperlink>
      <w:r w:rsidRPr="0062170F">
        <w:rPr>
          <w:rFonts w:ascii="Arial" w:hAnsi="Arial" w:cs="Arial"/>
          <w:sz w:val="24"/>
          <w:szCs w:val="24"/>
        </w:rPr>
        <w:t xml:space="preserve"> as enacted by the Legislature, the GEO convened the Distributed Generation Stakeholder Group to </w:t>
      </w:r>
      <w:r w:rsidR="0062170F" w:rsidRPr="0062170F">
        <w:rPr>
          <w:rFonts w:ascii="Arial" w:hAnsi="Arial" w:cs="Arial"/>
          <w:sz w:val="24"/>
          <w:szCs w:val="24"/>
        </w:rPr>
        <w:t>issue recommendations that support continued development of renewable energy in Maine through cost-effective distributed generation.</w:t>
      </w:r>
    </w:p>
    <w:p w14:paraId="2033A465" w14:textId="78368716" w:rsidR="0062170F" w:rsidRPr="0062170F" w:rsidRDefault="0062170F" w:rsidP="0062170F">
      <w:pPr>
        <w:rPr>
          <w:rFonts w:ascii="Arial" w:hAnsi="Arial" w:cs="Arial"/>
          <w:sz w:val="24"/>
          <w:szCs w:val="24"/>
        </w:rPr>
      </w:pPr>
    </w:p>
    <w:p w14:paraId="16A3D4B3" w14:textId="79CC19AE" w:rsidR="0062170F" w:rsidRDefault="00F32225" w:rsidP="0062170F">
      <w:pPr>
        <w:rPr>
          <w:rFonts w:ascii="Arial" w:hAnsi="Arial" w:cs="Arial"/>
          <w:sz w:val="24"/>
          <w:szCs w:val="24"/>
        </w:rPr>
      </w:pPr>
      <w:hyperlink r:id="rId17" w:history="1">
        <w:r w:rsidR="0062170F" w:rsidRPr="0062170F">
          <w:rPr>
            <w:rFonts w:ascii="Arial" w:hAnsi="Arial" w:cs="Arial"/>
            <w:sz w:val="24"/>
            <w:szCs w:val="24"/>
          </w:rPr>
          <w:t>LD 936</w:t>
        </w:r>
      </w:hyperlink>
      <w:r w:rsidR="0062170F" w:rsidRPr="0062170F">
        <w:rPr>
          <w:rFonts w:ascii="Arial" w:hAnsi="Arial" w:cs="Arial"/>
          <w:sz w:val="24"/>
          <w:szCs w:val="24"/>
        </w:rPr>
        <w:t xml:space="preserve"> established a goal of 750 megawatts (MW) of distributed generation under the net energy billing programs established in 35-A MRS </w:t>
      </w:r>
      <w:hyperlink r:id="rId18" w:history="1">
        <w:r w:rsidR="0062170F" w:rsidRPr="0062170F">
          <w:rPr>
            <w:rStyle w:val="Hyperlink"/>
            <w:rFonts w:ascii="Arial" w:hAnsi="Arial" w:cs="Arial"/>
            <w:sz w:val="24"/>
            <w:szCs w:val="24"/>
          </w:rPr>
          <w:t>§3209-A</w:t>
        </w:r>
      </w:hyperlink>
      <w:r w:rsidR="0062170F" w:rsidRPr="0062170F">
        <w:rPr>
          <w:rFonts w:ascii="Arial" w:hAnsi="Arial" w:cs="Arial"/>
          <w:sz w:val="24"/>
          <w:szCs w:val="24"/>
        </w:rPr>
        <w:t xml:space="preserve"> and </w:t>
      </w:r>
      <w:hyperlink r:id="rId19" w:history="1">
        <w:r w:rsidR="0062170F" w:rsidRPr="0062170F">
          <w:rPr>
            <w:rStyle w:val="Hyperlink"/>
            <w:rFonts w:ascii="Arial" w:hAnsi="Arial" w:cs="Arial"/>
            <w:sz w:val="24"/>
            <w:szCs w:val="24"/>
          </w:rPr>
          <w:t>§3209-B</w:t>
        </w:r>
      </w:hyperlink>
      <w:r w:rsidR="0062170F" w:rsidRPr="0062170F">
        <w:rPr>
          <w:rFonts w:ascii="Arial" w:hAnsi="Arial" w:cs="Arial"/>
          <w:sz w:val="24"/>
          <w:szCs w:val="24"/>
        </w:rPr>
        <w:t>. The bill also set a limit on distributed generation resources between 2 and 5 MW eligible for enrollment in net energy billing and concludes the program for these resources on December 31, 2024.</w:t>
      </w:r>
    </w:p>
    <w:p w14:paraId="525CCCAE" w14:textId="77777777" w:rsidR="0062170F" w:rsidRPr="0062170F" w:rsidRDefault="0062170F" w:rsidP="0062170F">
      <w:pPr>
        <w:rPr>
          <w:rFonts w:ascii="Arial" w:hAnsi="Arial" w:cs="Arial"/>
          <w:sz w:val="24"/>
          <w:szCs w:val="24"/>
        </w:rPr>
      </w:pPr>
    </w:p>
    <w:p w14:paraId="7FDA1065" w14:textId="36B76946" w:rsidR="0062170F" w:rsidRDefault="0062170F" w:rsidP="0062170F">
      <w:pPr>
        <w:rPr>
          <w:rFonts w:ascii="Arial" w:hAnsi="Arial" w:cs="Arial"/>
          <w:sz w:val="24"/>
          <w:szCs w:val="24"/>
        </w:rPr>
      </w:pPr>
      <w:r w:rsidRPr="0062170F">
        <w:rPr>
          <w:rFonts w:ascii="Arial" w:hAnsi="Arial" w:cs="Arial"/>
          <w:sz w:val="24"/>
          <w:szCs w:val="24"/>
        </w:rPr>
        <w:t xml:space="preserve">Per LD 936, the charge of this stakeholder group is to "consider various distributed generation project programs </w:t>
      </w:r>
      <w:r>
        <w:rPr>
          <w:rFonts w:ascii="Arial" w:hAnsi="Arial" w:cs="Arial"/>
          <w:sz w:val="24"/>
          <w:szCs w:val="24"/>
        </w:rPr>
        <w:t xml:space="preserve">[a “successor program”] </w:t>
      </w:r>
      <w:r w:rsidRPr="0062170F">
        <w:rPr>
          <w:rFonts w:ascii="Arial" w:hAnsi="Arial" w:cs="Arial"/>
          <w:sz w:val="24"/>
          <w:szCs w:val="24"/>
        </w:rPr>
        <w:t xml:space="preserve">to be implemented between 2024 and 2028 and the need for improved grid planning.” </w:t>
      </w:r>
      <w:r>
        <w:rPr>
          <w:rFonts w:ascii="Arial" w:hAnsi="Arial" w:cs="Arial"/>
          <w:sz w:val="24"/>
          <w:szCs w:val="24"/>
        </w:rPr>
        <w:t xml:space="preserve">The DG Stakeholder Group produced an </w:t>
      </w:r>
      <w:hyperlink r:id="rId20" w:history="1">
        <w:r w:rsidRPr="0062170F">
          <w:rPr>
            <w:rStyle w:val="Hyperlink"/>
            <w:rFonts w:ascii="Arial" w:hAnsi="Arial" w:cs="Arial"/>
            <w:sz w:val="24"/>
            <w:szCs w:val="24"/>
          </w:rPr>
          <w:t>interim report</w:t>
        </w:r>
      </w:hyperlink>
      <w:r>
        <w:rPr>
          <w:rFonts w:ascii="Arial" w:hAnsi="Arial" w:cs="Arial"/>
          <w:sz w:val="24"/>
          <w:szCs w:val="24"/>
        </w:rPr>
        <w:t xml:space="preserve"> in December 2021 establishing initial areas of consensus and describing a framework and intended design process for a successor program</w:t>
      </w:r>
      <w:r w:rsidRPr="0062170F">
        <w:rPr>
          <w:rFonts w:ascii="Arial" w:hAnsi="Arial" w:cs="Arial"/>
          <w:sz w:val="24"/>
          <w:szCs w:val="24"/>
        </w:rPr>
        <w:t>.</w:t>
      </w:r>
      <w:r>
        <w:rPr>
          <w:rFonts w:ascii="Arial" w:hAnsi="Arial" w:cs="Arial"/>
          <w:sz w:val="24"/>
          <w:szCs w:val="24"/>
        </w:rPr>
        <w:t xml:space="preserve"> </w:t>
      </w:r>
      <w:r w:rsidR="008D6792">
        <w:rPr>
          <w:rFonts w:ascii="Arial" w:hAnsi="Arial" w:cs="Arial"/>
          <w:sz w:val="24"/>
          <w:szCs w:val="24"/>
        </w:rPr>
        <w:t>The areas of consensus included:</w:t>
      </w:r>
    </w:p>
    <w:p w14:paraId="383B42AA" w14:textId="77777777" w:rsidR="008D6792" w:rsidRDefault="008D6792" w:rsidP="0062170F">
      <w:pPr>
        <w:pStyle w:val="ListParagraph"/>
        <w:numPr>
          <w:ilvl w:val="0"/>
          <w:numId w:val="37"/>
        </w:numPr>
        <w:rPr>
          <w:rFonts w:ascii="Arial" w:hAnsi="Arial" w:cs="Arial"/>
          <w:sz w:val="24"/>
          <w:szCs w:val="24"/>
        </w:rPr>
      </w:pPr>
      <w:r w:rsidRPr="00415798">
        <w:rPr>
          <w:rFonts w:ascii="Arial" w:hAnsi="Arial" w:cs="Arial"/>
          <w:sz w:val="24"/>
          <w:szCs w:val="24"/>
        </w:rPr>
        <w:t xml:space="preserve">Distributed generation resources will play an important role in the state’s achievement of greenhouse gas reduction requirements, renewable energy requirements, and goals for continued growth of the clean energy sector. </w:t>
      </w:r>
    </w:p>
    <w:p w14:paraId="77207630" w14:textId="77777777" w:rsidR="008D6792" w:rsidRDefault="008D6792" w:rsidP="0062170F">
      <w:pPr>
        <w:pStyle w:val="ListParagraph"/>
        <w:numPr>
          <w:ilvl w:val="0"/>
          <w:numId w:val="37"/>
        </w:numPr>
        <w:rPr>
          <w:rFonts w:ascii="Arial" w:hAnsi="Arial" w:cs="Arial"/>
          <w:sz w:val="24"/>
          <w:szCs w:val="24"/>
        </w:rPr>
      </w:pPr>
      <w:r w:rsidRPr="00415798">
        <w:rPr>
          <w:rFonts w:ascii="Arial" w:hAnsi="Arial" w:cs="Arial"/>
          <w:sz w:val="24"/>
          <w:szCs w:val="24"/>
        </w:rPr>
        <w:t xml:space="preserve">Distributed generation resources have the potential to produce benefits to the electric system, as well as to the state, through avoided costs as well as resilience, environmental, public health, and economic benefits. The extent to which these benefits should be incorporated as objectives of a successor program requires additional analysis and discussion. </w:t>
      </w:r>
    </w:p>
    <w:p w14:paraId="337E37EA" w14:textId="77777777" w:rsidR="008D6792" w:rsidRDefault="008D6792" w:rsidP="0062170F">
      <w:pPr>
        <w:pStyle w:val="ListParagraph"/>
        <w:numPr>
          <w:ilvl w:val="0"/>
          <w:numId w:val="37"/>
        </w:numPr>
        <w:rPr>
          <w:rFonts w:ascii="Arial" w:hAnsi="Arial" w:cs="Arial"/>
          <w:sz w:val="24"/>
          <w:szCs w:val="24"/>
        </w:rPr>
      </w:pPr>
      <w:r w:rsidRPr="00415798">
        <w:rPr>
          <w:rFonts w:ascii="Arial" w:hAnsi="Arial" w:cs="Arial"/>
          <w:sz w:val="24"/>
          <w:szCs w:val="24"/>
        </w:rPr>
        <w:t xml:space="preserve">Any program to promote distributed generation resources should be designed in a manner that optimizes net benefits and ratepayer cost-effectiveness and considers resources developed through existing net energy billing programs – as well as considers input from a broad range of stakeholders, and specifically accounts for barriers faced by low- and moderate-income, fixed-income, and historically marginalized communities. </w:t>
      </w:r>
    </w:p>
    <w:p w14:paraId="354E6DBC" w14:textId="1A511423" w:rsidR="008D6792" w:rsidRPr="00415798" w:rsidRDefault="008D6792" w:rsidP="00415798">
      <w:pPr>
        <w:pStyle w:val="ListParagraph"/>
        <w:numPr>
          <w:ilvl w:val="0"/>
          <w:numId w:val="37"/>
        </w:numPr>
        <w:rPr>
          <w:rFonts w:ascii="Arial" w:hAnsi="Arial" w:cs="Arial"/>
          <w:sz w:val="24"/>
          <w:szCs w:val="24"/>
        </w:rPr>
      </w:pPr>
      <w:r w:rsidRPr="00415798">
        <w:rPr>
          <w:rFonts w:ascii="Arial" w:hAnsi="Arial" w:cs="Arial"/>
          <w:sz w:val="24"/>
          <w:szCs w:val="24"/>
        </w:rPr>
        <w:t xml:space="preserve">The Stakeholder Group intends to continue working in 2022 to refine the approach for optimizing cost-effectiveness and </w:t>
      </w:r>
      <w:proofErr w:type="gramStart"/>
      <w:r w:rsidRPr="00415798">
        <w:rPr>
          <w:rFonts w:ascii="Arial" w:hAnsi="Arial" w:cs="Arial"/>
          <w:sz w:val="24"/>
          <w:szCs w:val="24"/>
        </w:rPr>
        <w:t>the manner by which</w:t>
      </w:r>
      <w:proofErr w:type="gramEnd"/>
      <w:r w:rsidRPr="00415798">
        <w:rPr>
          <w:rFonts w:ascii="Arial" w:hAnsi="Arial" w:cs="Arial"/>
          <w:sz w:val="24"/>
          <w:szCs w:val="24"/>
        </w:rPr>
        <w:t xml:space="preserve"> a successor program should pursue these objectives.</w:t>
      </w:r>
    </w:p>
    <w:p w14:paraId="384EA4DD" w14:textId="3C17884E" w:rsidR="0062170F" w:rsidRDefault="0062170F" w:rsidP="0062170F">
      <w:pPr>
        <w:rPr>
          <w:rFonts w:ascii="Arial" w:hAnsi="Arial" w:cs="Arial"/>
          <w:sz w:val="24"/>
          <w:szCs w:val="24"/>
        </w:rPr>
      </w:pPr>
    </w:p>
    <w:p w14:paraId="113D2951" w14:textId="4EEC45DE" w:rsidR="0062170F" w:rsidRDefault="0062170F" w:rsidP="0062170F">
      <w:pPr>
        <w:rPr>
          <w:rFonts w:ascii="Arial" w:hAnsi="Arial" w:cs="Arial"/>
          <w:sz w:val="24"/>
          <w:szCs w:val="24"/>
        </w:rPr>
      </w:pPr>
      <w:r>
        <w:rPr>
          <w:rFonts w:ascii="Arial" w:hAnsi="Arial" w:cs="Arial"/>
          <w:sz w:val="24"/>
          <w:szCs w:val="24"/>
        </w:rPr>
        <w:t>The purpose of this project is to, in consultation with the GEO and the DG Stakeholder Group</w:t>
      </w:r>
      <w:r w:rsidR="00734875">
        <w:rPr>
          <w:rFonts w:ascii="Arial" w:hAnsi="Arial" w:cs="Arial"/>
          <w:sz w:val="24"/>
          <w:szCs w:val="24"/>
        </w:rPr>
        <w:t xml:space="preserve"> and as described in the </w:t>
      </w:r>
      <w:r w:rsidR="000A2334">
        <w:rPr>
          <w:rFonts w:ascii="Arial" w:hAnsi="Arial" w:cs="Arial"/>
          <w:sz w:val="24"/>
          <w:szCs w:val="24"/>
        </w:rPr>
        <w:t>interim report</w:t>
      </w:r>
      <w:r>
        <w:rPr>
          <w:rFonts w:ascii="Arial" w:hAnsi="Arial" w:cs="Arial"/>
          <w:sz w:val="24"/>
          <w:szCs w:val="24"/>
        </w:rPr>
        <w:t>:</w:t>
      </w:r>
    </w:p>
    <w:p w14:paraId="6DD4DFE4" w14:textId="6DE774F9" w:rsidR="0062170F" w:rsidRDefault="0062170F" w:rsidP="0062170F">
      <w:pPr>
        <w:pStyle w:val="ListParagraph"/>
        <w:numPr>
          <w:ilvl w:val="0"/>
          <w:numId w:val="36"/>
        </w:numPr>
        <w:rPr>
          <w:rFonts w:ascii="Arial" w:hAnsi="Arial" w:cs="Arial"/>
          <w:sz w:val="24"/>
          <w:szCs w:val="24"/>
        </w:rPr>
      </w:pPr>
      <w:r>
        <w:rPr>
          <w:rFonts w:ascii="Arial" w:hAnsi="Arial" w:cs="Arial"/>
          <w:sz w:val="24"/>
          <w:szCs w:val="24"/>
        </w:rPr>
        <w:lastRenderedPageBreak/>
        <w:t>P</w:t>
      </w:r>
      <w:r w:rsidRPr="0062170F">
        <w:rPr>
          <w:rFonts w:ascii="Arial" w:hAnsi="Arial" w:cs="Arial"/>
          <w:sz w:val="24"/>
          <w:szCs w:val="24"/>
        </w:rPr>
        <w:t xml:space="preserve">rovide technical analysis in fulfillment of the requirements of LD 936 section 4 as specified </w:t>
      </w:r>
      <w:r>
        <w:rPr>
          <w:rFonts w:ascii="Arial" w:hAnsi="Arial" w:cs="Arial"/>
          <w:sz w:val="24"/>
          <w:szCs w:val="24"/>
        </w:rPr>
        <w:t xml:space="preserve">in this </w:t>
      </w:r>
      <w:proofErr w:type="gramStart"/>
      <w:r>
        <w:rPr>
          <w:rFonts w:ascii="Arial" w:hAnsi="Arial" w:cs="Arial"/>
          <w:sz w:val="24"/>
          <w:szCs w:val="24"/>
        </w:rPr>
        <w:t>RFP;</w:t>
      </w:r>
      <w:proofErr w:type="gramEnd"/>
    </w:p>
    <w:p w14:paraId="637F5BC8" w14:textId="7605226C" w:rsidR="00685C7C" w:rsidRDefault="00685C7C" w:rsidP="0062170F">
      <w:pPr>
        <w:pStyle w:val="ListParagraph"/>
        <w:numPr>
          <w:ilvl w:val="0"/>
          <w:numId w:val="36"/>
        </w:numPr>
        <w:rPr>
          <w:rFonts w:ascii="Arial" w:hAnsi="Arial" w:cs="Arial"/>
          <w:sz w:val="24"/>
          <w:szCs w:val="24"/>
        </w:rPr>
      </w:pPr>
      <w:r>
        <w:rPr>
          <w:rFonts w:ascii="Arial" w:hAnsi="Arial" w:cs="Arial"/>
          <w:sz w:val="24"/>
          <w:szCs w:val="24"/>
        </w:rPr>
        <w:t>Provide technical and program design support for the development of the successor program; and</w:t>
      </w:r>
    </w:p>
    <w:p w14:paraId="1337BADA" w14:textId="4426628D" w:rsidR="0062170F" w:rsidRPr="0062170F" w:rsidRDefault="0062170F" w:rsidP="0062170F">
      <w:pPr>
        <w:pStyle w:val="ListParagraph"/>
        <w:numPr>
          <w:ilvl w:val="0"/>
          <w:numId w:val="36"/>
        </w:numPr>
        <w:rPr>
          <w:rFonts w:ascii="Arial" w:hAnsi="Arial" w:cs="Arial"/>
          <w:sz w:val="24"/>
          <w:szCs w:val="24"/>
        </w:rPr>
      </w:pPr>
      <w:r>
        <w:rPr>
          <w:rFonts w:ascii="Arial" w:hAnsi="Arial" w:cs="Arial"/>
          <w:sz w:val="24"/>
          <w:szCs w:val="24"/>
        </w:rPr>
        <w:t xml:space="preserve">Facilitate stakeholder engagement </w:t>
      </w:r>
      <w:r w:rsidR="00685C7C">
        <w:rPr>
          <w:rFonts w:ascii="Arial" w:hAnsi="Arial" w:cs="Arial"/>
          <w:sz w:val="24"/>
          <w:szCs w:val="24"/>
        </w:rPr>
        <w:t>to obtain and incorporate public input.</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1"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bookmarkEnd w:id="8"/>
    <w:bookmarkEnd w:id="9"/>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773C3578"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w:t>
      </w:r>
      <w:r w:rsidRPr="00685C7C">
        <w:rPr>
          <w:rFonts w:ascii="Arial" w:hAnsi="Arial" w:cs="Arial"/>
          <w:sz w:val="24"/>
          <w:szCs w:val="24"/>
        </w:rPr>
        <w:t xml:space="preserve">contract for </w:t>
      </w:r>
      <w:r w:rsidR="00685C7C" w:rsidRPr="00685C7C">
        <w:rPr>
          <w:rFonts w:ascii="Arial" w:hAnsi="Arial" w:cs="Arial"/>
          <w:sz w:val="24"/>
          <w:szCs w:val="24"/>
        </w:rPr>
        <w:t xml:space="preserve">up to two </w:t>
      </w:r>
      <w:r w:rsidRPr="00685C7C">
        <w:rPr>
          <w:rFonts w:ascii="Arial" w:hAnsi="Arial" w:cs="Arial"/>
          <w:sz w:val="24"/>
          <w:szCs w:val="24"/>
        </w:rPr>
        <w:t xml:space="preserve">renewal </w:t>
      </w:r>
      <w:r w:rsidRPr="00C97934">
        <w:rPr>
          <w:rFonts w:ascii="Arial" w:hAnsi="Arial" w:cs="Arial"/>
          <w:sz w:val="24"/>
          <w:szCs w:val="24"/>
        </w:rPr>
        <w:t xml:space="preserve">periods, as shown in the table below, and subject to continued </w:t>
      </w:r>
      <w:r w:rsidRPr="00C97934">
        <w:rPr>
          <w:rFonts w:ascii="Arial" w:hAnsi="Arial" w:cs="Arial"/>
          <w:sz w:val="24"/>
          <w:szCs w:val="24"/>
        </w:rPr>
        <w:lastRenderedPageBreak/>
        <w:t>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33384F32" w:rsidR="00F53B75" w:rsidRPr="00685C7C" w:rsidRDefault="00B06C12" w:rsidP="00583A7B">
            <w:pPr>
              <w:jc w:val="center"/>
              <w:rPr>
                <w:rFonts w:ascii="Arial" w:hAnsi="Arial" w:cs="Arial"/>
                <w:sz w:val="24"/>
                <w:szCs w:val="24"/>
              </w:rPr>
            </w:pPr>
            <w:r>
              <w:rPr>
                <w:rFonts w:ascii="Arial" w:hAnsi="Arial" w:cs="Arial"/>
                <w:sz w:val="24"/>
                <w:szCs w:val="24"/>
              </w:rPr>
              <w:t xml:space="preserve">August </w:t>
            </w:r>
            <w:r w:rsidR="005824B5">
              <w:rPr>
                <w:rFonts w:ascii="Arial" w:hAnsi="Arial" w:cs="Arial"/>
                <w:sz w:val="24"/>
                <w:szCs w:val="24"/>
              </w:rPr>
              <w:t>5</w:t>
            </w:r>
            <w:r>
              <w:rPr>
                <w:rFonts w:ascii="Arial" w:hAnsi="Arial" w:cs="Arial"/>
                <w:sz w:val="24"/>
                <w:szCs w:val="24"/>
              </w:rPr>
              <w:t>, 2022</w:t>
            </w:r>
          </w:p>
        </w:tc>
        <w:tc>
          <w:tcPr>
            <w:tcW w:w="2520" w:type="dxa"/>
            <w:tcBorders>
              <w:top w:val="double" w:sz="4" w:space="0" w:color="auto"/>
            </w:tcBorders>
            <w:shd w:val="clear" w:color="auto" w:fill="auto"/>
          </w:tcPr>
          <w:p w14:paraId="6B06294F" w14:textId="1A06B75B" w:rsidR="00F53B75" w:rsidRPr="00685C7C" w:rsidRDefault="009333A1" w:rsidP="00583A7B">
            <w:pPr>
              <w:jc w:val="center"/>
              <w:rPr>
                <w:rFonts w:ascii="Arial" w:hAnsi="Arial" w:cs="Arial"/>
                <w:sz w:val="24"/>
                <w:szCs w:val="24"/>
              </w:rPr>
            </w:pPr>
            <w:r>
              <w:rPr>
                <w:rFonts w:ascii="Arial" w:hAnsi="Arial" w:cs="Arial"/>
                <w:sz w:val="24"/>
                <w:szCs w:val="24"/>
              </w:rPr>
              <w:t xml:space="preserve">March </w:t>
            </w:r>
            <w:r w:rsidR="00B06C12">
              <w:rPr>
                <w:rFonts w:ascii="Arial" w:hAnsi="Arial" w:cs="Arial"/>
                <w:sz w:val="24"/>
                <w:szCs w:val="24"/>
              </w:rPr>
              <w:t>31</w:t>
            </w:r>
            <w:r>
              <w:rPr>
                <w:rFonts w:ascii="Arial" w:hAnsi="Arial" w:cs="Arial"/>
                <w:sz w:val="24"/>
                <w:szCs w:val="24"/>
              </w:rPr>
              <w:t>, 2023</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7307C357" w:rsidR="00F53B75" w:rsidRPr="00685C7C" w:rsidRDefault="00B06C12" w:rsidP="00583A7B">
            <w:pPr>
              <w:jc w:val="center"/>
              <w:rPr>
                <w:rFonts w:ascii="Arial" w:hAnsi="Arial" w:cs="Arial"/>
                <w:sz w:val="24"/>
                <w:szCs w:val="24"/>
              </w:rPr>
            </w:pPr>
            <w:r>
              <w:rPr>
                <w:rFonts w:ascii="Arial" w:hAnsi="Arial" w:cs="Arial"/>
                <w:sz w:val="24"/>
                <w:szCs w:val="24"/>
              </w:rPr>
              <w:t>April</w:t>
            </w:r>
            <w:r w:rsidR="00CD606C" w:rsidRPr="00685C7C">
              <w:rPr>
                <w:rFonts w:ascii="Arial" w:hAnsi="Arial" w:cs="Arial"/>
                <w:sz w:val="24"/>
                <w:szCs w:val="24"/>
              </w:rPr>
              <w:t xml:space="preserve"> </w:t>
            </w:r>
            <w:r w:rsidR="00685C7C" w:rsidRPr="00685C7C">
              <w:rPr>
                <w:rFonts w:ascii="Arial" w:hAnsi="Arial" w:cs="Arial"/>
                <w:sz w:val="24"/>
                <w:szCs w:val="24"/>
              </w:rPr>
              <w:t>1, 2023</w:t>
            </w:r>
          </w:p>
        </w:tc>
        <w:tc>
          <w:tcPr>
            <w:tcW w:w="2520" w:type="dxa"/>
            <w:shd w:val="clear" w:color="auto" w:fill="auto"/>
          </w:tcPr>
          <w:p w14:paraId="58F074BA" w14:textId="07E364E3" w:rsidR="00F53B75" w:rsidRPr="00685C7C" w:rsidRDefault="00AE526C" w:rsidP="00583A7B">
            <w:pPr>
              <w:jc w:val="center"/>
              <w:rPr>
                <w:rFonts w:ascii="Arial" w:hAnsi="Arial" w:cs="Arial"/>
                <w:sz w:val="24"/>
                <w:szCs w:val="24"/>
              </w:rPr>
            </w:pPr>
            <w:r>
              <w:rPr>
                <w:rFonts w:ascii="Arial" w:hAnsi="Arial" w:cs="Arial"/>
                <w:sz w:val="24"/>
                <w:szCs w:val="24"/>
              </w:rPr>
              <w:t xml:space="preserve">March </w:t>
            </w:r>
            <w:r w:rsidR="00685C7C" w:rsidRPr="00685C7C">
              <w:rPr>
                <w:rFonts w:ascii="Arial" w:hAnsi="Arial" w:cs="Arial"/>
                <w:sz w:val="24"/>
                <w:szCs w:val="24"/>
              </w:rPr>
              <w:t>31, 2024</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495CC3A0" w:rsidR="00F53B75" w:rsidRPr="00685C7C" w:rsidRDefault="00AE526C" w:rsidP="00583A7B">
            <w:pPr>
              <w:jc w:val="center"/>
              <w:rPr>
                <w:rFonts w:ascii="Arial" w:hAnsi="Arial" w:cs="Arial"/>
                <w:sz w:val="24"/>
                <w:szCs w:val="24"/>
              </w:rPr>
            </w:pPr>
            <w:r>
              <w:rPr>
                <w:rFonts w:ascii="Arial" w:hAnsi="Arial" w:cs="Arial"/>
                <w:sz w:val="24"/>
                <w:szCs w:val="24"/>
              </w:rPr>
              <w:t>April</w:t>
            </w:r>
            <w:r w:rsidRPr="00685C7C">
              <w:rPr>
                <w:rFonts w:ascii="Arial" w:hAnsi="Arial" w:cs="Arial"/>
                <w:sz w:val="24"/>
                <w:szCs w:val="24"/>
              </w:rPr>
              <w:t xml:space="preserve"> </w:t>
            </w:r>
            <w:r w:rsidR="00685C7C" w:rsidRPr="00685C7C">
              <w:rPr>
                <w:rFonts w:ascii="Arial" w:hAnsi="Arial" w:cs="Arial"/>
                <w:sz w:val="24"/>
                <w:szCs w:val="24"/>
              </w:rPr>
              <w:t>1, 2025</w:t>
            </w:r>
          </w:p>
        </w:tc>
        <w:tc>
          <w:tcPr>
            <w:tcW w:w="2520" w:type="dxa"/>
            <w:shd w:val="clear" w:color="auto" w:fill="auto"/>
          </w:tcPr>
          <w:p w14:paraId="1E846468" w14:textId="0932D89B" w:rsidR="00F53B75" w:rsidRPr="00685C7C" w:rsidRDefault="00685C7C" w:rsidP="00583A7B">
            <w:pPr>
              <w:jc w:val="center"/>
              <w:rPr>
                <w:rFonts w:ascii="Arial" w:hAnsi="Arial" w:cs="Arial"/>
                <w:sz w:val="24"/>
                <w:szCs w:val="24"/>
              </w:rPr>
            </w:pPr>
            <w:r w:rsidRPr="00685C7C">
              <w:rPr>
                <w:rFonts w:ascii="Arial" w:hAnsi="Arial" w:cs="Arial"/>
                <w:sz w:val="24"/>
                <w:szCs w:val="24"/>
              </w:rPr>
              <w:t>December 31, 2025</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2"/>
      <w:bookmarkEnd w:id="13"/>
    </w:p>
    <w:p w14:paraId="485DF758" w14:textId="0D58E1E9" w:rsidR="000F0A8F" w:rsidRDefault="00AE526C">
      <w:pPr>
        <w:widowControl/>
        <w:autoSpaceDE/>
        <w:autoSpaceDN/>
        <w:rPr>
          <w:rFonts w:ascii="Arial" w:hAnsi="Arial" w:cs="Arial"/>
          <w:b/>
          <w:sz w:val="24"/>
          <w:szCs w:val="24"/>
        </w:rPr>
      </w:pPr>
      <w:r>
        <w:rPr>
          <w:rFonts w:ascii="Arial" w:hAnsi="Arial" w:cs="Arial"/>
          <w:sz w:val="24"/>
          <w:szCs w:val="24"/>
        </w:rPr>
        <w:t xml:space="preserve">The Department anticipates making one (1) </w:t>
      </w:r>
      <w:r w:rsidR="004D1B6A">
        <w:rPr>
          <w:rFonts w:ascii="Arial" w:hAnsi="Arial" w:cs="Arial"/>
          <w:sz w:val="24"/>
          <w:szCs w:val="24"/>
        </w:rPr>
        <w:t>award but</w:t>
      </w:r>
      <w:r>
        <w:rPr>
          <w:rFonts w:ascii="Arial" w:hAnsi="Arial" w:cs="Arial"/>
          <w:sz w:val="24"/>
          <w:szCs w:val="24"/>
        </w:rPr>
        <w:t xml:space="preserve"> reserves the right to make multiple awards if that is in the best interest of the State </w:t>
      </w:r>
      <w:proofErr w:type="gramStart"/>
      <w:r>
        <w:rPr>
          <w:rFonts w:ascii="Arial" w:hAnsi="Arial" w:cs="Arial"/>
          <w:sz w:val="24"/>
          <w:szCs w:val="24"/>
        </w:rPr>
        <w:t>as a result of</w:t>
      </w:r>
      <w:proofErr w:type="gramEnd"/>
      <w:r>
        <w:rPr>
          <w:rFonts w:ascii="Arial" w:hAnsi="Arial" w:cs="Arial"/>
          <w:sz w:val="24"/>
          <w:szCs w:val="24"/>
        </w:rPr>
        <w:t xml:space="preserve"> the RFP process.</w:t>
      </w:r>
      <w:bookmarkStart w:id="14" w:name="_Toc367174728"/>
      <w:bookmarkStart w:id="15" w:name="_Toc397069196"/>
      <w:r w:rsidR="000F0A8F">
        <w:rPr>
          <w:rFonts w:ascii="Arial" w:hAnsi="Arial" w:cs="Arial"/>
          <w:b/>
          <w:sz w:val="24"/>
          <w:szCs w:val="24"/>
        </w:rPr>
        <w:br w:type="page"/>
      </w:r>
    </w:p>
    <w:p w14:paraId="0FC58FFA" w14:textId="51C6880B" w:rsidR="00E82FB4" w:rsidRPr="00C97934" w:rsidRDefault="00F53B75" w:rsidP="004F0520">
      <w:pPr>
        <w:rPr>
          <w:rFonts w:ascii="Arial" w:hAnsi="Arial" w:cs="Arial"/>
          <w:b/>
          <w:sz w:val="24"/>
          <w:szCs w:val="24"/>
        </w:rPr>
      </w:pPr>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3A53A5E" w14:textId="60A000EC" w:rsidR="00511540" w:rsidRPr="00685C7C" w:rsidRDefault="00511540" w:rsidP="00511540">
      <w:pPr>
        <w:pStyle w:val="ListParagraph"/>
        <w:numPr>
          <w:ilvl w:val="0"/>
          <w:numId w:val="25"/>
        </w:numPr>
        <w:rPr>
          <w:rFonts w:ascii="Arial" w:hAnsi="Arial" w:cs="Arial"/>
          <w:sz w:val="24"/>
          <w:szCs w:val="24"/>
        </w:rPr>
      </w:pPr>
      <w:r w:rsidRPr="00685C7C">
        <w:rPr>
          <w:rFonts w:ascii="Arial" w:hAnsi="Arial" w:cs="Arial"/>
          <w:sz w:val="24"/>
          <w:szCs w:val="24"/>
        </w:rPr>
        <w:t xml:space="preserve"> </w:t>
      </w:r>
      <w:r w:rsidR="00685C7C">
        <w:rPr>
          <w:rFonts w:ascii="Arial" w:hAnsi="Arial" w:cs="Arial"/>
          <w:b/>
          <w:bCs/>
          <w:sz w:val="24"/>
          <w:szCs w:val="24"/>
        </w:rPr>
        <w:t xml:space="preserve">Task 1 – Distributed Generation cost-effectiveness </w:t>
      </w:r>
      <w:r w:rsidR="004F1F09">
        <w:rPr>
          <w:rFonts w:ascii="Arial" w:hAnsi="Arial" w:cs="Arial"/>
          <w:b/>
          <w:bCs/>
          <w:sz w:val="24"/>
          <w:szCs w:val="24"/>
        </w:rPr>
        <w:t>test</w:t>
      </w:r>
      <w:r w:rsidR="00685C7C">
        <w:rPr>
          <w:rFonts w:ascii="Arial" w:hAnsi="Arial" w:cs="Arial"/>
          <w:b/>
          <w:bCs/>
          <w:sz w:val="24"/>
          <w:szCs w:val="24"/>
        </w:rPr>
        <w:t xml:space="preserve"> development</w:t>
      </w:r>
    </w:p>
    <w:p w14:paraId="7FF3CCBF" w14:textId="39A6BFE1" w:rsidR="009649CA" w:rsidRPr="00CE38D6" w:rsidRDefault="004F1F09" w:rsidP="00CE38D6">
      <w:pPr>
        <w:rPr>
          <w:rFonts w:ascii="Arial" w:hAnsi="Arial" w:cs="Arial"/>
          <w:sz w:val="24"/>
          <w:szCs w:val="24"/>
        </w:rPr>
      </w:pPr>
      <w:r w:rsidRPr="00CE38D6">
        <w:rPr>
          <w:rFonts w:ascii="Arial" w:hAnsi="Arial" w:cs="Arial"/>
          <w:sz w:val="24"/>
          <w:szCs w:val="24"/>
        </w:rPr>
        <w:t xml:space="preserve">The purpose of this task is to develop a jurisdiction-specific cost-effectiveness test to be applied in Maine to determine the program-level cost-effectiveness of distributed generation </w:t>
      </w:r>
      <w:r w:rsidR="00FC070A">
        <w:rPr>
          <w:rFonts w:ascii="Arial" w:hAnsi="Arial" w:cs="Arial"/>
          <w:sz w:val="24"/>
          <w:szCs w:val="24"/>
        </w:rPr>
        <w:t>and energy storage deployment</w:t>
      </w:r>
      <w:r w:rsidRPr="00CE38D6">
        <w:rPr>
          <w:rFonts w:ascii="Arial" w:hAnsi="Arial" w:cs="Arial"/>
          <w:sz w:val="24"/>
          <w:szCs w:val="24"/>
        </w:rPr>
        <w:t xml:space="preserve">. </w:t>
      </w:r>
    </w:p>
    <w:p w14:paraId="49A28717" w14:textId="77777777" w:rsidR="00461A3E" w:rsidRDefault="004F1F09" w:rsidP="00CE38D6">
      <w:pPr>
        <w:pStyle w:val="ListParagraph"/>
        <w:numPr>
          <w:ilvl w:val="1"/>
          <w:numId w:val="25"/>
        </w:numPr>
        <w:rPr>
          <w:rFonts w:ascii="Arial" w:hAnsi="Arial" w:cs="Arial"/>
          <w:sz w:val="24"/>
          <w:szCs w:val="24"/>
        </w:rPr>
      </w:pPr>
      <w:r>
        <w:rPr>
          <w:rFonts w:ascii="Arial" w:hAnsi="Arial" w:cs="Arial"/>
          <w:sz w:val="24"/>
          <w:szCs w:val="24"/>
        </w:rPr>
        <w:t xml:space="preserve">The cost-effectiveness test should be developed based on established best practices (e.g. the </w:t>
      </w:r>
      <w:hyperlink r:id="rId22" w:history="1">
        <w:r w:rsidRPr="004F1F09">
          <w:rPr>
            <w:rStyle w:val="Hyperlink"/>
            <w:rFonts w:ascii="Arial" w:hAnsi="Arial" w:cs="Arial"/>
            <w:sz w:val="24"/>
            <w:szCs w:val="24"/>
          </w:rPr>
          <w:t>National Standard Practice Manual for Benefit-Cost Analysis of Distributed Energy Resources</w:t>
        </w:r>
      </w:hyperlink>
      <w:r>
        <w:rPr>
          <w:rFonts w:ascii="Arial" w:hAnsi="Arial" w:cs="Arial"/>
          <w:sz w:val="24"/>
          <w:szCs w:val="24"/>
        </w:rPr>
        <w:t>).</w:t>
      </w:r>
      <w:r w:rsidR="008C0A2A">
        <w:rPr>
          <w:rFonts w:ascii="Arial" w:hAnsi="Arial" w:cs="Arial"/>
          <w:sz w:val="24"/>
          <w:szCs w:val="24"/>
        </w:rPr>
        <w:t xml:space="preserve"> </w:t>
      </w:r>
    </w:p>
    <w:p w14:paraId="4433E95A" w14:textId="6E58397E" w:rsidR="00511540" w:rsidRPr="008C0A2A" w:rsidRDefault="008C0A2A" w:rsidP="00461A3E">
      <w:pPr>
        <w:pStyle w:val="ListParagraph"/>
        <w:numPr>
          <w:ilvl w:val="2"/>
          <w:numId w:val="25"/>
        </w:numPr>
        <w:rPr>
          <w:rFonts w:ascii="Arial" w:hAnsi="Arial" w:cs="Arial"/>
          <w:sz w:val="24"/>
          <w:szCs w:val="24"/>
        </w:rPr>
      </w:pPr>
      <w:r>
        <w:rPr>
          <w:rFonts w:ascii="Arial" w:hAnsi="Arial" w:cs="Arial"/>
          <w:sz w:val="24"/>
          <w:szCs w:val="24"/>
        </w:rPr>
        <w:t xml:space="preserve">The contractor will be responsible for developing proposed elements of the cost-effectiveness test, including applicable definitions, methodology, and data collection methods. </w:t>
      </w:r>
    </w:p>
    <w:p w14:paraId="642CD836" w14:textId="77777777" w:rsidR="00461A3E" w:rsidRDefault="008C0A2A" w:rsidP="00CE38D6">
      <w:pPr>
        <w:pStyle w:val="ListParagraph"/>
        <w:numPr>
          <w:ilvl w:val="1"/>
          <w:numId w:val="25"/>
        </w:numPr>
        <w:rPr>
          <w:rFonts w:ascii="Arial" w:hAnsi="Arial" w:cs="Arial"/>
          <w:sz w:val="24"/>
          <w:szCs w:val="24"/>
        </w:rPr>
      </w:pPr>
      <w:r>
        <w:rPr>
          <w:rFonts w:ascii="Arial" w:hAnsi="Arial" w:cs="Arial"/>
          <w:sz w:val="24"/>
          <w:szCs w:val="24"/>
        </w:rPr>
        <w:t xml:space="preserve">The cost-effectiveness test should be developed with consideration given to existing relevant comparable tests accepted in Maine and other jurisdictions where applicable. </w:t>
      </w:r>
    </w:p>
    <w:p w14:paraId="20D695A6" w14:textId="7B2561FB" w:rsidR="00511540" w:rsidRDefault="008C0A2A" w:rsidP="00461A3E">
      <w:pPr>
        <w:pStyle w:val="ListParagraph"/>
        <w:numPr>
          <w:ilvl w:val="2"/>
          <w:numId w:val="25"/>
        </w:numPr>
        <w:rPr>
          <w:rFonts w:ascii="Arial" w:hAnsi="Arial" w:cs="Arial"/>
          <w:sz w:val="24"/>
          <w:szCs w:val="24"/>
        </w:rPr>
      </w:pPr>
      <w:r>
        <w:rPr>
          <w:rFonts w:ascii="Arial" w:hAnsi="Arial" w:cs="Arial"/>
          <w:sz w:val="24"/>
          <w:szCs w:val="24"/>
        </w:rPr>
        <w:t>The contractor will be responsible for summarizing and citing such relevant comparable tests.</w:t>
      </w:r>
    </w:p>
    <w:p w14:paraId="425B3FA9" w14:textId="513D3A18" w:rsidR="00901E76" w:rsidRDefault="00901E76" w:rsidP="00CE38D6">
      <w:pPr>
        <w:pStyle w:val="ListParagraph"/>
        <w:numPr>
          <w:ilvl w:val="1"/>
          <w:numId w:val="25"/>
        </w:numPr>
        <w:rPr>
          <w:rFonts w:ascii="Arial" w:hAnsi="Arial" w:cs="Arial"/>
          <w:sz w:val="24"/>
          <w:szCs w:val="24"/>
        </w:rPr>
      </w:pPr>
      <w:r>
        <w:rPr>
          <w:rFonts w:ascii="Arial" w:hAnsi="Arial" w:cs="Arial"/>
          <w:sz w:val="24"/>
          <w:szCs w:val="24"/>
        </w:rPr>
        <w:t>The cost-effectiveness test should be designed in such a manner as to produce an optimal volume (</w:t>
      </w:r>
      <w:proofErr w:type="gramStart"/>
      <w:r w:rsidR="00917B69">
        <w:rPr>
          <w:rFonts w:ascii="Arial" w:hAnsi="Arial" w:cs="Arial"/>
          <w:sz w:val="24"/>
          <w:szCs w:val="24"/>
        </w:rPr>
        <w:t>e.g.</w:t>
      </w:r>
      <w:proofErr w:type="gramEnd"/>
      <w:r>
        <w:rPr>
          <w:rFonts w:ascii="Arial" w:hAnsi="Arial" w:cs="Arial"/>
          <w:sz w:val="24"/>
          <w:szCs w:val="24"/>
        </w:rPr>
        <w:t xml:space="preserve"> MW or MWh) of distributed generation</w:t>
      </w:r>
      <w:r w:rsidR="00D946FD">
        <w:rPr>
          <w:rFonts w:ascii="Arial" w:hAnsi="Arial" w:cs="Arial"/>
          <w:sz w:val="24"/>
          <w:szCs w:val="24"/>
        </w:rPr>
        <w:t>, including distributed generation paired with energy storage,</w:t>
      </w:r>
      <w:r>
        <w:rPr>
          <w:rFonts w:ascii="Arial" w:hAnsi="Arial" w:cs="Arial"/>
          <w:sz w:val="24"/>
          <w:szCs w:val="24"/>
        </w:rPr>
        <w:t xml:space="preserve"> assumed to be achieved through the implementation of one or more distributed generation programs.</w:t>
      </w:r>
    </w:p>
    <w:p w14:paraId="12ECD356" w14:textId="6B49C6A0" w:rsidR="003067E9" w:rsidRDefault="003067E9" w:rsidP="00CE38D6">
      <w:pPr>
        <w:pStyle w:val="ListParagraph"/>
        <w:numPr>
          <w:ilvl w:val="1"/>
          <w:numId w:val="25"/>
        </w:numPr>
        <w:rPr>
          <w:rFonts w:ascii="Arial" w:hAnsi="Arial" w:cs="Arial"/>
          <w:sz w:val="24"/>
          <w:szCs w:val="24"/>
        </w:rPr>
      </w:pPr>
      <w:r>
        <w:rPr>
          <w:rFonts w:ascii="Arial" w:hAnsi="Arial" w:cs="Arial"/>
          <w:sz w:val="24"/>
          <w:szCs w:val="24"/>
        </w:rPr>
        <w:t xml:space="preserve">The cost-effectiveness test should consider applicable state policy objectives including the state’s </w:t>
      </w:r>
      <w:r w:rsidR="00822425">
        <w:rPr>
          <w:rFonts w:ascii="Arial" w:hAnsi="Arial" w:cs="Arial"/>
          <w:sz w:val="24"/>
          <w:szCs w:val="24"/>
        </w:rPr>
        <w:t xml:space="preserve">emissions reduction requirements, renewable portfolio standard, </w:t>
      </w:r>
      <w:r w:rsidR="00D305E5">
        <w:rPr>
          <w:rFonts w:ascii="Arial" w:hAnsi="Arial" w:cs="Arial"/>
          <w:sz w:val="24"/>
          <w:szCs w:val="24"/>
        </w:rPr>
        <w:t>and the role of distributed generation in supporting their achievement.</w:t>
      </w:r>
    </w:p>
    <w:p w14:paraId="002423E6" w14:textId="295EF1E5" w:rsidR="001C0304" w:rsidRDefault="001C0304" w:rsidP="00CE38D6">
      <w:pPr>
        <w:pStyle w:val="ListParagraph"/>
        <w:numPr>
          <w:ilvl w:val="1"/>
          <w:numId w:val="25"/>
        </w:numPr>
        <w:rPr>
          <w:rFonts w:ascii="Arial" w:hAnsi="Arial" w:cs="Arial"/>
          <w:sz w:val="24"/>
          <w:szCs w:val="24"/>
        </w:rPr>
      </w:pPr>
      <w:r>
        <w:rPr>
          <w:rFonts w:ascii="Arial" w:hAnsi="Arial" w:cs="Arial"/>
          <w:sz w:val="24"/>
          <w:szCs w:val="24"/>
        </w:rPr>
        <w:t xml:space="preserve">In developing the cost-effectiveness test, the </w:t>
      </w:r>
      <w:r w:rsidR="003419E9">
        <w:rPr>
          <w:rFonts w:ascii="Arial" w:hAnsi="Arial" w:cs="Arial"/>
          <w:sz w:val="24"/>
          <w:szCs w:val="24"/>
        </w:rPr>
        <w:t xml:space="preserve">awarded Bidder </w:t>
      </w:r>
      <w:r>
        <w:rPr>
          <w:rFonts w:ascii="Arial" w:hAnsi="Arial" w:cs="Arial"/>
          <w:sz w:val="24"/>
          <w:szCs w:val="24"/>
        </w:rPr>
        <w:t>should provide an estimate of the revenue requirement needed for distributed generation projects of various sizes and configurations</w:t>
      </w:r>
      <w:r w:rsidR="00BA0DF4">
        <w:rPr>
          <w:rFonts w:ascii="Arial" w:hAnsi="Arial" w:cs="Arial"/>
          <w:sz w:val="24"/>
          <w:szCs w:val="24"/>
        </w:rPr>
        <w:t>, such as rooftop vs. ground-mounted and brownfield vs. greenfield.</w:t>
      </w:r>
    </w:p>
    <w:p w14:paraId="49B45196" w14:textId="77777777" w:rsidR="00432DA5" w:rsidRDefault="008C0A2A" w:rsidP="00CE38D6">
      <w:pPr>
        <w:pStyle w:val="ListParagraph"/>
        <w:numPr>
          <w:ilvl w:val="1"/>
          <w:numId w:val="25"/>
        </w:numPr>
        <w:rPr>
          <w:rFonts w:ascii="Arial" w:hAnsi="Arial" w:cs="Arial"/>
          <w:sz w:val="24"/>
          <w:szCs w:val="24"/>
        </w:rPr>
      </w:pPr>
      <w:r>
        <w:rPr>
          <w:rFonts w:ascii="Arial" w:hAnsi="Arial" w:cs="Arial"/>
          <w:sz w:val="24"/>
          <w:szCs w:val="24"/>
        </w:rPr>
        <w:t xml:space="preserve">The cost-effectiveness test will be developed in an iterative process in consultation with the GEO and the DG Stakeholder </w:t>
      </w:r>
      <w:r w:rsidR="003F4B48">
        <w:rPr>
          <w:rFonts w:ascii="Arial" w:hAnsi="Arial" w:cs="Arial"/>
          <w:sz w:val="24"/>
          <w:szCs w:val="24"/>
        </w:rPr>
        <w:t>Group and</w:t>
      </w:r>
      <w:r>
        <w:rPr>
          <w:rFonts w:ascii="Arial" w:hAnsi="Arial" w:cs="Arial"/>
          <w:sz w:val="24"/>
          <w:szCs w:val="24"/>
        </w:rPr>
        <w:t xml:space="preserve"> will be subject to public review and comment in draft form prior to final submission to the GEO and DG Stakeholder Group. </w:t>
      </w:r>
    </w:p>
    <w:p w14:paraId="608702E3" w14:textId="4E024F98" w:rsidR="00511540" w:rsidRDefault="008C0A2A" w:rsidP="00432DA5">
      <w:pPr>
        <w:pStyle w:val="ListParagraph"/>
        <w:numPr>
          <w:ilvl w:val="2"/>
          <w:numId w:val="25"/>
        </w:numPr>
        <w:rPr>
          <w:rFonts w:ascii="Arial" w:hAnsi="Arial" w:cs="Arial"/>
          <w:sz w:val="24"/>
          <w:szCs w:val="24"/>
        </w:rPr>
      </w:pPr>
      <w:r>
        <w:rPr>
          <w:rFonts w:ascii="Arial" w:hAnsi="Arial" w:cs="Arial"/>
          <w:sz w:val="24"/>
          <w:szCs w:val="24"/>
        </w:rPr>
        <w:t>The contractor will be responsible for proposing a process to achieve this requirement that is comprehensive and equitable.</w:t>
      </w:r>
    </w:p>
    <w:p w14:paraId="4B73467C" w14:textId="77777777" w:rsidR="00CE38D6" w:rsidRDefault="00CE38D6" w:rsidP="00CE38D6">
      <w:pPr>
        <w:pStyle w:val="ListParagraph"/>
        <w:numPr>
          <w:ilvl w:val="1"/>
          <w:numId w:val="25"/>
        </w:numPr>
        <w:rPr>
          <w:rFonts w:ascii="Arial" w:hAnsi="Arial" w:cs="Arial"/>
          <w:sz w:val="24"/>
          <w:szCs w:val="24"/>
        </w:rPr>
      </w:pPr>
      <w:r>
        <w:rPr>
          <w:rFonts w:ascii="Arial" w:hAnsi="Arial" w:cs="Arial"/>
          <w:sz w:val="24"/>
          <w:szCs w:val="24"/>
        </w:rPr>
        <w:t>The deliverables for this task should be:</w:t>
      </w:r>
    </w:p>
    <w:p w14:paraId="37E54134" w14:textId="77777777" w:rsidR="00432DA5" w:rsidRDefault="00CE38D6" w:rsidP="00CE38D6">
      <w:pPr>
        <w:pStyle w:val="ListParagraph"/>
        <w:numPr>
          <w:ilvl w:val="2"/>
          <w:numId w:val="25"/>
        </w:numPr>
        <w:rPr>
          <w:rFonts w:ascii="Arial" w:hAnsi="Arial" w:cs="Arial"/>
          <w:sz w:val="24"/>
          <w:szCs w:val="24"/>
        </w:rPr>
      </w:pPr>
      <w:r>
        <w:rPr>
          <w:rFonts w:ascii="Arial" w:hAnsi="Arial" w:cs="Arial"/>
          <w:sz w:val="24"/>
          <w:szCs w:val="24"/>
        </w:rPr>
        <w:t>A report summarizing the cost-effectiveness test, specifying</w:t>
      </w:r>
      <w:r w:rsidR="00432DA5">
        <w:rPr>
          <w:rFonts w:ascii="Arial" w:hAnsi="Arial" w:cs="Arial"/>
          <w:sz w:val="24"/>
          <w:szCs w:val="24"/>
        </w:rPr>
        <w:t>:</w:t>
      </w:r>
      <w:r>
        <w:rPr>
          <w:rFonts w:ascii="Arial" w:hAnsi="Arial" w:cs="Arial"/>
          <w:sz w:val="24"/>
          <w:szCs w:val="24"/>
        </w:rPr>
        <w:t xml:space="preserve"> </w:t>
      </w:r>
    </w:p>
    <w:p w14:paraId="230C2AFB" w14:textId="1FF03C84" w:rsidR="00432DA5" w:rsidRDefault="00432DA5" w:rsidP="00432DA5">
      <w:pPr>
        <w:pStyle w:val="ListParagraph"/>
        <w:numPr>
          <w:ilvl w:val="3"/>
          <w:numId w:val="25"/>
        </w:numPr>
        <w:rPr>
          <w:rFonts w:ascii="Arial" w:hAnsi="Arial" w:cs="Arial"/>
          <w:sz w:val="24"/>
          <w:szCs w:val="24"/>
        </w:rPr>
      </w:pPr>
      <w:r>
        <w:rPr>
          <w:rFonts w:ascii="Arial" w:hAnsi="Arial" w:cs="Arial"/>
          <w:sz w:val="24"/>
          <w:szCs w:val="24"/>
        </w:rPr>
        <w:t>A</w:t>
      </w:r>
      <w:r w:rsidR="00CE38D6">
        <w:rPr>
          <w:rFonts w:ascii="Arial" w:hAnsi="Arial" w:cs="Arial"/>
          <w:sz w:val="24"/>
          <w:szCs w:val="24"/>
        </w:rPr>
        <w:t xml:space="preserve">ll applicable inputs including how they should be derived, </w:t>
      </w:r>
    </w:p>
    <w:p w14:paraId="4D29490B" w14:textId="7FCBADF4" w:rsidR="00432DA5" w:rsidRDefault="00432DA5" w:rsidP="00432DA5">
      <w:pPr>
        <w:pStyle w:val="ListParagraph"/>
        <w:numPr>
          <w:ilvl w:val="3"/>
          <w:numId w:val="25"/>
        </w:numPr>
        <w:rPr>
          <w:rFonts w:ascii="Arial" w:hAnsi="Arial" w:cs="Arial"/>
          <w:sz w:val="24"/>
          <w:szCs w:val="24"/>
        </w:rPr>
      </w:pPr>
      <w:r>
        <w:rPr>
          <w:rFonts w:ascii="Arial" w:hAnsi="Arial" w:cs="Arial"/>
          <w:sz w:val="24"/>
          <w:szCs w:val="24"/>
        </w:rPr>
        <w:t>H</w:t>
      </w:r>
      <w:r w:rsidR="00CE38D6">
        <w:rPr>
          <w:rFonts w:ascii="Arial" w:hAnsi="Arial" w:cs="Arial"/>
          <w:sz w:val="24"/>
          <w:szCs w:val="24"/>
        </w:rPr>
        <w:t xml:space="preserve">ow the test is designed to be administered, and </w:t>
      </w:r>
    </w:p>
    <w:p w14:paraId="543E7FE5" w14:textId="1D8BF3BD" w:rsidR="00CE38D6" w:rsidRDefault="00432DA5" w:rsidP="00432DA5">
      <w:pPr>
        <w:pStyle w:val="ListParagraph"/>
        <w:numPr>
          <w:ilvl w:val="3"/>
          <w:numId w:val="25"/>
        </w:numPr>
        <w:rPr>
          <w:rFonts w:ascii="Arial" w:hAnsi="Arial" w:cs="Arial"/>
          <w:sz w:val="24"/>
          <w:szCs w:val="24"/>
        </w:rPr>
      </w:pPr>
      <w:r>
        <w:rPr>
          <w:rFonts w:ascii="Arial" w:hAnsi="Arial" w:cs="Arial"/>
          <w:sz w:val="24"/>
          <w:szCs w:val="24"/>
        </w:rPr>
        <w:t>T</w:t>
      </w:r>
      <w:r w:rsidR="00CE38D6">
        <w:rPr>
          <w:rFonts w:ascii="Arial" w:hAnsi="Arial" w:cs="Arial"/>
          <w:sz w:val="24"/>
          <w:szCs w:val="24"/>
        </w:rPr>
        <w:t>he process through which it was developed.</w:t>
      </w:r>
    </w:p>
    <w:p w14:paraId="6EF58DF7" w14:textId="242C7398" w:rsidR="00CE38D6" w:rsidRDefault="00CE38D6" w:rsidP="00CE38D6">
      <w:pPr>
        <w:pStyle w:val="ListParagraph"/>
        <w:numPr>
          <w:ilvl w:val="2"/>
          <w:numId w:val="25"/>
        </w:numPr>
        <w:rPr>
          <w:rFonts w:ascii="Arial" w:hAnsi="Arial" w:cs="Arial"/>
          <w:sz w:val="24"/>
          <w:szCs w:val="24"/>
        </w:rPr>
      </w:pPr>
      <w:r>
        <w:rPr>
          <w:rFonts w:ascii="Arial" w:hAnsi="Arial" w:cs="Arial"/>
          <w:sz w:val="24"/>
          <w:szCs w:val="24"/>
        </w:rPr>
        <w:t xml:space="preserve">A spreadsheet or </w:t>
      </w:r>
      <w:r w:rsidR="00901E76">
        <w:rPr>
          <w:rFonts w:ascii="Arial" w:hAnsi="Arial" w:cs="Arial"/>
          <w:sz w:val="24"/>
          <w:szCs w:val="24"/>
        </w:rPr>
        <w:t xml:space="preserve">comparable </w:t>
      </w:r>
      <w:r>
        <w:rPr>
          <w:rFonts w:ascii="Arial" w:hAnsi="Arial" w:cs="Arial"/>
          <w:sz w:val="24"/>
          <w:szCs w:val="24"/>
        </w:rPr>
        <w:t xml:space="preserve">calculation tool designed to </w:t>
      </w:r>
      <w:r w:rsidR="00901E76">
        <w:rPr>
          <w:rFonts w:ascii="Arial" w:hAnsi="Arial" w:cs="Arial"/>
          <w:sz w:val="24"/>
          <w:szCs w:val="24"/>
        </w:rPr>
        <w:t xml:space="preserve">transparently </w:t>
      </w:r>
      <w:r>
        <w:rPr>
          <w:rFonts w:ascii="Arial" w:hAnsi="Arial" w:cs="Arial"/>
          <w:sz w:val="24"/>
          <w:szCs w:val="24"/>
        </w:rPr>
        <w:t>implement the test, including any necessary data or inputs.</w:t>
      </w:r>
    </w:p>
    <w:p w14:paraId="70A854A4" w14:textId="1699DEE7" w:rsidR="007E2044" w:rsidRDefault="007E2044" w:rsidP="00CE38D6">
      <w:pPr>
        <w:pStyle w:val="ListParagraph"/>
        <w:numPr>
          <w:ilvl w:val="2"/>
          <w:numId w:val="25"/>
        </w:numPr>
        <w:rPr>
          <w:rFonts w:ascii="Arial" w:hAnsi="Arial" w:cs="Arial"/>
          <w:sz w:val="24"/>
          <w:szCs w:val="24"/>
        </w:rPr>
      </w:pPr>
      <w:r>
        <w:rPr>
          <w:rFonts w:ascii="Arial" w:hAnsi="Arial" w:cs="Arial"/>
          <w:sz w:val="24"/>
          <w:szCs w:val="24"/>
        </w:rPr>
        <w:t>A slide deck summarizing the content of the report.</w:t>
      </w:r>
    </w:p>
    <w:p w14:paraId="75936AF8" w14:textId="77777777" w:rsidR="00CB60FF" w:rsidRDefault="00DD25F7">
      <w:pPr>
        <w:pStyle w:val="ListParagraph"/>
        <w:numPr>
          <w:ilvl w:val="2"/>
          <w:numId w:val="25"/>
        </w:numPr>
        <w:rPr>
          <w:rFonts w:ascii="Arial" w:hAnsi="Arial" w:cs="Arial"/>
          <w:sz w:val="24"/>
          <w:szCs w:val="24"/>
        </w:rPr>
      </w:pPr>
      <w:r>
        <w:rPr>
          <w:rFonts w:ascii="Arial" w:hAnsi="Arial" w:cs="Arial"/>
          <w:sz w:val="24"/>
          <w:szCs w:val="24"/>
        </w:rPr>
        <w:t xml:space="preserve">The report will be published in draft form for public comment. </w:t>
      </w:r>
    </w:p>
    <w:p w14:paraId="1A56546E" w14:textId="5BFF8B64" w:rsidR="00DD25F7" w:rsidRPr="00001B78" w:rsidRDefault="00DD25F7" w:rsidP="00CB60FF">
      <w:pPr>
        <w:pStyle w:val="ListParagraph"/>
        <w:numPr>
          <w:ilvl w:val="3"/>
          <w:numId w:val="25"/>
        </w:numPr>
        <w:rPr>
          <w:rFonts w:ascii="Arial" w:hAnsi="Arial" w:cs="Arial"/>
          <w:sz w:val="24"/>
          <w:szCs w:val="24"/>
        </w:rPr>
      </w:pPr>
      <w:r>
        <w:rPr>
          <w:rFonts w:ascii="Arial" w:hAnsi="Arial" w:cs="Arial"/>
          <w:sz w:val="24"/>
          <w:szCs w:val="24"/>
        </w:rPr>
        <w:t>The final version should incorporate a summary of comments received and any changes incorporated as a result.</w:t>
      </w:r>
    </w:p>
    <w:p w14:paraId="0693E7AF" w14:textId="77777777" w:rsidR="00CE38D6" w:rsidRPr="008C0A2A" w:rsidRDefault="00CE38D6" w:rsidP="008C0A2A">
      <w:pPr>
        <w:rPr>
          <w:rFonts w:ascii="Arial" w:hAnsi="Arial" w:cs="Arial"/>
          <w:sz w:val="24"/>
          <w:szCs w:val="24"/>
        </w:rPr>
      </w:pPr>
    </w:p>
    <w:p w14:paraId="52ABFDD2" w14:textId="414728CC" w:rsidR="00511540" w:rsidRPr="00685C7C" w:rsidRDefault="00685C7C" w:rsidP="00511540">
      <w:pPr>
        <w:pStyle w:val="ListParagraph"/>
        <w:numPr>
          <w:ilvl w:val="0"/>
          <w:numId w:val="25"/>
        </w:numPr>
        <w:rPr>
          <w:rFonts w:ascii="Arial" w:hAnsi="Arial" w:cs="Arial"/>
          <w:sz w:val="24"/>
          <w:szCs w:val="24"/>
        </w:rPr>
      </w:pPr>
      <w:r>
        <w:rPr>
          <w:rFonts w:ascii="Arial" w:hAnsi="Arial" w:cs="Arial"/>
          <w:b/>
          <w:bCs/>
          <w:sz w:val="24"/>
          <w:szCs w:val="24"/>
        </w:rPr>
        <w:t xml:space="preserve">Task </w:t>
      </w:r>
      <w:r w:rsidR="00901E76">
        <w:rPr>
          <w:rFonts w:ascii="Arial" w:hAnsi="Arial" w:cs="Arial"/>
          <w:b/>
          <w:bCs/>
          <w:sz w:val="24"/>
          <w:szCs w:val="24"/>
        </w:rPr>
        <w:t>2</w:t>
      </w:r>
      <w:r>
        <w:rPr>
          <w:rFonts w:ascii="Arial" w:hAnsi="Arial" w:cs="Arial"/>
          <w:b/>
          <w:bCs/>
          <w:sz w:val="24"/>
          <w:szCs w:val="24"/>
        </w:rPr>
        <w:t xml:space="preserve"> – Successor program </w:t>
      </w:r>
      <w:r w:rsidR="009F6689">
        <w:rPr>
          <w:rFonts w:ascii="Arial" w:hAnsi="Arial" w:cs="Arial"/>
          <w:b/>
          <w:bCs/>
          <w:sz w:val="24"/>
          <w:szCs w:val="24"/>
        </w:rPr>
        <w:t xml:space="preserve">proposal </w:t>
      </w:r>
      <w:r>
        <w:rPr>
          <w:rFonts w:ascii="Arial" w:hAnsi="Arial" w:cs="Arial"/>
          <w:b/>
          <w:bCs/>
          <w:sz w:val="24"/>
          <w:szCs w:val="24"/>
        </w:rPr>
        <w:t xml:space="preserve">development  </w:t>
      </w:r>
    </w:p>
    <w:p w14:paraId="1A94762E" w14:textId="169C5F22" w:rsidR="00511540" w:rsidRPr="00901E76" w:rsidRDefault="008C0A2A" w:rsidP="00901E76">
      <w:pPr>
        <w:rPr>
          <w:rFonts w:ascii="Arial" w:hAnsi="Arial" w:cs="Arial"/>
          <w:sz w:val="24"/>
          <w:szCs w:val="24"/>
        </w:rPr>
      </w:pPr>
      <w:r w:rsidRPr="00901E76">
        <w:rPr>
          <w:rFonts w:ascii="Arial" w:hAnsi="Arial" w:cs="Arial"/>
          <w:sz w:val="24"/>
          <w:szCs w:val="24"/>
        </w:rPr>
        <w:t xml:space="preserve">The purpose of this task is to develop a proposal for a successor program </w:t>
      </w:r>
      <w:r w:rsidR="00901E76" w:rsidRPr="00901E76">
        <w:rPr>
          <w:rFonts w:ascii="Arial" w:hAnsi="Arial" w:cs="Arial"/>
          <w:sz w:val="24"/>
          <w:szCs w:val="24"/>
        </w:rPr>
        <w:t xml:space="preserve">design </w:t>
      </w:r>
      <w:r w:rsidRPr="00901E76">
        <w:rPr>
          <w:rFonts w:ascii="Arial" w:hAnsi="Arial" w:cs="Arial"/>
          <w:sz w:val="24"/>
          <w:szCs w:val="24"/>
        </w:rPr>
        <w:t xml:space="preserve">that satisfies the requirements of LD 936, including achieving a </w:t>
      </w:r>
      <w:r w:rsidR="00901E76" w:rsidRPr="00901E76">
        <w:rPr>
          <w:rFonts w:ascii="Arial" w:hAnsi="Arial" w:cs="Arial"/>
          <w:sz w:val="24"/>
          <w:szCs w:val="24"/>
        </w:rPr>
        <w:t xml:space="preserve">cost-effective </w:t>
      </w:r>
      <w:r w:rsidRPr="00901E76">
        <w:rPr>
          <w:rFonts w:ascii="Arial" w:hAnsi="Arial" w:cs="Arial"/>
          <w:sz w:val="24"/>
          <w:szCs w:val="24"/>
        </w:rPr>
        <w:t>program target (</w:t>
      </w:r>
      <w:proofErr w:type="gramStart"/>
      <w:r w:rsidRPr="00901E76">
        <w:rPr>
          <w:rFonts w:ascii="Arial" w:hAnsi="Arial" w:cs="Arial"/>
          <w:sz w:val="24"/>
          <w:szCs w:val="24"/>
        </w:rPr>
        <w:t>e.g.</w:t>
      </w:r>
      <w:proofErr w:type="gramEnd"/>
      <w:r w:rsidRPr="00901E76">
        <w:rPr>
          <w:rFonts w:ascii="Arial" w:hAnsi="Arial" w:cs="Arial"/>
          <w:sz w:val="24"/>
          <w:szCs w:val="24"/>
        </w:rPr>
        <w:t xml:space="preserve"> MW or MWh) </w:t>
      </w:r>
      <w:r w:rsidR="00901E76" w:rsidRPr="00901E76">
        <w:rPr>
          <w:rFonts w:ascii="Arial" w:hAnsi="Arial" w:cs="Arial"/>
          <w:sz w:val="24"/>
          <w:szCs w:val="24"/>
        </w:rPr>
        <w:t>as</w:t>
      </w:r>
      <w:r w:rsidRPr="00901E76">
        <w:rPr>
          <w:rFonts w:ascii="Arial" w:hAnsi="Arial" w:cs="Arial"/>
          <w:sz w:val="24"/>
          <w:szCs w:val="24"/>
        </w:rPr>
        <w:t xml:space="preserve"> determined </w:t>
      </w:r>
      <w:r w:rsidR="00901E76" w:rsidRPr="00901E76">
        <w:rPr>
          <w:rFonts w:ascii="Arial" w:hAnsi="Arial" w:cs="Arial"/>
          <w:sz w:val="24"/>
          <w:szCs w:val="24"/>
        </w:rPr>
        <w:t>through application of the</w:t>
      </w:r>
      <w:r w:rsidR="00CE38D6" w:rsidRPr="00901E76">
        <w:rPr>
          <w:rFonts w:ascii="Arial" w:hAnsi="Arial" w:cs="Arial"/>
          <w:sz w:val="24"/>
          <w:szCs w:val="24"/>
        </w:rPr>
        <w:t xml:space="preserve"> cost-effectiveness test developed in Task 1</w:t>
      </w:r>
      <w:r w:rsidR="00437D6D">
        <w:rPr>
          <w:rFonts w:ascii="Arial" w:hAnsi="Arial" w:cs="Arial"/>
          <w:sz w:val="24"/>
          <w:szCs w:val="24"/>
        </w:rPr>
        <w:t xml:space="preserve"> as well as requirements listed below</w:t>
      </w:r>
      <w:r w:rsidR="00CE38D6" w:rsidRPr="00901E76">
        <w:rPr>
          <w:rFonts w:ascii="Arial" w:hAnsi="Arial" w:cs="Arial"/>
          <w:sz w:val="24"/>
          <w:szCs w:val="24"/>
        </w:rPr>
        <w:t>.</w:t>
      </w:r>
    </w:p>
    <w:p w14:paraId="3909C300" w14:textId="77777777" w:rsidR="001B67AD" w:rsidRDefault="00901E76" w:rsidP="00901E76">
      <w:pPr>
        <w:pStyle w:val="ListParagraph"/>
        <w:numPr>
          <w:ilvl w:val="1"/>
          <w:numId w:val="25"/>
        </w:numPr>
        <w:rPr>
          <w:rFonts w:ascii="Arial" w:hAnsi="Arial" w:cs="Arial"/>
          <w:sz w:val="24"/>
          <w:szCs w:val="24"/>
        </w:rPr>
      </w:pPr>
      <w:r>
        <w:rPr>
          <w:rFonts w:ascii="Arial" w:hAnsi="Arial" w:cs="Arial"/>
          <w:sz w:val="24"/>
          <w:szCs w:val="24"/>
        </w:rPr>
        <w:t>The successor program design should be informed by a review of applicable program designs implemented or considered in other jurisdictions</w:t>
      </w:r>
      <w:r w:rsidR="00DD25ED">
        <w:rPr>
          <w:rFonts w:ascii="Arial" w:hAnsi="Arial" w:cs="Arial"/>
          <w:sz w:val="24"/>
          <w:szCs w:val="24"/>
        </w:rPr>
        <w:t>.</w:t>
      </w:r>
      <w:r w:rsidR="00C37508">
        <w:rPr>
          <w:rFonts w:ascii="Arial" w:hAnsi="Arial" w:cs="Arial"/>
          <w:sz w:val="24"/>
          <w:szCs w:val="24"/>
        </w:rPr>
        <w:t xml:space="preserve"> </w:t>
      </w:r>
    </w:p>
    <w:p w14:paraId="72A4E07A" w14:textId="66251E56" w:rsidR="00901E76" w:rsidRDefault="00C37508" w:rsidP="001B67AD">
      <w:pPr>
        <w:pStyle w:val="ListParagraph"/>
        <w:numPr>
          <w:ilvl w:val="2"/>
          <w:numId w:val="25"/>
        </w:numPr>
        <w:rPr>
          <w:rFonts w:ascii="Arial" w:hAnsi="Arial" w:cs="Arial"/>
          <w:sz w:val="24"/>
          <w:szCs w:val="24"/>
        </w:rPr>
      </w:pPr>
      <w:r>
        <w:rPr>
          <w:rFonts w:ascii="Arial" w:hAnsi="Arial" w:cs="Arial"/>
          <w:sz w:val="24"/>
          <w:szCs w:val="24"/>
        </w:rPr>
        <w:t>The</w:t>
      </w:r>
      <w:r w:rsidR="00901E76">
        <w:rPr>
          <w:rFonts w:ascii="Arial" w:hAnsi="Arial" w:cs="Arial"/>
          <w:sz w:val="24"/>
          <w:szCs w:val="24"/>
        </w:rPr>
        <w:t xml:space="preserve"> contractor will present</w:t>
      </w:r>
      <w:r>
        <w:rPr>
          <w:rFonts w:ascii="Arial" w:hAnsi="Arial" w:cs="Arial"/>
          <w:sz w:val="24"/>
          <w:szCs w:val="24"/>
        </w:rPr>
        <w:t xml:space="preserve"> this overview</w:t>
      </w:r>
      <w:r w:rsidR="00901E76">
        <w:rPr>
          <w:rFonts w:ascii="Arial" w:hAnsi="Arial" w:cs="Arial"/>
          <w:sz w:val="24"/>
          <w:szCs w:val="24"/>
        </w:rPr>
        <w:t xml:space="preserve"> to the GEO and DG Stakeholder Group for </w:t>
      </w:r>
      <w:r w:rsidR="00901E76">
        <w:rPr>
          <w:rFonts w:ascii="Arial" w:hAnsi="Arial" w:cs="Arial"/>
          <w:sz w:val="24"/>
          <w:szCs w:val="24"/>
        </w:rPr>
        <w:lastRenderedPageBreak/>
        <w:t>review.</w:t>
      </w:r>
    </w:p>
    <w:p w14:paraId="1424A4D1" w14:textId="3D39EF7A" w:rsidR="00511540" w:rsidRPr="00685C7C" w:rsidRDefault="00901E76" w:rsidP="00901E76">
      <w:pPr>
        <w:pStyle w:val="ListParagraph"/>
        <w:numPr>
          <w:ilvl w:val="1"/>
          <w:numId w:val="25"/>
        </w:numPr>
        <w:rPr>
          <w:rFonts w:ascii="Arial" w:hAnsi="Arial" w:cs="Arial"/>
          <w:sz w:val="24"/>
          <w:szCs w:val="24"/>
        </w:rPr>
      </w:pPr>
      <w:r>
        <w:rPr>
          <w:rFonts w:ascii="Arial" w:hAnsi="Arial" w:cs="Arial"/>
          <w:sz w:val="24"/>
          <w:szCs w:val="24"/>
        </w:rPr>
        <w:t>The successor program design should account for reasonable assumptions about the amount of distributed generation developed through the existing net energy billing programs.</w:t>
      </w:r>
      <w:r w:rsidR="00CE38D6">
        <w:rPr>
          <w:rFonts w:ascii="Arial" w:hAnsi="Arial" w:cs="Arial"/>
          <w:sz w:val="24"/>
          <w:szCs w:val="24"/>
        </w:rPr>
        <w:t xml:space="preserve"> </w:t>
      </w:r>
    </w:p>
    <w:p w14:paraId="52335DB8" w14:textId="5D6CAF81" w:rsidR="00685C7C" w:rsidRDefault="00901E76" w:rsidP="00901E76">
      <w:pPr>
        <w:pStyle w:val="ListParagraph"/>
        <w:numPr>
          <w:ilvl w:val="1"/>
          <w:numId w:val="25"/>
        </w:numPr>
        <w:rPr>
          <w:rFonts w:ascii="Arial" w:hAnsi="Arial" w:cs="Arial"/>
          <w:sz w:val="24"/>
          <w:szCs w:val="24"/>
        </w:rPr>
      </w:pPr>
      <w:r>
        <w:rPr>
          <w:rFonts w:ascii="Arial" w:hAnsi="Arial" w:cs="Arial"/>
          <w:sz w:val="24"/>
          <w:szCs w:val="24"/>
        </w:rPr>
        <w:t>The successor program design should also consider an alternative program target equivalent to 7% of total load as determined by GEO and the DG Stakeholder Group.</w:t>
      </w:r>
    </w:p>
    <w:p w14:paraId="1DA30B31" w14:textId="5F6DA032" w:rsidR="00D946FD" w:rsidRPr="00D946FD" w:rsidRDefault="00D946FD" w:rsidP="00D946FD">
      <w:pPr>
        <w:pStyle w:val="ListParagraph"/>
        <w:numPr>
          <w:ilvl w:val="1"/>
          <w:numId w:val="25"/>
        </w:numPr>
        <w:rPr>
          <w:rFonts w:ascii="Arial" w:hAnsi="Arial" w:cs="Arial"/>
          <w:sz w:val="24"/>
          <w:szCs w:val="24"/>
        </w:rPr>
      </w:pPr>
      <w:r>
        <w:rPr>
          <w:rFonts w:ascii="Arial" w:hAnsi="Arial" w:cs="Arial"/>
          <w:sz w:val="24"/>
          <w:szCs w:val="24"/>
        </w:rPr>
        <w:t xml:space="preserve">The successor program design should include </w:t>
      </w:r>
      <w:r w:rsidR="00382572">
        <w:rPr>
          <w:rFonts w:ascii="Arial" w:hAnsi="Arial" w:cs="Arial"/>
          <w:sz w:val="24"/>
          <w:szCs w:val="24"/>
        </w:rPr>
        <w:t xml:space="preserve">identification of </w:t>
      </w:r>
      <w:r>
        <w:rPr>
          <w:rFonts w:ascii="Arial" w:hAnsi="Arial" w:cs="Arial"/>
          <w:sz w:val="24"/>
          <w:szCs w:val="24"/>
        </w:rPr>
        <w:t>mechanisms that prioritize distributed generation sited to</w:t>
      </w:r>
      <w:r w:rsidR="00912042">
        <w:rPr>
          <w:rFonts w:ascii="Arial" w:hAnsi="Arial" w:cs="Arial"/>
          <w:sz w:val="24"/>
          <w:szCs w:val="24"/>
        </w:rPr>
        <w:t xml:space="preserve"> achieve objectives including, but not limited to</w:t>
      </w:r>
      <w:r>
        <w:rPr>
          <w:rFonts w:ascii="Arial" w:hAnsi="Arial" w:cs="Arial"/>
          <w:sz w:val="24"/>
          <w:szCs w:val="24"/>
        </w:rPr>
        <w:t>:</w:t>
      </w:r>
    </w:p>
    <w:p w14:paraId="2BBF3CB7" w14:textId="77777777" w:rsidR="005C0F3E" w:rsidRDefault="00D946FD" w:rsidP="00D946FD">
      <w:pPr>
        <w:pStyle w:val="ListParagraph"/>
        <w:numPr>
          <w:ilvl w:val="2"/>
          <w:numId w:val="25"/>
        </w:numPr>
        <w:rPr>
          <w:rFonts w:ascii="Arial" w:hAnsi="Arial" w:cs="Arial"/>
          <w:sz w:val="24"/>
          <w:szCs w:val="24"/>
        </w:rPr>
      </w:pPr>
      <w:r w:rsidRPr="00D946FD">
        <w:rPr>
          <w:rFonts w:ascii="Arial" w:hAnsi="Arial" w:cs="Arial"/>
          <w:sz w:val="24"/>
          <w:szCs w:val="24"/>
        </w:rPr>
        <w:t>Limit impacts by being located on previously developed or impacted land, including</w:t>
      </w:r>
      <w:r w:rsidR="005C0F3E">
        <w:rPr>
          <w:rFonts w:ascii="Arial" w:hAnsi="Arial" w:cs="Arial"/>
          <w:sz w:val="24"/>
          <w:szCs w:val="24"/>
        </w:rPr>
        <w:t>:</w:t>
      </w:r>
      <w:r w:rsidRPr="00D946FD">
        <w:rPr>
          <w:rFonts w:ascii="Arial" w:hAnsi="Arial" w:cs="Arial"/>
          <w:sz w:val="24"/>
          <w:szCs w:val="24"/>
        </w:rPr>
        <w:t xml:space="preserve"> </w:t>
      </w:r>
    </w:p>
    <w:p w14:paraId="3A7A800C" w14:textId="51AF4B3D" w:rsidR="005C0F3E" w:rsidRDefault="00110FB6" w:rsidP="005C0F3E">
      <w:pPr>
        <w:pStyle w:val="ListParagraph"/>
        <w:numPr>
          <w:ilvl w:val="3"/>
          <w:numId w:val="25"/>
        </w:numPr>
        <w:rPr>
          <w:rFonts w:ascii="Arial" w:hAnsi="Arial" w:cs="Arial"/>
          <w:sz w:val="24"/>
          <w:szCs w:val="24"/>
        </w:rPr>
      </w:pPr>
      <w:r>
        <w:rPr>
          <w:rFonts w:ascii="Arial" w:hAnsi="Arial" w:cs="Arial"/>
          <w:sz w:val="24"/>
          <w:szCs w:val="24"/>
        </w:rPr>
        <w:t>A</w:t>
      </w:r>
      <w:r w:rsidR="00D946FD" w:rsidRPr="00D946FD">
        <w:rPr>
          <w:rFonts w:ascii="Arial" w:hAnsi="Arial" w:cs="Arial"/>
          <w:sz w:val="24"/>
          <w:szCs w:val="24"/>
        </w:rPr>
        <w:t xml:space="preserve">reas covered by impervious surfaces, </w:t>
      </w:r>
    </w:p>
    <w:p w14:paraId="74B6BB58" w14:textId="369F879B" w:rsidR="005C0F3E" w:rsidRDefault="00110FB6" w:rsidP="005C0F3E">
      <w:pPr>
        <w:pStyle w:val="ListParagraph"/>
        <w:numPr>
          <w:ilvl w:val="3"/>
          <w:numId w:val="25"/>
        </w:numPr>
        <w:rPr>
          <w:rFonts w:ascii="Arial" w:hAnsi="Arial" w:cs="Arial"/>
          <w:sz w:val="24"/>
          <w:szCs w:val="24"/>
        </w:rPr>
      </w:pPr>
      <w:r>
        <w:rPr>
          <w:rFonts w:ascii="Arial" w:hAnsi="Arial" w:cs="Arial"/>
          <w:sz w:val="24"/>
          <w:szCs w:val="24"/>
        </w:rPr>
        <w:t>R</w:t>
      </w:r>
      <w:r w:rsidR="00D946FD" w:rsidRPr="00D946FD">
        <w:rPr>
          <w:rFonts w:ascii="Arial" w:hAnsi="Arial" w:cs="Arial"/>
          <w:sz w:val="24"/>
          <w:szCs w:val="24"/>
        </w:rPr>
        <w:t xml:space="preserve">eclaimed gravel pits, </w:t>
      </w:r>
    </w:p>
    <w:p w14:paraId="687DBE73" w14:textId="33851853" w:rsidR="005C0F3E" w:rsidRDefault="00110FB6" w:rsidP="005C0F3E">
      <w:pPr>
        <w:pStyle w:val="ListParagraph"/>
        <w:numPr>
          <w:ilvl w:val="3"/>
          <w:numId w:val="25"/>
        </w:numPr>
        <w:rPr>
          <w:rFonts w:ascii="Arial" w:hAnsi="Arial" w:cs="Arial"/>
          <w:sz w:val="24"/>
          <w:szCs w:val="24"/>
        </w:rPr>
      </w:pPr>
      <w:r>
        <w:rPr>
          <w:rFonts w:ascii="Arial" w:hAnsi="Arial" w:cs="Arial"/>
          <w:sz w:val="24"/>
          <w:szCs w:val="24"/>
        </w:rPr>
        <w:t>C</w:t>
      </w:r>
      <w:r w:rsidR="00D946FD" w:rsidRPr="00D946FD">
        <w:rPr>
          <w:rFonts w:ascii="Arial" w:hAnsi="Arial" w:cs="Arial"/>
          <w:sz w:val="24"/>
          <w:szCs w:val="24"/>
        </w:rPr>
        <w:t xml:space="preserve">apped landfills or </w:t>
      </w:r>
    </w:p>
    <w:p w14:paraId="2A1481CC" w14:textId="515C4B5C" w:rsidR="00D946FD" w:rsidRDefault="00110FB6" w:rsidP="005C0F3E">
      <w:pPr>
        <w:pStyle w:val="ListParagraph"/>
        <w:numPr>
          <w:ilvl w:val="3"/>
          <w:numId w:val="25"/>
        </w:numPr>
        <w:rPr>
          <w:rFonts w:ascii="Arial" w:hAnsi="Arial" w:cs="Arial"/>
          <w:sz w:val="24"/>
          <w:szCs w:val="24"/>
        </w:rPr>
      </w:pPr>
      <w:r>
        <w:rPr>
          <w:rFonts w:ascii="Arial" w:hAnsi="Arial" w:cs="Arial"/>
          <w:sz w:val="24"/>
          <w:szCs w:val="24"/>
        </w:rPr>
        <w:t>B</w:t>
      </w:r>
      <w:r w:rsidR="00D946FD" w:rsidRPr="00D946FD">
        <w:rPr>
          <w:rFonts w:ascii="Arial" w:hAnsi="Arial" w:cs="Arial"/>
          <w:sz w:val="24"/>
          <w:szCs w:val="24"/>
        </w:rPr>
        <w:t xml:space="preserve">rownfield sites as defined by the Department of Environmental </w:t>
      </w:r>
      <w:proofErr w:type="gramStart"/>
      <w:r w:rsidR="00D946FD" w:rsidRPr="00D946FD">
        <w:rPr>
          <w:rFonts w:ascii="Arial" w:hAnsi="Arial" w:cs="Arial"/>
          <w:sz w:val="24"/>
          <w:szCs w:val="24"/>
        </w:rPr>
        <w:t>Protection;</w:t>
      </w:r>
      <w:proofErr w:type="gramEnd"/>
      <w:r w:rsidR="00D946FD" w:rsidRPr="00D946FD">
        <w:rPr>
          <w:rFonts w:ascii="Arial" w:hAnsi="Arial" w:cs="Arial"/>
          <w:sz w:val="24"/>
          <w:szCs w:val="24"/>
        </w:rPr>
        <w:t xml:space="preserve"> </w:t>
      </w:r>
    </w:p>
    <w:p w14:paraId="3A0C22D8" w14:textId="250A1C11" w:rsidR="00D946FD" w:rsidRDefault="00D946FD" w:rsidP="00D946FD">
      <w:pPr>
        <w:pStyle w:val="ListParagraph"/>
        <w:numPr>
          <w:ilvl w:val="2"/>
          <w:numId w:val="25"/>
        </w:numPr>
        <w:rPr>
          <w:rFonts w:ascii="Arial" w:hAnsi="Arial" w:cs="Arial"/>
          <w:sz w:val="24"/>
          <w:szCs w:val="24"/>
        </w:rPr>
      </w:pPr>
      <w:r w:rsidRPr="00D946FD">
        <w:rPr>
          <w:rFonts w:ascii="Arial" w:hAnsi="Arial" w:cs="Arial"/>
          <w:sz w:val="24"/>
          <w:szCs w:val="24"/>
        </w:rPr>
        <w:t xml:space="preserve">Serve load within a low-income to moderate-income </w:t>
      </w:r>
      <w:proofErr w:type="gramStart"/>
      <w:r w:rsidRPr="00D946FD">
        <w:rPr>
          <w:rFonts w:ascii="Arial" w:hAnsi="Arial" w:cs="Arial"/>
          <w:sz w:val="24"/>
          <w:szCs w:val="24"/>
        </w:rPr>
        <w:t>community;</w:t>
      </w:r>
      <w:proofErr w:type="gramEnd"/>
      <w:r w:rsidRPr="00D946FD">
        <w:rPr>
          <w:rFonts w:ascii="Arial" w:hAnsi="Arial" w:cs="Arial"/>
          <w:sz w:val="24"/>
          <w:szCs w:val="24"/>
        </w:rPr>
        <w:t xml:space="preserve"> </w:t>
      </w:r>
    </w:p>
    <w:p w14:paraId="5B8D66AD" w14:textId="77777777" w:rsidR="00D946FD" w:rsidRDefault="00D946FD" w:rsidP="00D946FD">
      <w:pPr>
        <w:pStyle w:val="ListParagraph"/>
        <w:numPr>
          <w:ilvl w:val="2"/>
          <w:numId w:val="25"/>
        </w:numPr>
        <w:rPr>
          <w:rFonts w:ascii="Arial" w:hAnsi="Arial" w:cs="Arial"/>
          <w:sz w:val="24"/>
          <w:szCs w:val="24"/>
        </w:rPr>
      </w:pPr>
      <w:r w:rsidRPr="00D946FD">
        <w:rPr>
          <w:rFonts w:ascii="Arial" w:hAnsi="Arial" w:cs="Arial"/>
          <w:sz w:val="24"/>
          <w:szCs w:val="24"/>
        </w:rPr>
        <w:t xml:space="preserve">Directly serve customer load; or </w:t>
      </w:r>
    </w:p>
    <w:p w14:paraId="3741E7B6" w14:textId="5CC3EDCC" w:rsidR="00D946FD" w:rsidRDefault="00D946FD" w:rsidP="00D946FD">
      <w:pPr>
        <w:pStyle w:val="ListParagraph"/>
        <w:numPr>
          <w:ilvl w:val="2"/>
          <w:numId w:val="25"/>
        </w:numPr>
        <w:rPr>
          <w:rFonts w:ascii="Arial" w:hAnsi="Arial" w:cs="Arial"/>
          <w:sz w:val="24"/>
          <w:szCs w:val="24"/>
        </w:rPr>
      </w:pPr>
      <w:r w:rsidRPr="00D946FD">
        <w:rPr>
          <w:rFonts w:ascii="Arial" w:hAnsi="Arial" w:cs="Arial"/>
          <w:sz w:val="24"/>
          <w:szCs w:val="24"/>
        </w:rPr>
        <w:t>Optimize grid performance or serve a non</w:t>
      </w:r>
      <w:r w:rsidR="00110FB6">
        <w:rPr>
          <w:rFonts w:ascii="Arial" w:hAnsi="Arial" w:cs="Arial"/>
          <w:sz w:val="24"/>
          <w:szCs w:val="24"/>
        </w:rPr>
        <w:t>-</w:t>
      </w:r>
      <w:r w:rsidRPr="00D946FD">
        <w:rPr>
          <w:rFonts w:ascii="Arial" w:hAnsi="Arial" w:cs="Arial"/>
          <w:sz w:val="24"/>
          <w:szCs w:val="24"/>
        </w:rPr>
        <w:t>wires alternative function</w:t>
      </w:r>
      <w:r>
        <w:rPr>
          <w:rFonts w:ascii="Arial" w:hAnsi="Arial" w:cs="Arial"/>
          <w:sz w:val="24"/>
          <w:szCs w:val="24"/>
        </w:rPr>
        <w:t>.</w:t>
      </w:r>
    </w:p>
    <w:p w14:paraId="411EFC18" w14:textId="18003AED" w:rsidR="002A3A65" w:rsidRDefault="002A3A65" w:rsidP="00BB0C21">
      <w:pPr>
        <w:pStyle w:val="ListParagraph"/>
        <w:numPr>
          <w:ilvl w:val="1"/>
          <w:numId w:val="25"/>
        </w:numPr>
        <w:rPr>
          <w:rFonts w:ascii="Arial" w:hAnsi="Arial" w:cs="Arial"/>
          <w:sz w:val="24"/>
          <w:szCs w:val="24"/>
        </w:rPr>
      </w:pPr>
      <w:r>
        <w:rPr>
          <w:rFonts w:ascii="Arial" w:hAnsi="Arial" w:cs="Arial"/>
          <w:sz w:val="24"/>
          <w:szCs w:val="24"/>
        </w:rPr>
        <w:t>The successor program design should include specific consideration of</w:t>
      </w:r>
      <w:r w:rsidR="00481BF4">
        <w:rPr>
          <w:rFonts w:ascii="Arial" w:hAnsi="Arial" w:cs="Arial"/>
          <w:sz w:val="24"/>
          <w:szCs w:val="24"/>
        </w:rPr>
        <w:t xml:space="preserve"> equitable outcomes, developed in consultation with stakeholders</w:t>
      </w:r>
      <w:r w:rsidR="006A2218">
        <w:rPr>
          <w:rFonts w:ascii="Arial" w:hAnsi="Arial" w:cs="Arial"/>
          <w:sz w:val="24"/>
          <w:szCs w:val="24"/>
        </w:rPr>
        <w:t>.</w:t>
      </w:r>
    </w:p>
    <w:p w14:paraId="3F055DA4" w14:textId="77777777" w:rsidR="00110FB6" w:rsidRDefault="00E12CC1" w:rsidP="00001B78">
      <w:pPr>
        <w:pStyle w:val="ListParagraph"/>
        <w:numPr>
          <w:ilvl w:val="1"/>
          <w:numId w:val="25"/>
        </w:numPr>
        <w:rPr>
          <w:rFonts w:ascii="Arial" w:hAnsi="Arial" w:cs="Arial"/>
          <w:sz w:val="24"/>
          <w:szCs w:val="24"/>
        </w:rPr>
      </w:pPr>
      <w:r>
        <w:rPr>
          <w:rFonts w:ascii="Arial" w:hAnsi="Arial" w:cs="Arial"/>
          <w:sz w:val="24"/>
          <w:szCs w:val="24"/>
        </w:rPr>
        <w:t xml:space="preserve">The successor program design should be developed with public input, including input obtained through stakeholder listening sessions as detailed in the </w:t>
      </w:r>
      <w:r w:rsidR="00B82635">
        <w:rPr>
          <w:rFonts w:ascii="Arial" w:hAnsi="Arial" w:cs="Arial"/>
          <w:sz w:val="24"/>
          <w:szCs w:val="24"/>
        </w:rPr>
        <w:t>DG Stakeholder Group interim report.</w:t>
      </w:r>
      <w:r w:rsidR="00E2479F">
        <w:rPr>
          <w:rFonts w:ascii="Arial" w:hAnsi="Arial" w:cs="Arial"/>
          <w:sz w:val="24"/>
          <w:szCs w:val="24"/>
        </w:rPr>
        <w:t xml:space="preserve"> </w:t>
      </w:r>
    </w:p>
    <w:p w14:paraId="46C58869" w14:textId="6386A218" w:rsidR="00E12CC1" w:rsidRPr="00D946FD" w:rsidRDefault="00E2479F" w:rsidP="00110FB6">
      <w:pPr>
        <w:pStyle w:val="ListParagraph"/>
        <w:numPr>
          <w:ilvl w:val="2"/>
          <w:numId w:val="25"/>
        </w:numPr>
        <w:rPr>
          <w:rFonts w:ascii="Arial" w:hAnsi="Arial" w:cs="Arial"/>
          <w:sz w:val="24"/>
          <w:szCs w:val="24"/>
        </w:rPr>
      </w:pPr>
      <w:r>
        <w:rPr>
          <w:rFonts w:ascii="Arial" w:hAnsi="Arial" w:cs="Arial"/>
          <w:sz w:val="24"/>
          <w:szCs w:val="24"/>
        </w:rPr>
        <w:t xml:space="preserve">Bidders should </w:t>
      </w:r>
      <w:r w:rsidR="00023381">
        <w:rPr>
          <w:rFonts w:ascii="Arial" w:hAnsi="Arial" w:cs="Arial"/>
          <w:sz w:val="24"/>
          <w:szCs w:val="24"/>
        </w:rPr>
        <w:t>provide detail in their proposals regarding how they would administer and</w:t>
      </w:r>
      <w:r w:rsidR="006E556A">
        <w:rPr>
          <w:rFonts w:ascii="Arial" w:hAnsi="Arial" w:cs="Arial"/>
          <w:sz w:val="24"/>
          <w:szCs w:val="24"/>
        </w:rPr>
        <w:t xml:space="preserve"> utilize information from these listening sessions as </w:t>
      </w:r>
      <w:r w:rsidR="00437D6D">
        <w:rPr>
          <w:rFonts w:ascii="Arial" w:hAnsi="Arial" w:cs="Arial"/>
          <w:sz w:val="24"/>
          <w:szCs w:val="24"/>
        </w:rPr>
        <w:t>required by Task 5 below.</w:t>
      </w:r>
    </w:p>
    <w:p w14:paraId="3B43F50A" w14:textId="77777777" w:rsidR="004E5A12" w:rsidRDefault="00901E76" w:rsidP="00901E76">
      <w:pPr>
        <w:pStyle w:val="ListParagraph"/>
        <w:numPr>
          <w:ilvl w:val="1"/>
          <w:numId w:val="25"/>
        </w:numPr>
        <w:rPr>
          <w:rFonts w:ascii="Arial" w:hAnsi="Arial" w:cs="Arial"/>
          <w:sz w:val="24"/>
          <w:szCs w:val="24"/>
        </w:rPr>
      </w:pPr>
      <w:r>
        <w:rPr>
          <w:rFonts w:ascii="Arial" w:hAnsi="Arial" w:cs="Arial"/>
          <w:sz w:val="24"/>
          <w:szCs w:val="24"/>
        </w:rPr>
        <w:t>The deliverable for this task should be a report summarizing</w:t>
      </w:r>
      <w:r w:rsidR="004E5A12">
        <w:rPr>
          <w:rFonts w:ascii="Arial" w:hAnsi="Arial" w:cs="Arial"/>
          <w:sz w:val="24"/>
          <w:szCs w:val="24"/>
        </w:rPr>
        <w:t>:</w:t>
      </w:r>
      <w:r>
        <w:rPr>
          <w:rFonts w:ascii="Arial" w:hAnsi="Arial" w:cs="Arial"/>
          <w:sz w:val="24"/>
          <w:szCs w:val="24"/>
        </w:rPr>
        <w:t xml:space="preserve"> </w:t>
      </w:r>
    </w:p>
    <w:p w14:paraId="284CB7AC" w14:textId="3A101E1A" w:rsidR="004E5A12" w:rsidRDefault="00277171" w:rsidP="004E5A12">
      <w:pPr>
        <w:pStyle w:val="ListParagraph"/>
        <w:numPr>
          <w:ilvl w:val="2"/>
          <w:numId w:val="25"/>
        </w:numPr>
        <w:rPr>
          <w:rFonts w:ascii="Arial" w:hAnsi="Arial" w:cs="Arial"/>
          <w:sz w:val="24"/>
          <w:szCs w:val="24"/>
        </w:rPr>
      </w:pPr>
      <w:r>
        <w:rPr>
          <w:rFonts w:ascii="Arial" w:hAnsi="Arial" w:cs="Arial"/>
          <w:sz w:val="24"/>
          <w:szCs w:val="24"/>
        </w:rPr>
        <w:t>T</w:t>
      </w:r>
      <w:r w:rsidR="00901E76">
        <w:rPr>
          <w:rFonts w:ascii="Arial" w:hAnsi="Arial" w:cs="Arial"/>
          <w:sz w:val="24"/>
          <w:szCs w:val="24"/>
        </w:rPr>
        <w:t>he alternative program designs considered</w:t>
      </w:r>
    </w:p>
    <w:p w14:paraId="030FFE26" w14:textId="484F75FB" w:rsidR="004E5A12" w:rsidRDefault="00277171" w:rsidP="004E5A12">
      <w:pPr>
        <w:pStyle w:val="ListParagraph"/>
        <w:numPr>
          <w:ilvl w:val="2"/>
          <w:numId w:val="25"/>
        </w:numPr>
        <w:rPr>
          <w:rFonts w:ascii="Arial" w:hAnsi="Arial" w:cs="Arial"/>
          <w:sz w:val="24"/>
          <w:szCs w:val="24"/>
        </w:rPr>
      </w:pPr>
      <w:r>
        <w:rPr>
          <w:rFonts w:ascii="Arial" w:hAnsi="Arial" w:cs="Arial"/>
          <w:sz w:val="24"/>
          <w:szCs w:val="24"/>
        </w:rPr>
        <w:t>T</w:t>
      </w:r>
      <w:r w:rsidR="00901E76">
        <w:rPr>
          <w:rFonts w:ascii="Arial" w:hAnsi="Arial" w:cs="Arial"/>
          <w:sz w:val="24"/>
          <w:szCs w:val="24"/>
        </w:rPr>
        <w:t xml:space="preserve">he program design(s) recommended, </w:t>
      </w:r>
    </w:p>
    <w:p w14:paraId="64265756" w14:textId="3427377C" w:rsidR="004E5A12" w:rsidRDefault="00277171" w:rsidP="004E5A12">
      <w:pPr>
        <w:pStyle w:val="ListParagraph"/>
        <w:numPr>
          <w:ilvl w:val="2"/>
          <w:numId w:val="25"/>
        </w:numPr>
        <w:rPr>
          <w:rFonts w:ascii="Arial" w:hAnsi="Arial" w:cs="Arial"/>
          <w:sz w:val="24"/>
          <w:szCs w:val="24"/>
        </w:rPr>
      </w:pPr>
      <w:r>
        <w:rPr>
          <w:rFonts w:ascii="Arial" w:hAnsi="Arial" w:cs="Arial"/>
          <w:sz w:val="24"/>
          <w:szCs w:val="24"/>
        </w:rPr>
        <w:t>T</w:t>
      </w:r>
      <w:r w:rsidR="00901E76">
        <w:rPr>
          <w:rFonts w:ascii="Arial" w:hAnsi="Arial" w:cs="Arial"/>
          <w:sz w:val="24"/>
          <w:szCs w:val="24"/>
        </w:rPr>
        <w:t xml:space="preserve">he process through which such a design was selected, and </w:t>
      </w:r>
    </w:p>
    <w:p w14:paraId="13AF7D5F" w14:textId="0B7347C2" w:rsidR="00901E76" w:rsidRDefault="00277171" w:rsidP="004E5A12">
      <w:pPr>
        <w:pStyle w:val="ListParagraph"/>
        <w:numPr>
          <w:ilvl w:val="2"/>
          <w:numId w:val="25"/>
        </w:numPr>
        <w:rPr>
          <w:rFonts w:ascii="Arial" w:hAnsi="Arial" w:cs="Arial"/>
          <w:sz w:val="24"/>
          <w:szCs w:val="24"/>
        </w:rPr>
      </w:pPr>
      <w:r>
        <w:rPr>
          <w:rFonts w:ascii="Arial" w:hAnsi="Arial" w:cs="Arial"/>
          <w:sz w:val="24"/>
          <w:szCs w:val="24"/>
        </w:rPr>
        <w:t>A</w:t>
      </w:r>
      <w:r w:rsidR="00D946FD">
        <w:rPr>
          <w:rFonts w:ascii="Arial" w:hAnsi="Arial" w:cs="Arial"/>
          <w:sz w:val="24"/>
          <w:szCs w:val="24"/>
        </w:rPr>
        <w:t>ny necessary enabling changes in legislation or regulation to implement the successor program.</w:t>
      </w:r>
    </w:p>
    <w:p w14:paraId="2F39C77C" w14:textId="77777777" w:rsidR="00277171" w:rsidRDefault="00382572" w:rsidP="00277171">
      <w:pPr>
        <w:pStyle w:val="ListParagraph"/>
        <w:ind w:left="360" w:firstLine="360"/>
        <w:rPr>
          <w:rFonts w:ascii="Arial" w:hAnsi="Arial" w:cs="Arial"/>
          <w:sz w:val="24"/>
          <w:szCs w:val="24"/>
        </w:rPr>
      </w:pPr>
      <w:r>
        <w:rPr>
          <w:rFonts w:ascii="Arial" w:hAnsi="Arial" w:cs="Arial"/>
          <w:sz w:val="24"/>
          <w:szCs w:val="24"/>
        </w:rPr>
        <w:t xml:space="preserve">The report will be published in draft form for public comment. </w:t>
      </w:r>
    </w:p>
    <w:p w14:paraId="5A6EF244" w14:textId="4D010FC3" w:rsidR="00382572" w:rsidRPr="00277171" w:rsidRDefault="00B57250" w:rsidP="00277171">
      <w:pPr>
        <w:pStyle w:val="ListParagraph"/>
        <w:numPr>
          <w:ilvl w:val="3"/>
          <w:numId w:val="25"/>
        </w:numPr>
        <w:ind w:left="1080"/>
        <w:rPr>
          <w:rFonts w:ascii="Arial" w:hAnsi="Arial" w:cs="Arial"/>
          <w:sz w:val="24"/>
          <w:szCs w:val="24"/>
        </w:rPr>
      </w:pPr>
      <w:r w:rsidRPr="00277171">
        <w:rPr>
          <w:rFonts w:ascii="Arial" w:hAnsi="Arial" w:cs="Arial"/>
          <w:sz w:val="24"/>
          <w:szCs w:val="24"/>
        </w:rPr>
        <w:t>The final version should incorporate a summary of comments received and any changes incorporated as a result.</w:t>
      </w:r>
    </w:p>
    <w:p w14:paraId="49B52510" w14:textId="2B1D17CB" w:rsidR="001B0D28" w:rsidRDefault="001B0D28" w:rsidP="00277171">
      <w:pPr>
        <w:pStyle w:val="ListParagraph"/>
        <w:numPr>
          <w:ilvl w:val="3"/>
          <w:numId w:val="25"/>
        </w:numPr>
        <w:ind w:left="1080"/>
        <w:rPr>
          <w:rFonts w:ascii="Arial" w:hAnsi="Arial" w:cs="Arial"/>
          <w:sz w:val="24"/>
          <w:szCs w:val="24"/>
        </w:rPr>
      </w:pPr>
      <w:r>
        <w:rPr>
          <w:rFonts w:ascii="Arial" w:hAnsi="Arial" w:cs="Arial"/>
          <w:sz w:val="24"/>
          <w:szCs w:val="24"/>
        </w:rPr>
        <w:t>A slide deck summarizing the report will also be required.</w:t>
      </w:r>
    </w:p>
    <w:p w14:paraId="225E32B2" w14:textId="77777777" w:rsidR="00901E76" w:rsidRPr="00901E76" w:rsidRDefault="00901E76" w:rsidP="00901E76">
      <w:pPr>
        <w:rPr>
          <w:rFonts w:ascii="Arial" w:hAnsi="Arial" w:cs="Arial"/>
          <w:sz w:val="24"/>
          <w:szCs w:val="24"/>
        </w:rPr>
      </w:pPr>
    </w:p>
    <w:p w14:paraId="659E0EFF" w14:textId="6E525152" w:rsidR="00685C7C" w:rsidRPr="00D946FD" w:rsidRDefault="00685C7C" w:rsidP="00685C7C">
      <w:pPr>
        <w:pStyle w:val="ListParagraph"/>
        <w:numPr>
          <w:ilvl w:val="0"/>
          <w:numId w:val="25"/>
        </w:numPr>
        <w:rPr>
          <w:rFonts w:ascii="Arial" w:hAnsi="Arial" w:cs="Arial"/>
          <w:sz w:val="24"/>
          <w:szCs w:val="24"/>
        </w:rPr>
      </w:pPr>
      <w:r>
        <w:rPr>
          <w:rFonts w:ascii="Arial" w:hAnsi="Arial" w:cs="Arial"/>
          <w:b/>
          <w:bCs/>
          <w:sz w:val="24"/>
          <w:szCs w:val="24"/>
        </w:rPr>
        <w:t xml:space="preserve">Task </w:t>
      </w:r>
      <w:r w:rsidR="00901E76">
        <w:rPr>
          <w:rFonts w:ascii="Arial" w:hAnsi="Arial" w:cs="Arial"/>
          <w:b/>
          <w:bCs/>
          <w:sz w:val="24"/>
          <w:szCs w:val="24"/>
        </w:rPr>
        <w:t>3</w:t>
      </w:r>
      <w:r>
        <w:rPr>
          <w:rFonts w:ascii="Arial" w:hAnsi="Arial" w:cs="Arial"/>
          <w:b/>
          <w:bCs/>
          <w:sz w:val="24"/>
          <w:szCs w:val="24"/>
        </w:rPr>
        <w:t xml:space="preserve"> – Net energy billing </w:t>
      </w:r>
      <w:r w:rsidR="00AA7A44">
        <w:rPr>
          <w:rFonts w:ascii="Arial" w:hAnsi="Arial" w:cs="Arial"/>
          <w:b/>
          <w:bCs/>
          <w:sz w:val="24"/>
          <w:szCs w:val="24"/>
        </w:rPr>
        <w:t>program evaluation</w:t>
      </w:r>
    </w:p>
    <w:p w14:paraId="6706B784" w14:textId="2B07C874" w:rsidR="00D946FD" w:rsidRPr="00D946FD" w:rsidRDefault="00D946FD" w:rsidP="00D946FD">
      <w:pPr>
        <w:rPr>
          <w:rFonts w:ascii="Arial" w:hAnsi="Arial" w:cs="Arial"/>
          <w:sz w:val="24"/>
          <w:szCs w:val="24"/>
        </w:rPr>
      </w:pPr>
      <w:r>
        <w:rPr>
          <w:rFonts w:ascii="Arial" w:hAnsi="Arial" w:cs="Arial"/>
          <w:sz w:val="24"/>
          <w:szCs w:val="24"/>
        </w:rPr>
        <w:t xml:space="preserve">The purpose of this task is to determine the </w:t>
      </w:r>
      <w:r w:rsidR="00255888">
        <w:rPr>
          <w:rFonts w:ascii="Arial" w:hAnsi="Arial" w:cs="Arial"/>
          <w:sz w:val="24"/>
          <w:szCs w:val="24"/>
        </w:rPr>
        <w:t>benefits and</w:t>
      </w:r>
      <w:r>
        <w:rPr>
          <w:rFonts w:ascii="Arial" w:hAnsi="Arial" w:cs="Arial"/>
          <w:sz w:val="24"/>
          <w:szCs w:val="24"/>
        </w:rPr>
        <w:t xml:space="preserve"> impacts, including net ratepayer impacts, of the net energy billing programs.</w:t>
      </w:r>
    </w:p>
    <w:p w14:paraId="1937A41C" w14:textId="1D0A7D41" w:rsidR="00AA7A44" w:rsidRDefault="00D946FD" w:rsidP="00D946FD">
      <w:pPr>
        <w:pStyle w:val="ListParagraph"/>
        <w:numPr>
          <w:ilvl w:val="1"/>
          <w:numId w:val="25"/>
        </w:numPr>
        <w:rPr>
          <w:rFonts w:ascii="Arial" w:hAnsi="Arial" w:cs="Arial"/>
          <w:sz w:val="24"/>
          <w:szCs w:val="24"/>
        </w:rPr>
      </w:pPr>
      <w:r>
        <w:rPr>
          <w:rFonts w:ascii="Arial" w:hAnsi="Arial" w:cs="Arial"/>
          <w:sz w:val="24"/>
          <w:szCs w:val="24"/>
        </w:rPr>
        <w:t>The evaluation of the net energy billing programs should be conducted with a methodology consistent with the cost-effectiveness test developed in Task 1.</w:t>
      </w:r>
    </w:p>
    <w:p w14:paraId="3673F01E" w14:textId="12D28A40" w:rsidR="00D946FD" w:rsidRDefault="00D946FD" w:rsidP="00D946FD">
      <w:pPr>
        <w:pStyle w:val="ListParagraph"/>
        <w:numPr>
          <w:ilvl w:val="1"/>
          <w:numId w:val="25"/>
        </w:numPr>
        <w:rPr>
          <w:rFonts w:ascii="Arial" w:hAnsi="Arial" w:cs="Arial"/>
          <w:sz w:val="24"/>
          <w:szCs w:val="24"/>
        </w:rPr>
      </w:pPr>
      <w:r>
        <w:rPr>
          <w:rFonts w:ascii="Arial" w:hAnsi="Arial" w:cs="Arial"/>
          <w:sz w:val="24"/>
          <w:szCs w:val="24"/>
        </w:rPr>
        <w:t xml:space="preserve">The evaluation should specifically identify and quantify on-bill benefits and costs associated with the net energy billing </w:t>
      </w:r>
      <w:r w:rsidR="0028057D">
        <w:rPr>
          <w:rFonts w:ascii="Arial" w:hAnsi="Arial" w:cs="Arial"/>
          <w:sz w:val="24"/>
          <w:szCs w:val="24"/>
        </w:rPr>
        <w:t>programs and</w:t>
      </w:r>
      <w:r>
        <w:rPr>
          <w:rFonts w:ascii="Arial" w:hAnsi="Arial" w:cs="Arial"/>
          <w:sz w:val="24"/>
          <w:szCs w:val="24"/>
        </w:rPr>
        <w:t xml:space="preserve"> should account for the influence of load growth trends on any benefits and costs.</w:t>
      </w:r>
    </w:p>
    <w:p w14:paraId="13F756DB" w14:textId="7C5298B0" w:rsidR="00A5398B" w:rsidRDefault="00D946FD" w:rsidP="004F0520">
      <w:pPr>
        <w:pStyle w:val="ListParagraph"/>
        <w:numPr>
          <w:ilvl w:val="1"/>
          <w:numId w:val="25"/>
        </w:numPr>
        <w:rPr>
          <w:rFonts w:ascii="Arial" w:hAnsi="Arial" w:cs="Arial"/>
          <w:sz w:val="24"/>
          <w:szCs w:val="24"/>
        </w:rPr>
      </w:pPr>
      <w:r>
        <w:rPr>
          <w:rFonts w:ascii="Arial" w:hAnsi="Arial" w:cs="Arial"/>
          <w:sz w:val="24"/>
          <w:szCs w:val="24"/>
        </w:rPr>
        <w:t>The evaluation should identify a method or methods to balance the impact of net energy billing with load growth to mitigate potential electricity rate impacts.</w:t>
      </w:r>
    </w:p>
    <w:p w14:paraId="07B89DFD" w14:textId="558985CD" w:rsidR="00195983" w:rsidRPr="00D946FD" w:rsidRDefault="00195983" w:rsidP="004F0520">
      <w:pPr>
        <w:pStyle w:val="ListParagraph"/>
        <w:numPr>
          <w:ilvl w:val="1"/>
          <w:numId w:val="25"/>
        </w:numPr>
        <w:rPr>
          <w:rFonts w:ascii="Arial" w:hAnsi="Arial" w:cs="Arial"/>
          <w:sz w:val="24"/>
          <w:szCs w:val="24"/>
        </w:rPr>
      </w:pPr>
      <w:r>
        <w:rPr>
          <w:rFonts w:ascii="Arial" w:hAnsi="Arial" w:cs="Arial"/>
          <w:sz w:val="24"/>
          <w:szCs w:val="24"/>
        </w:rPr>
        <w:t>The deliverable for this task should be a report summarizing the methods and findings of the evaluation.</w:t>
      </w:r>
      <w:r w:rsidR="001B0D28">
        <w:rPr>
          <w:rFonts w:ascii="Arial" w:hAnsi="Arial" w:cs="Arial"/>
          <w:sz w:val="24"/>
          <w:szCs w:val="24"/>
        </w:rPr>
        <w:t xml:space="preserve"> A draft of the report will be provided prior to the final.</w:t>
      </w:r>
    </w:p>
    <w:p w14:paraId="12CBDAB7" w14:textId="381B7B59" w:rsidR="0098281A" w:rsidRPr="00D946FD" w:rsidRDefault="0098281A" w:rsidP="004F0520">
      <w:pPr>
        <w:rPr>
          <w:rFonts w:ascii="Arial" w:hAnsi="Arial" w:cs="Arial"/>
          <w:b/>
          <w:bCs/>
          <w:sz w:val="24"/>
          <w:szCs w:val="24"/>
        </w:rPr>
      </w:pPr>
    </w:p>
    <w:p w14:paraId="1157C626" w14:textId="4F24E3D5" w:rsidR="00D946FD" w:rsidRDefault="00D946FD" w:rsidP="00D946FD">
      <w:pPr>
        <w:pStyle w:val="ListParagraph"/>
        <w:numPr>
          <w:ilvl w:val="0"/>
          <w:numId w:val="25"/>
        </w:numPr>
        <w:rPr>
          <w:rFonts w:ascii="Arial" w:hAnsi="Arial" w:cs="Arial"/>
          <w:b/>
          <w:bCs/>
          <w:sz w:val="24"/>
          <w:szCs w:val="24"/>
        </w:rPr>
      </w:pPr>
      <w:r w:rsidRPr="00D946FD">
        <w:rPr>
          <w:rFonts w:ascii="Arial" w:hAnsi="Arial" w:cs="Arial"/>
          <w:b/>
          <w:bCs/>
          <w:sz w:val="24"/>
          <w:szCs w:val="24"/>
        </w:rPr>
        <w:t>Task 4 – Strat</w:t>
      </w:r>
      <w:r>
        <w:rPr>
          <w:rFonts w:ascii="Arial" w:hAnsi="Arial" w:cs="Arial"/>
          <w:b/>
          <w:bCs/>
          <w:sz w:val="24"/>
          <w:szCs w:val="24"/>
        </w:rPr>
        <w:t>egie</w:t>
      </w:r>
      <w:r w:rsidRPr="00D946FD">
        <w:rPr>
          <w:rFonts w:ascii="Arial" w:hAnsi="Arial" w:cs="Arial"/>
          <w:b/>
          <w:bCs/>
          <w:sz w:val="24"/>
          <w:szCs w:val="24"/>
        </w:rPr>
        <w:t>s to maximize the value of distributed generation</w:t>
      </w:r>
    </w:p>
    <w:p w14:paraId="55455205" w14:textId="49033284" w:rsidR="00D946FD" w:rsidRDefault="00D946FD" w:rsidP="00D946FD">
      <w:pPr>
        <w:rPr>
          <w:rFonts w:ascii="Arial" w:hAnsi="Arial" w:cs="Arial"/>
          <w:sz w:val="24"/>
          <w:szCs w:val="24"/>
        </w:rPr>
      </w:pPr>
      <w:r w:rsidRPr="00D946FD">
        <w:rPr>
          <w:rFonts w:ascii="Arial" w:hAnsi="Arial" w:cs="Arial"/>
          <w:sz w:val="24"/>
          <w:szCs w:val="24"/>
        </w:rPr>
        <w:t>The purpose of this task is to identify and recommend methods and strategies to maximize the value of distributed generation</w:t>
      </w:r>
      <w:r w:rsidR="00FD58D7">
        <w:rPr>
          <w:rFonts w:ascii="Arial" w:hAnsi="Arial" w:cs="Arial"/>
          <w:sz w:val="24"/>
          <w:szCs w:val="24"/>
        </w:rPr>
        <w:t>, including based on best practices from other jurisdictions</w:t>
      </w:r>
      <w:r>
        <w:rPr>
          <w:rFonts w:ascii="Arial" w:hAnsi="Arial" w:cs="Arial"/>
          <w:sz w:val="24"/>
          <w:szCs w:val="24"/>
        </w:rPr>
        <w:t>.</w:t>
      </w:r>
    </w:p>
    <w:p w14:paraId="58B55671" w14:textId="0F0B5209" w:rsidR="00D946FD" w:rsidRDefault="00D946FD" w:rsidP="00D946FD">
      <w:pPr>
        <w:pStyle w:val="ListParagraph"/>
        <w:numPr>
          <w:ilvl w:val="1"/>
          <w:numId w:val="25"/>
        </w:numPr>
        <w:rPr>
          <w:rFonts w:ascii="Arial" w:hAnsi="Arial" w:cs="Arial"/>
          <w:sz w:val="24"/>
          <w:szCs w:val="24"/>
        </w:rPr>
      </w:pPr>
      <w:r>
        <w:rPr>
          <w:rFonts w:ascii="Arial" w:hAnsi="Arial" w:cs="Arial"/>
          <w:sz w:val="24"/>
          <w:szCs w:val="24"/>
        </w:rPr>
        <w:t>Strategies should include, but not be limited to:</w:t>
      </w:r>
    </w:p>
    <w:p w14:paraId="42B804EB" w14:textId="11C0084E" w:rsidR="00D946FD" w:rsidRDefault="00D946FD" w:rsidP="00D946FD">
      <w:pPr>
        <w:pStyle w:val="ListParagraph"/>
        <w:numPr>
          <w:ilvl w:val="2"/>
          <w:numId w:val="25"/>
        </w:numPr>
        <w:rPr>
          <w:rFonts w:ascii="Arial" w:hAnsi="Arial" w:cs="Arial"/>
          <w:sz w:val="24"/>
          <w:szCs w:val="24"/>
        </w:rPr>
      </w:pPr>
      <w:r>
        <w:rPr>
          <w:rFonts w:ascii="Arial" w:hAnsi="Arial" w:cs="Arial"/>
          <w:sz w:val="24"/>
          <w:szCs w:val="24"/>
        </w:rPr>
        <w:lastRenderedPageBreak/>
        <w:t>P</w:t>
      </w:r>
      <w:r w:rsidRPr="00D946FD">
        <w:rPr>
          <w:rFonts w:ascii="Arial" w:hAnsi="Arial" w:cs="Arial"/>
          <w:sz w:val="24"/>
          <w:szCs w:val="24"/>
        </w:rPr>
        <w:t xml:space="preserve">otential updates to the finance enabling policies in the </w:t>
      </w:r>
      <w:hyperlink r:id="rId23" w:history="1">
        <w:r w:rsidRPr="00D946FD">
          <w:rPr>
            <w:rStyle w:val="Hyperlink"/>
            <w:rFonts w:ascii="Arial" w:hAnsi="Arial" w:cs="Arial"/>
            <w:sz w:val="24"/>
            <w:szCs w:val="24"/>
          </w:rPr>
          <w:t>Maine Distributed Solar Valuation Study</w:t>
        </w:r>
      </w:hyperlink>
      <w:r w:rsidRPr="00D946FD">
        <w:rPr>
          <w:rFonts w:ascii="Arial" w:hAnsi="Arial" w:cs="Arial"/>
          <w:sz w:val="24"/>
          <w:szCs w:val="24"/>
        </w:rPr>
        <w:t xml:space="preserve"> prepared for the Public Utilities Commission by Clean Power Research, including the costs and benefits of on-bill and off-bill financing</w:t>
      </w:r>
      <w:r>
        <w:rPr>
          <w:rFonts w:ascii="Arial" w:hAnsi="Arial" w:cs="Arial"/>
          <w:sz w:val="24"/>
          <w:szCs w:val="24"/>
        </w:rPr>
        <w:t>.</w:t>
      </w:r>
    </w:p>
    <w:p w14:paraId="41E03F3D" w14:textId="54B371D6" w:rsidR="00D946FD" w:rsidRPr="00195983" w:rsidRDefault="00D946FD" w:rsidP="00195983">
      <w:pPr>
        <w:pStyle w:val="ListParagraph"/>
        <w:numPr>
          <w:ilvl w:val="2"/>
          <w:numId w:val="25"/>
        </w:numPr>
        <w:rPr>
          <w:rFonts w:ascii="Arial" w:hAnsi="Arial" w:cs="Arial"/>
          <w:sz w:val="24"/>
          <w:szCs w:val="24"/>
        </w:rPr>
      </w:pPr>
      <w:r w:rsidRPr="00195983">
        <w:rPr>
          <w:rFonts w:ascii="Arial" w:hAnsi="Arial" w:cs="Arial"/>
          <w:sz w:val="24"/>
          <w:szCs w:val="24"/>
        </w:rPr>
        <w:t>Consideration of the feasibility of implementing innovations to increase the net ratepayer value of distributed generation, including, but not limited to, time</w:t>
      </w:r>
      <w:r w:rsidR="00195983" w:rsidRPr="00195983">
        <w:rPr>
          <w:rFonts w:ascii="Arial" w:hAnsi="Arial" w:cs="Arial"/>
          <w:sz w:val="24"/>
          <w:szCs w:val="24"/>
        </w:rPr>
        <w:t xml:space="preserve"> </w:t>
      </w:r>
      <w:r w:rsidRPr="00195983">
        <w:rPr>
          <w:rFonts w:ascii="Arial" w:hAnsi="Arial" w:cs="Arial"/>
          <w:sz w:val="24"/>
          <w:szCs w:val="24"/>
        </w:rPr>
        <w:t>differentiated rates and 2-way energy flows</w:t>
      </w:r>
      <w:r w:rsidR="00195983" w:rsidRPr="00195983">
        <w:rPr>
          <w:rFonts w:ascii="Arial" w:hAnsi="Arial" w:cs="Arial"/>
          <w:sz w:val="24"/>
          <w:szCs w:val="24"/>
        </w:rPr>
        <w:t>.</w:t>
      </w:r>
    </w:p>
    <w:p w14:paraId="03230B78" w14:textId="338F1FC6" w:rsidR="00195983" w:rsidRPr="00195983" w:rsidRDefault="00195983" w:rsidP="00195983">
      <w:pPr>
        <w:pStyle w:val="ListParagraph"/>
        <w:numPr>
          <w:ilvl w:val="2"/>
          <w:numId w:val="25"/>
        </w:numPr>
        <w:rPr>
          <w:rFonts w:ascii="Arial" w:hAnsi="Arial" w:cs="Arial"/>
          <w:sz w:val="24"/>
          <w:szCs w:val="24"/>
        </w:rPr>
      </w:pPr>
      <w:r w:rsidRPr="00195983">
        <w:rPr>
          <w:rFonts w:ascii="Arial" w:hAnsi="Arial" w:cs="Arial"/>
          <w:sz w:val="24"/>
          <w:szCs w:val="24"/>
        </w:rPr>
        <w:t>Consideration of the use of declining net energy billing arrangement bill credit rates, including the use of reduced bill credit rates.</w:t>
      </w:r>
    </w:p>
    <w:p w14:paraId="33655A55" w14:textId="18117A1A" w:rsidR="00DD25F7" w:rsidRDefault="00195983">
      <w:pPr>
        <w:pStyle w:val="ListParagraph"/>
        <w:numPr>
          <w:ilvl w:val="2"/>
          <w:numId w:val="25"/>
        </w:numPr>
        <w:rPr>
          <w:rFonts w:ascii="Arial" w:hAnsi="Arial" w:cs="Arial"/>
          <w:sz w:val="24"/>
          <w:szCs w:val="24"/>
        </w:rPr>
      </w:pPr>
      <w:r w:rsidRPr="00195983">
        <w:rPr>
          <w:rFonts w:ascii="Arial" w:hAnsi="Arial" w:cs="Arial"/>
          <w:sz w:val="24"/>
          <w:szCs w:val="24"/>
        </w:rPr>
        <w:t>Consideration of the feasibility of standardizing the classification of distributed generation as load reducers, regardless of whether the bill credit is in the form of kilowatt-hour credits or monetary credits</w:t>
      </w:r>
      <w:r>
        <w:rPr>
          <w:rFonts w:ascii="Arial" w:hAnsi="Arial" w:cs="Arial"/>
          <w:sz w:val="24"/>
          <w:szCs w:val="24"/>
        </w:rPr>
        <w:t>.</w:t>
      </w:r>
      <w:r w:rsidR="008D52D9">
        <w:rPr>
          <w:rFonts w:ascii="Arial" w:hAnsi="Arial" w:cs="Arial"/>
          <w:sz w:val="24"/>
          <w:szCs w:val="24"/>
        </w:rPr>
        <w:t xml:space="preserve"> </w:t>
      </w:r>
    </w:p>
    <w:p w14:paraId="5279DF5E" w14:textId="6651F622" w:rsidR="00195983" w:rsidRDefault="00195983" w:rsidP="00195983">
      <w:pPr>
        <w:pStyle w:val="ListParagraph"/>
        <w:numPr>
          <w:ilvl w:val="1"/>
          <w:numId w:val="25"/>
        </w:numPr>
        <w:rPr>
          <w:rFonts w:ascii="Arial" w:hAnsi="Arial" w:cs="Arial"/>
          <w:sz w:val="24"/>
          <w:szCs w:val="24"/>
        </w:rPr>
      </w:pPr>
      <w:r>
        <w:rPr>
          <w:rFonts w:ascii="Arial" w:hAnsi="Arial" w:cs="Arial"/>
          <w:sz w:val="24"/>
          <w:szCs w:val="24"/>
        </w:rPr>
        <w:t>The deliverable for this task should be a report summarizing the strategies and recommendations for implementation, if any.</w:t>
      </w:r>
      <w:r w:rsidR="001B0D28">
        <w:rPr>
          <w:rFonts w:ascii="Arial" w:hAnsi="Arial" w:cs="Arial"/>
          <w:sz w:val="24"/>
          <w:szCs w:val="24"/>
        </w:rPr>
        <w:t xml:space="preserve"> </w:t>
      </w:r>
    </w:p>
    <w:p w14:paraId="7E7A2E17" w14:textId="28A3A083" w:rsidR="001B0D28" w:rsidRDefault="001B0D28" w:rsidP="00BB0C21">
      <w:pPr>
        <w:pStyle w:val="ListParagraph"/>
        <w:numPr>
          <w:ilvl w:val="2"/>
          <w:numId w:val="25"/>
        </w:numPr>
        <w:rPr>
          <w:rFonts w:ascii="Arial" w:hAnsi="Arial" w:cs="Arial"/>
          <w:sz w:val="24"/>
          <w:szCs w:val="24"/>
        </w:rPr>
      </w:pPr>
      <w:r>
        <w:rPr>
          <w:rFonts w:ascii="Arial" w:hAnsi="Arial" w:cs="Arial"/>
          <w:sz w:val="24"/>
          <w:szCs w:val="24"/>
        </w:rPr>
        <w:t>A slide deck summarizing the report will also be required.</w:t>
      </w:r>
    </w:p>
    <w:p w14:paraId="7172D92A" w14:textId="77777777" w:rsidR="00B82635" w:rsidRPr="00001B78" w:rsidRDefault="00B82635" w:rsidP="00001B78">
      <w:pPr>
        <w:pStyle w:val="ListParagraph"/>
        <w:rPr>
          <w:rFonts w:ascii="Arial" w:hAnsi="Arial" w:cs="Arial"/>
          <w:b/>
          <w:bCs/>
          <w:sz w:val="24"/>
          <w:szCs w:val="24"/>
        </w:rPr>
      </w:pPr>
    </w:p>
    <w:p w14:paraId="2D453A4B" w14:textId="7FA80859" w:rsidR="00B82635" w:rsidRPr="00001B78" w:rsidRDefault="00B82635" w:rsidP="00001B78">
      <w:pPr>
        <w:pStyle w:val="ListParagraph"/>
        <w:numPr>
          <w:ilvl w:val="0"/>
          <w:numId w:val="25"/>
        </w:numPr>
        <w:rPr>
          <w:rFonts w:ascii="Arial" w:hAnsi="Arial" w:cs="Arial"/>
          <w:b/>
          <w:bCs/>
          <w:sz w:val="24"/>
          <w:szCs w:val="24"/>
        </w:rPr>
      </w:pPr>
      <w:r w:rsidRPr="00001B78">
        <w:rPr>
          <w:rFonts w:ascii="Arial" w:hAnsi="Arial" w:cs="Arial"/>
          <w:b/>
          <w:bCs/>
          <w:sz w:val="24"/>
          <w:szCs w:val="24"/>
        </w:rPr>
        <w:t>Task 5 – Stakeholder engagement and facilitation</w:t>
      </w:r>
    </w:p>
    <w:p w14:paraId="1A021952" w14:textId="65DDD23A" w:rsidR="00B82635" w:rsidRDefault="00B82635" w:rsidP="004F0520">
      <w:pPr>
        <w:rPr>
          <w:rFonts w:ascii="Arial" w:hAnsi="Arial" w:cs="Arial"/>
          <w:sz w:val="24"/>
          <w:szCs w:val="24"/>
        </w:rPr>
      </w:pPr>
      <w:bookmarkStart w:id="16" w:name="_Toc367174729"/>
      <w:bookmarkStart w:id="17" w:name="_Toc397069197"/>
      <w:r>
        <w:rPr>
          <w:rFonts w:ascii="Arial" w:hAnsi="Arial" w:cs="Arial"/>
          <w:sz w:val="24"/>
          <w:szCs w:val="24"/>
        </w:rPr>
        <w:t xml:space="preserve">The purpose of this task is to implement a stakeholder and public engagement process to obtain input on materials prepared </w:t>
      </w:r>
      <w:r w:rsidR="00F93238">
        <w:rPr>
          <w:rFonts w:ascii="Arial" w:hAnsi="Arial" w:cs="Arial"/>
          <w:sz w:val="24"/>
          <w:szCs w:val="24"/>
        </w:rPr>
        <w:t xml:space="preserve">through Tasks 1-4 consistent with the requirements of LD 936 and </w:t>
      </w:r>
      <w:r w:rsidR="00BC0CCE">
        <w:rPr>
          <w:rFonts w:ascii="Arial" w:hAnsi="Arial" w:cs="Arial"/>
          <w:sz w:val="24"/>
          <w:szCs w:val="24"/>
        </w:rPr>
        <w:t xml:space="preserve">as </w:t>
      </w:r>
      <w:r>
        <w:rPr>
          <w:rFonts w:ascii="Arial" w:hAnsi="Arial" w:cs="Arial"/>
          <w:sz w:val="24"/>
          <w:szCs w:val="24"/>
        </w:rPr>
        <w:t>outlined in the DG Stakeholder Group interim report.</w:t>
      </w:r>
    </w:p>
    <w:p w14:paraId="0DAD7B1E" w14:textId="73C8ADEE" w:rsidR="00B82635" w:rsidRDefault="003A112A" w:rsidP="00BC0CCE">
      <w:pPr>
        <w:pStyle w:val="ListParagraph"/>
        <w:numPr>
          <w:ilvl w:val="1"/>
          <w:numId w:val="25"/>
        </w:numPr>
        <w:rPr>
          <w:rFonts w:ascii="Arial" w:hAnsi="Arial" w:cs="Arial"/>
          <w:sz w:val="24"/>
          <w:szCs w:val="24"/>
        </w:rPr>
      </w:pPr>
      <w:r>
        <w:rPr>
          <w:rFonts w:ascii="Arial" w:hAnsi="Arial" w:cs="Arial"/>
          <w:sz w:val="24"/>
          <w:szCs w:val="24"/>
        </w:rPr>
        <w:t>Engagement with the DG Stakeholder Group should occur through the group’s regular monthly meetings between July and December 2022. Additional meetings may be scheduled as needed with appropriate notice.</w:t>
      </w:r>
    </w:p>
    <w:p w14:paraId="4888EB8E" w14:textId="22B6EAD7" w:rsidR="00926FFB" w:rsidRDefault="00926FFB" w:rsidP="00926FFB">
      <w:pPr>
        <w:pStyle w:val="ListParagraph"/>
        <w:numPr>
          <w:ilvl w:val="2"/>
          <w:numId w:val="25"/>
        </w:numPr>
        <w:rPr>
          <w:rFonts w:ascii="Arial" w:hAnsi="Arial" w:cs="Arial"/>
          <w:sz w:val="24"/>
          <w:szCs w:val="24"/>
        </w:rPr>
      </w:pPr>
      <w:r>
        <w:rPr>
          <w:rFonts w:ascii="Arial" w:hAnsi="Arial" w:cs="Arial"/>
          <w:sz w:val="24"/>
          <w:szCs w:val="24"/>
        </w:rPr>
        <w:t xml:space="preserve">The </w:t>
      </w:r>
      <w:r w:rsidR="003419E9">
        <w:rPr>
          <w:rFonts w:ascii="Arial" w:hAnsi="Arial" w:cs="Arial"/>
          <w:sz w:val="24"/>
          <w:szCs w:val="24"/>
        </w:rPr>
        <w:t>a</w:t>
      </w:r>
      <w:r w:rsidR="009A29D5">
        <w:rPr>
          <w:rFonts w:ascii="Arial" w:hAnsi="Arial" w:cs="Arial"/>
          <w:sz w:val="24"/>
          <w:szCs w:val="24"/>
        </w:rPr>
        <w:t xml:space="preserve">warded </w:t>
      </w:r>
      <w:r w:rsidR="00FA4E89">
        <w:rPr>
          <w:rFonts w:ascii="Arial" w:hAnsi="Arial" w:cs="Arial"/>
          <w:sz w:val="24"/>
          <w:szCs w:val="24"/>
        </w:rPr>
        <w:t>Bidder will prepare meeting agendas and materials</w:t>
      </w:r>
      <w:r w:rsidR="00D549A8">
        <w:rPr>
          <w:rFonts w:ascii="Arial" w:hAnsi="Arial" w:cs="Arial"/>
          <w:sz w:val="24"/>
          <w:szCs w:val="24"/>
        </w:rPr>
        <w:t>, including making materials available in advance</w:t>
      </w:r>
      <w:r w:rsidR="00914867">
        <w:rPr>
          <w:rFonts w:ascii="Arial" w:hAnsi="Arial" w:cs="Arial"/>
          <w:sz w:val="24"/>
          <w:szCs w:val="24"/>
        </w:rPr>
        <w:t>, in coordination with GEO staff</w:t>
      </w:r>
      <w:r w:rsidR="008F6E59">
        <w:rPr>
          <w:rFonts w:ascii="Arial" w:hAnsi="Arial" w:cs="Arial"/>
          <w:sz w:val="24"/>
          <w:szCs w:val="24"/>
        </w:rPr>
        <w:t>.</w:t>
      </w:r>
    </w:p>
    <w:p w14:paraId="1114FB1D" w14:textId="0CA9E5C6" w:rsidR="008F6E59" w:rsidRDefault="008F6E59" w:rsidP="00926FFB">
      <w:pPr>
        <w:pStyle w:val="ListParagraph"/>
        <w:numPr>
          <w:ilvl w:val="2"/>
          <w:numId w:val="25"/>
        </w:numPr>
        <w:rPr>
          <w:rFonts w:ascii="Arial" w:hAnsi="Arial" w:cs="Arial"/>
          <w:sz w:val="24"/>
          <w:szCs w:val="24"/>
        </w:rPr>
      </w:pPr>
      <w:r>
        <w:rPr>
          <w:rFonts w:ascii="Arial" w:hAnsi="Arial" w:cs="Arial"/>
          <w:sz w:val="24"/>
          <w:szCs w:val="24"/>
        </w:rPr>
        <w:t xml:space="preserve">The </w:t>
      </w:r>
      <w:r w:rsidR="003419E9">
        <w:rPr>
          <w:rFonts w:ascii="Arial" w:hAnsi="Arial" w:cs="Arial"/>
          <w:sz w:val="24"/>
          <w:szCs w:val="24"/>
        </w:rPr>
        <w:t>a</w:t>
      </w:r>
      <w:r w:rsidR="009A29D5">
        <w:rPr>
          <w:rFonts w:ascii="Arial" w:hAnsi="Arial" w:cs="Arial"/>
          <w:sz w:val="24"/>
          <w:szCs w:val="24"/>
        </w:rPr>
        <w:t xml:space="preserve">warded </w:t>
      </w:r>
      <w:r>
        <w:rPr>
          <w:rFonts w:ascii="Arial" w:hAnsi="Arial" w:cs="Arial"/>
          <w:sz w:val="24"/>
          <w:szCs w:val="24"/>
        </w:rPr>
        <w:t>Bidder will engage directly with the stakeholder group members and the public through these meetings.</w:t>
      </w:r>
    </w:p>
    <w:p w14:paraId="0DFA9E85" w14:textId="4157F9D6" w:rsidR="008F6E59" w:rsidRDefault="008F6E59" w:rsidP="008F6E59">
      <w:pPr>
        <w:pStyle w:val="ListParagraph"/>
        <w:numPr>
          <w:ilvl w:val="1"/>
          <w:numId w:val="25"/>
        </w:numPr>
        <w:rPr>
          <w:rFonts w:ascii="Arial" w:hAnsi="Arial" w:cs="Arial"/>
          <w:sz w:val="24"/>
          <w:szCs w:val="24"/>
        </w:rPr>
      </w:pPr>
      <w:r>
        <w:rPr>
          <w:rFonts w:ascii="Arial" w:hAnsi="Arial" w:cs="Arial"/>
          <w:sz w:val="24"/>
          <w:szCs w:val="24"/>
        </w:rPr>
        <w:t>Engagement with additional stakeholders and members of the public through targeted listening sessions as described in the interim report.</w:t>
      </w:r>
    </w:p>
    <w:p w14:paraId="58597167" w14:textId="7BDA70ED" w:rsidR="00972BC5" w:rsidRDefault="00972BC5" w:rsidP="00972BC5">
      <w:pPr>
        <w:pStyle w:val="ListParagraph"/>
        <w:numPr>
          <w:ilvl w:val="2"/>
          <w:numId w:val="25"/>
        </w:numPr>
        <w:rPr>
          <w:rFonts w:ascii="Arial" w:hAnsi="Arial" w:cs="Arial"/>
          <w:sz w:val="24"/>
          <w:szCs w:val="24"/>
        </w:rPr>
      </w:pPr>
      <w:r>
        <w:rPr>
          <w:rFonts w:ascii="Arial" w:hAnsi="Arial" w:cs="Arial"/>
          <w:sz w:val="24"/>
          <w:szCs w:val="24"/>
        </w:rPr>
        <w:t xml:space="preserve">The </w:t>
      </w:r>
      <w:r w:rsidR="003419E9">
        <w:rPr>
          <w:rFonts w:ascii="Arial" w:hAnsi="Arial" w:cs="Arial"/>
          <w:sz w:val="24"/>
          <w:szCs w:val="24"/>
        </w:rPr>
        <w:t>a</w:t>
      </w:r>
      <w:r w:rsidR="009A29D5">
        <w:rPr>
          <w:rFonts w:ascii="Arial" w:hAnsi="Arial" w:cs="Arial"/>
          <w:sz w:val="24"/>
          <w:szCs w:val="24"/>
        </w:rPr>
        <w:t xml:space="preserve">warded </w:t>
      </w:r>
      <w:r>
        <w:rPr>
          <w:rFonts w:ascii="Arial" w:hAnsi="Arial" w:cs="Arial"/>
          <w:sz w:val="24"/>
          <w:szCs w:val="24"/>
        </w:rPr>
        <w:t>Bidder will prepare listening session agendas and materials, including making materials available in advance</w:t>
      </w:r>
      <w:r w:rsidR="00914867">
        <w:rPr>
          <w:rFonts w:ascii="Arial" w:hAnsi="Arial" w:cs="Arial"/>
          <w:sz w:val="24"/>
          <w:szCs w:val="24"/>
        </w:rPr>
        <w:t>, in coordination with GEO staff</w:t>
      </w:r>
      <w:r>
        <w:rPr>
          <w:rFonts w:ascii="Arial" w:hAnsi="Arial" w:cs="Arial"/>
          <w:sz w:val="24"/>
          <w:szCs w:val="24"/>
        </w:rPr>
        <w:t>.</w:t>
      </w:r>
    </w:p>
    <w:p w14:paraId="7A605222" w14:textId="436275A2" w:rsidR="00972BC5" w:rsidRDefault="00972BC5" w:rsidP="00972BC5">
      <w:pPr>
        <w:pStyle w:val="ListParagraph"/>
        <w:numPr>
          <w:ilvl w:val="2"/>
          <w:numId w:val="25"/>
        </w:numPr>
        <w:rPr>
          <w:rFonts w:ascii="Arial" w:hAnsi="Arial" w:cs="Arial"/>
          <w:sz w:val="24"/>
          <w:szCs w:val="24"/>
        </w:rPr>
      </w:pPr>
      <w:r>
        <w:rPr>
          <w:rFonts w:ascii="Arial" w:hAnsi="Arial" w:cs="Arial"/>
          <w:sz w:val="24"/>
          <w:szCs w:val="24"/>
        </w:rPr>
        <w:t xml:space="preserve">The </w:t>
      </w:r>
      <w:r w:rsidR="003419E9">
        <w:rPr>
          <w:rFonts w:ascii="Arial" w:hAnsi="Arial" w:cs="Arial"/>
          <w:sz w:val="24"/>
          <w:szCs w:val="24"/>
        </w:rPr>
        <w:t>a</w:t>
      </w:r>
      <w:r w:rsidR="009A29D5">
        <w:rPr>
          <w:rFonts w:ascii="Arial" w:hAnsi="Arial" w:cs="Arial"/>
          <w:sz w:val="24"/>
          <w:szCs w:val="24"/>
        </w:rPr>
        <w:t xml:space="preserve">warded </w:t>
      </w:r>
      <w:r>
        <w:rPr>
          <w:rFonts w:ascii="Arial" w:hAnsi="Arial" w:cs="Arial"/>
          <w:sz w:val="24"/>
          <w:szCs w:val="24"/>
        </w:rPr>
        <w:t>Bidder will engage directly with the stakeholder group members and the public through these sessions.</w:t>
      </w:r>
    </w:p>
    <w:p w14:paraId="6C51E34D" w14:textId="274FC809" w:rsidR="00FC516B" w:rsidRDefault="00FC516B" w:rsidP="007733DA">
      <w:pPr>
        <w:pStyle w:val="ListParagraph"/>
        <w:numPr>
          <w:ilvl w:val="1"/>
          <w:numId w:val="25"/>
        </w:numPr>
        <w:rPr>
          <w:rFonts w:ascii="Arial" w:hAnsi="Arial" w:cs="Arial"/>
          <w:sz w:val="24"/>
          <w:szCs w:val="24"/>
        </w:rPr>
      </w:pPr>
      <w:r>
        <w:rPr>
          <w:rFonts w:ascii="Arial" w:hAnsi="Arial" w:cs="Arial"/>
          <w:sz w:val="24"/>
          <w:szCs w:val="24"/>
        </w:rPr>
        <w:t xml:space="preserve">Deliverables should be prepared </w:t>
      </w:r>
      <w:proofErr w:type="gramStart"/>
      <w:r>
        <w:rPr>
          <w:rFonts w:ascii="Arial" w:hAnsi="Arial" w:cs="Arial"/>
          <w:sz w:val="24"/>
          <w:szCs w:val="24"/>
        </w:rPr>
        <w:t>in order to</w:t>
      </w:r>
      <w:proofErr w:type="gramEnd"/>
      <w:r>
        <w:rPr>
          <w:rFonts w:ascii="Arial" w:hAnsi="Arial" w:cs="Arial"/>
          <w:sz w:val="24"/>
          <w:szCs w:val="24"/>
        </w:rPr>
        <w:t xml:space="preserve"> achieve the following milestones:</w:t>
      </w:r>
    </w:p>
    <w:p w14:paraId="22AE19CF" w14:textId="77777777" w:rsidR="00E31DD0" w:rsidRDefault="00E31DD0" w:rsidP="00AE526C">
      <w:pPr>
        <w:rPr>
          <w:rFonts w:ascii="Arial" w:hAnsi="Arial" w:cs="Arial"/>
          <w:sz w:val="24"/>
          <w:szCs w:val="24"/>
        </w:rPr>
      </w:pPr>
    </w:p>
    <w:p w14:paraId="533E3EED" w14:textId="30045E4C" w:rsidR="00E31DD0" w:rsidRPr="00E31DD0" w:rsidRDefault="00E31DD0" w:rsidP="00E31DD0">
      <w:pPr>
        <w:pStyle w:val="ListParagraph"/>
        <w:numPr>
          <w:ilvl w:val="0"/>
          <w:numId w:val="25"/>
        </w:numPr>
        <w:rPr>
          <w:rFonts w:ascii="Arial" w:hAnsi="Arial" w:cs="Arial"/>
          <w:b/>
          <w:bCs/>
          <w:sz w:val="24"/>
          <w:szCs w:val="24"/>
        </w:rPr>
      </w:pPr>
      <w:r w:rsidRPr="00E31DD0">
        <w:rPr>
          <w:rFonts w:ascii="Arial" w:hAnsi="Arial" w:cs="Arial"/>
          <w:b/>
          <w:bCs/>
          <w:sz w:val="24"/>
          <w:szCs w:val="24"/>
        </w:rPr>
        <w:t>Deliverable Due Dates</w:t>
      </w:r>
    </w:p>
    <w:p w14:paraId="23C1A09E" w14:textId="77777777" w:rsidR="00E31DD0" w:rsidRDefault="00E31DD0" w:rsidP="00E31DD0">
      <w:pPr>
        <w:rPr>
          <w:rFonts w:ascii="Arial" w:hAnsi="Arial" w:cs="Arial"/>
          <w:sz w:val="24"/>
          <w:szCs w:val="24"/>
        </w:rPr>
      </w:pPr>
    </w:p>
    <w:p w14:paraId="1BFE75B2" w14:textId="58AEE894" w:rsidR="00E31DD0" w:rsidRDefault="009803EF" w:rsidP="00E31DD0">
      <w:pPr>
        <w:pStyle w:val="ListParagraph"/>
        <w:numPr>
          <w:ilvl w:val="1"/>
          <w:numId w:val="25"/>
        </w:numPr>
        <w:rPr>
          <w:rFonts w:ascii="Arial" w:hAnsi="Arial" w:cs="Arial"/>
          <w:sz w:val="24"/>
          <w:szCs w:val="24"/>
        </w:rPr>
      </w:pPr>
      <w:r w:rsidRPr="00E31DD0">
        <w:rPr>
          <w:rFonts w:ascii="Arial" w:hAnsi="Arial" w:cs="Arial"/>
          <w:sz w:val="24"/>
          <w:szCs w:val="24"/>
        </w:rPr>
        <w:t xml:space="preserve">Draft reports </w:t>
      </w:r>
      <w:r w:rsidR="005A0F39" w:rsidRPr="00E31DD0">
        <w:rPr>
          <w:rFonts w:ascii="Arial" w:hAnsi="Arial" w:cs="Arial"/>
          <w:sz w:val="24"/>
          <w:szCs w:val="24"/>
        </w:rPr>
        <w:t>prepared for Task 1 and Task 2 must be</w:t>
      </w:r>
      <w:r w:rsidR="00FC516B" w:rsidRPr="00E31DD0">
        <w:rPr>
          <w:rFonts w:ascii="Arial" w:hAnsi="Arial" w:cs="Arial"/>
          <w:sz w:val="24"/>
          <w:szCs w:val="24"/>
        </w:rPr>
        <w:t xml:space="preserve"> presented at a DG Stakeholder Group meeting, then</w:t>
      </w:r>
      <w:r w:rsidR="005A0F39" w:rsidRPr="00E31DD0">
        <w:rPr>
          <w:rFonts w:ascii="Arial" w:hAnsi="Arial" w:cs="Arial"/>
          <w:sz w:val="24"/>
          <w:szCs w:val="24"/>
        </w:rPr>
        <w:t xml:space="preserve"> posted publicly for a minimum of 30 days for public comment. </w:t>
      </w:r>
    </w:p>
    <w:p w14:paraId="5018179C" w14:textId="1D6738E5" w:rsidR="007733DA" w:rsidRPr="00E31DD0" w:rsidRDefault="00AE526C" w:rsidP="00E31DD0">
      <w:pPr>
        <w:pStyle w:val="ListParagraph"/>
        <w:numPr>
          <w:ilvl w:val="1"/>
          <w:numId w:val="25"/>
        </w:numPr>
        <w:rPr>
          <w:rFonts w:ascii="Arial" w:hAnsi="Arial" w:cs="Arial"/>
          <w:sz w:val="24"/>
          <w:szCs w:val="24"/>
        </w:rPr>
      </w:pPr>
      <w:r w:rsidRPr="00E31DD0">
        <w:rPr>
          <w:rFonts w:ascii="Arial" w:hAnsi="Arial" w:cs="Arial"/>
          <w:sz w:val="24"/>
          <w:szCs w:val="24"/>
        </w:rPr>
        <w:t>Final deliverables for all tasks must be complete by December 15, 2022.</w:t>
      </w:r>
      <w:r w:rsidRPr="00E31DD0" w:rsidDel="00AE526C">
        <w:rPr>
          <w:rFonts w:ascii="Arial" w:hAnsi="Arial" w:cs="Arial"/>
          <w:sz w:val="24"/>
          <w:szCs w:val="24"/>
        </w:rPr>
        <w:t xml:space="preserve"> </w:t>
      </w:r>
    </w:p>
    <w:p w14:paraId="19540BD9" w14:textId="5C3BDAC3" w:rsidR="00972BC5" w:rsidRPr="00001B78" w:rsidRDefault="00972BC5" w:rsidP="00E31DD0">
      <w:pPr>
        <w:rPr>
          <w:rFonts w:ascii="Arial" w:hAnsi="Arial" w:cs="Arial"/>
          <w:sz w:val="24"/>
          <w:szCs w:val="24"/>
        </w:rPr>
      </w:pPr>
    </w:p>
    <w:p w14:paraId="72AED2FC" w14:textId="730D9D66" w:rsidR="00C249BB" w:rsidRPr="00C97934" w:rsidRDefault="00C249BB" w:rsidP="004F0520">
      <w:pPr>
        <w:rPr>
          <w:rFonts w:ascii="Arial" w:hAnsi="Arial" w:cs="Arial"/>
          <w:sz w:val="24"/>
          <w:szCs w:val="24"/>
        </w:rPr>
      </w:pPr>
      <w:r w:rsidRPr="00C97934">
        <w:rPr>
          <w:rFonts w:ascii="Arial" w:hAnsi="Arial" w:cs="Arial"/>
          <w:sz w:val="24"/>
          <w:szCs w:val="24"/>
        </w:rPr>
        <w:br w:type="page"/>
      </w:r>
    </w:p>
    <w:p w14:paraId="31925913" w14:textId="527FBDDC"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6"/>
      <w:bookmarkEnd w:id="17"/>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8" w:name="_Toc367174732"/>
      <w:bookmarkStart w:id="19" w:name="_Toc397069200"/>
      <w:r w:rsidRPr="00C97934">
        <w:rPr>
          <w:rFonts w:ascii="Arial" w:hAnsi="Arial" w:cs="Arial"/>
          <w:b/>
          <w:sz w:val="24"/>
          <w:szCs w:val="24"/>
        </w:rPr>
        <w:t>Questions</w:t>
      </w:r>
      <w:bookmarkEnd w:id="18"/>
      <w:bookmarkEnd w:id="19"/>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60776D07"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910F5" w:rsidRPr="00C97934">
        <w:rPr>
          <w:rFonts w:ascii="Arial" w:hAnsi="Arial" w:cs="Arial"/>
          <w:sz w:val="24"/>
          <w:szCs w:val="24"/>
        </w:rPr>
        <w:t xml:space="preserve">must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 Submitted Questions Form – for submission of questions.</w:t>
      </w:r>
      <w:r w:rsidR="007F2673" w:rsidRPr="00C97934">
        <w:rPr>
          <w:rFonts w:ascii="Arial" w:hAnsi="Arial" w:cs="Arial"/>
          <w:sz w:val="24"/>
          <w:szCs w:val="24"/>
        </w:rPr>
        <w:t xml:space="preserve"> The form is to be submitted as a WORD document.</w:t>
      </w:r>
    </w:p>
    <w:p w14:paraId="6367413A" w14:textId="2CEA385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4"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0" w:name="_Toc367174733"/>
      <w:bookmarkStart w:id="21"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 xml:space="preserve">All amendments released </w:t>
      </w:r>
      <w:proofErr w:type="gramStart"/>
      <w:r w:rsidRPr="00C97934">
        <w:rPr>
          <w:rFonts w:ascii="Arial" w:hAnsi="Arial" w:cs="Arial"/>
          <w:sz w:val="24"/>
          <w:szCs w:val="24"/>
        </w:rPr>
        <w:t>in regard to</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5"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0"/>
      <w:bookmarkEnd w:id="21"/>
    </w:p>
    <w:p w14:paraId="75FDEBA1" w14:textId="77777777" w:rsidR="007557FA" w:rsidRPr="00C97934" w:rsidRDefault="007557FA" w:rsidP="007557FA">
      <w:pPr>
        <w:pStyle w:val="ListParagraph"/>
        <w:ind w:left="360"/>
        <w:rPr>
          <w:rFonts w:ascii="Arial" w:hAnsi="Arial" w:cs="Arial"/>
          <w:sz w:val="24"/>
          <w:szCs w:val="24"/>
        </w:rPr>
      </w:pPr>
    </w:p>
    <w:p w14:paraId="51D8DA8D" w14:textId="73CD7A4F" w:rsidR="007557FA" w:rsidRPr="00C97934"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proposal submissions, or any additional or revised proposal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7557FA">
      <w:pPr>
        <w:pStyle w:val="ListParagraph"/>
        <w:rPr>
          <w:rFonts w:ascii="Arial" w:hAnsi="Arial" w:cs="Arial"/>
          <w:sz w:val="24"/>
          <w:szCs w:val="24"/>
        </w:rPr>
      </w:pPr>
    </w:p>
    <w:p w14:paraId="33BC6E8C" w14:textId="0B3A06B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6"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7E55EC80" w:rsidR="007557FA" w:rsidRPr="00C97934"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2"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2"/>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 xml:space="preserve">File size limits are 25MB per e-mail.  Bidders may submit files separately across multiple e-mails, as necessary, due to file size concerns. All e-mails and files must be </w:t>
      </w:r>
      <w:r w:rsidRPr="00C97934">
        <w:rPr>
          <w:rFonts w:ascii="Arial" w:hAnsi="Arial" w:cs="Arial"/>
          <w:sz w:val="24"/>
          <w:szCs w:val="24"/>
        </w:rPr>
        <w:lastRenderedPageBreak/>
        <w:t>received by the due date and time listed above.</w:t>
      </w:r>
    </w:p>
    <w:p w14:paraId="171FD116" w14:textId="671B065B"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754C48" w:rsidRPr="00754C48">
        <w:rPr>
          <w:rStyle w:val="InitialStyle"/>
          <w:rFonts w:ascii="Arial" w:hAnsi="Arial" w:cs="Arial"/>
          <w:b/>
          <w:bCs/>
          <w:sz w:val="24"/>
          <w:szCs w:val="24"/>
        </w:rPr>
        <w:t>202206093</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A64A1B2" w:rsidR="00AC25CE" w:rsidRPr="00C97934" w:rsidRDefault="00AC25CE" w:rsidP="00D15916">
      <w:pPr>
        <w:pStyle w:val="ListParagraph"/>
        <w:ind w:left="1440"/>
        <w:rPr>
          <w:rFonts w:ascii="Arial" w:hAnsi="Arial" w:cs="Arial"/>
          <w:sz w:val="24"/>
          <w:szCs w:val="24"/>
        </w:rPr>
      </w:pPr>
      <w:r w:rsidRPr="00001B78">
        <w:rPr>
          <w:rFonts w:ascii="Arial" w:hAnsi="Arial" w:cs="Arial"/>
          <w:i/>
          <w:sz w:val="24"/>
          <w:szCs w:val="24"/>
        </w:rPr>
        <w:t>Excel</w:t>
      </w:r>
      <w:r w:rsidR="00B51518" w:rsidRPr="00001B78">
        <w:rPr>
          <w:rFonts w:ascii="Arial" w:hAnsi="Arial" w:cs="Arial"/>
          <w:i/>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3" w:name="_Toc367174734"/>
      <w:bookmarkStart w:id="24"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3"/>
      <w:bookmarkEnd w:id="24"/>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5"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6" w:name="_Toc367174736"/>
      <w:bookmarkStart w:id="27" w:name="_Toc397069205"/>
      <w:bookmarkEnd w:id="25"/>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6"/>
      <w:bookmarkEnd w:id="27"/>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07235AD0" w14:textId="41AF505C" w:rsidR="00362031" w:rsidRPr="004F1F09" w:rsidRDefault="0055472F" w:rsidP="004F1F09">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219BE6CF"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24DD8285" w:rsidR="00526145" w:rsidRDefault="00526145" w:rsidP="004F0520">
      <w:pPr>
        <w:rPr>
          <w:rFonts w:ascii="Arial" w:hAnsi="Arial" w:cs="Arial"/>
          <w:sz w:val="24"/>
          <w:szCs w:val="24"/>
        </w:rPr>
      </w:pPr>
    </w:p>
    <w:p w14:paraId="60E4DD97" w14:textId="77777777" w:rsidR="00F32225" w:rsidRPr="00C97934" w:rsidRDefault="00F3222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A6B73CB"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w:t>
      </w:r>
      <w:r w:rsidR="007D3CB8">
        <w:rPr>
          <w:rFonts w:ascii="Arial" w:hAnsi="Arial" w:cs="Arial"/>
          <w:sz w:val="24"/>
          <w:szCs w:val="24"/>
        </w:rPr>
        <w:t xml:space="preserve"> including any subcontract</w:t>
      </w:r>
      <w:r w:rsidR="00E468C1">
        <w:rPr>
          <w:rFonts w:ascii="Arial" w:hAnsi="Arial" w:cs="Arial"/>
          <w:sz w:val="24"/>
          <w:szCs w:val="24"/>
        </w:rPr>
        <w:t>ors</w:t>
      </w:r>
      <w:r w:rsidR="00526145" w:rsidRPr="00C97934">
        <w:rPr>
          <w:rFonts w:ascii="Arial" w:hAnsi="Arial" w:cs="Arial"/>
          <w:sz w:val="24"/>
          <w:szCs w:val="24"/>
        </w:rPr>
        <w: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8"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8"/>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4925ED41"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w:t>
      </w:r>
      <w:r w:rsidR="00E82FB4" w:rsidRPr="004F1F09">
        <w:rPr>
          <w:rFonts w:ascii="Arial" w:hAnsi="Arial" w:cs="Arial"/>
          <w:sz w:val="24"/>
          <w:szCs w:val="24"/>
        </w:rPr>
        <w:t>roposal</w:t>
      </w:r>
      <w:r w:rsidR="00CD5DFA" w:rsidRPr="004F1F09">
        <w:rPr>
          <w:rFonts w:ascii="Arial" w:hAnsi="Arial" w:cs="Arial"/>
          <w:sz w:val="24"/>
          <w:szCs w:val="24"/>
        </w:rPr>
        <w:t xml:space="preserve"> that covers</w:t>
      </w:r>
      <w:r w:rsidR="00E82FB4" w:rsidRPr="004F1F09">
        <w:rPr>
          <w:rFonts w:ascii="Arial" w:hAnsi="Arial" w:cs="Arial"/>
          <w:sz w:val="24"/>
          <w:szCs w:val="24"/>
        </w:rPr>
        <w:t xml:space="preserve"> the </w:t>
      </w:r>
      <w:r w:rsidR="00942CF6" w:rsidRPr="004F1F09">
        <w:rPr>
          <w:rFonts w:ascii="Arial" w:hAnsi="Arial" w:cs="Arial"/>
          <w:sz w:val="24"/>
          <w:szCs w:val="24"/>
        </w:rPr>
        <w:t xml:space="preserve">period starting </w:t>
      </w:r>
      <w:r w:rsidR="0096342B">
        <w:rPr>
          <w:rFonts w:ascii="Arial" w:hAnsi="Arial" w:cs="Arial"/>
          <w:sz w:val="24"/>
          <w:szCs w:val="24"/>
        </w:rPr>
        <w:t>August 1, 2022</w:t>
      </w:r>
      <w:r w:rsidR="00942CF6" w:rsidRPr="004F1F09">
        <w:rPr>
          <w:rFonts w:ascii="Arial" w:hAnsi="Arial" w:cs="Arial"/>
          <w:sz w:val="24"/>
          <w:szCs w:val="24"/>
        </w:rPr>
        <w:t xml:space="preserve"> and ending on </w:t>
      </w:r>
      <w:r w:rsidR="0096342B">
        <w:rPr>
          <w:rFonts w:ascii="Arial" w:hAnsi="Arial" w:cs="Arial"/>
          <w:sz w:val="24"/>
          <w:szCs w:val="24"/>
        </w:rPr>
        <w:t>March 31, 2023</w:t>
      </w:r>
      <w:r w:rsidR="004F1F09" w:rsidRPr="004F1F09">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xml:space="preserve">, following the instructions detailed </w:t>
      </w:r>
      <w:r w:rsidR="00073CE4" w:rsidRPr="00C97934">
        <w:rPr>
          <w:rFonts w:ascii="Arial" w:hAnsi="Arial" w:cs="Arial"/>
          <w:sz w:val="24"/>
          <w:szCs w:val="24"/>
        </w:rPr>
        <w:lastRenderedPageBreak/>
        <w:t>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29" w:name="_Toc367174742"/>
      <w:bookmarkStart w:id="30"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29"/>
      <w:bookmarkEnd w:id="30"/>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67132874" w:rsidR="00B315FA" w:rsidRPr="00C97934" w:rsidRDefault="00351845" w:rsidP="004F0520">
      <w:pPr>
        <w:pStyle w:val="ListParagraph"/>
        <w:numPr>
          <w:ilvl w:val="0"/>
          <w:numId w:val="21"/>
        </w:numPr>
        <w:rPr>
          <w:rFonts w:ascii="Arial" w:hAnsi="Arial" w:cs="Arial"/>
          <w:b/>
          <w:sz w:val="24"/>
          <w:szCs w:val="24"/>
        </w:rPr>
      </w:pPr>
      <w:bookmarkStart w:id="31" w:name="_Toc367174743"/>
      <w:bookmarkStart w:id="32" w:name="_Toc397069207"/>
      <w:r w:rsidRPr="00C97934">
        <w:rPr>
          <w:rFonts w:ascii="Arial" w:hAnsi="Arial" w:cs="Arial"/>
          <w:b/>
          <w:sz w:val="24"/>
          <w:szCs w:val="24"/>
        </w:rPr>
        <w:t>Evaluation Process - General Information</w:t>
      </w:r>
      <w:bookmarkEnd w:id="31"/>
      <w:bookmarkEnd w:id="32"/>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3" w:name="_Toc367174744"/>
      <w:bookmarkStart w:id="34"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3"/>
      <w:bookmarkEnd w:id="34"/>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11EEF196"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4F1F09" w:rsidRPr="004F1F09">
        <w:rPr>
          <w:rFonts w:ascii="Arial" w:hAnsi="Arial" w:cs="Arial"/>
          <w:b/>
          <w:sz w:val="24"/>
          <w:szCs w:val="24"/>
        </w:rPr>
        <w:t>35</w:t>
      </w:r>
      <w:r w:rsidRPr="004F1F09">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4DC4C59C"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4F1F09" w:rsidRPr="004F1F09">
        <w:rPr>
          <w:rFonts w:ascii="Arial" w:hAnsi="Arial" w:cs="Arial"/>
          <w:b/>
          <w:sz w:val="24"/>
          <w:szCs w:val="24"/>
        </w:rPr>
        <w:t>40</w:t>
      </w:r>
      <w:r w:rsidRPr="004F1F09">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5A7A4CDE"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4F1F09" w:rsidRPr="004F1F09">
        <w:rPr>
          <w:rFonts w:ascii="Arial" w:hAnsi="Arial" w:cs="Arial"/>
          <w:b/>
          <w:sz w:val="24"/>
          <w:szCs w:val="24"/>
        </w:rPr>
        <w:t>25</w:t>
      </w:r>
      <w:r w:rsidRPr="004F1F09">
        <w:rPr>
          <w:rFonts w:ascii="Arial" w:hAnsi="Arial" w:cs="Arial"/>
          <w:b/>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0585C015"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Pr="004F1F09">
        <w:rPr>
          <w:rFonts w:ascii="Arial" w:hAnsi="Arial" w:cs="Arial"/>
          <w:sz w:val="24"/>
          <w:szCs w:val="24"/>
        </w:rPr>
        <w:t xml:space="preserve"> </w:t>
      </w:r>
      <w:r w:rsidR="004F1F09" w:rsidRPr="004F1F09">
        <w:rPr>
          <w:rFonts w:ascii="Arial" w:hAnsi="Arial" w:cs="Arial"/>
          <w:sz w:val="24"/>
          <w:szCs w:val="24"/>
          <w:u w:val="single"/>
        </w:rPr>
        <w:t xml:space="preserve">25 </w:t>
      </w:r>
      <w:r w:rsidRPr="004F1F09">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lastRenderedPageBreak/>
        <w:t>The scoring formula is:</w:t>
      </w:r>
    </w:p>
    <w:p w14:paraId="4B281EEB" w14:textId="77777777" w:rsidR="00214F9E" w:rsidRPr="00C97934" w:rsidRDefault="00214F9E" w:rsidP="004F0520">
      <w:pPr>
        <w:rPr>
          <w:rFonts w:ascii="Arial" w:hAnsi="Arial" w:cs="Arial"/>
          <w:sz w:val="24"/>
          <w:szCs w:val="24"/>
        </w:rPr>
      </w:pPr>
    </w:p>
    <w:p w14:paraId="5D36FB41" w14:textId="687945FB"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4F1F09" w:rsidRPr="004F1F09">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5" w:name="_Toc367174745"/>
      <w:bookmarkStart w:id="36" w:name="_Toc397069209"/>
      <w:r w:rsidRPr="00C97934">
        <w:rPr>
          <w:rFonts w:ascii="Arial" w:hAnsi="Arial" w:cs="Arial"/>
          <w:b/>
          <w:sz w:val="24"/>
          <w:szCs w:val="24"/>
        </w:rPr>
        <w:t>Selection and Award</w:t>
      </w:r>
      <w:bookmarkEnd w:id="35"/>
      <w:bookmarkEnd w:id="36"/>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7" w:name="_Toc367174746"/>
      <w:bookmarkStart w:id="38"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7"/>
      <w:bookmarkEnd w:id="38"/>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7"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8" w:history="1">
        <w:bookmarkStart w:id="39" w:name="_Hlk48902756"/>
        <w:r w:rsidR="00E53695" w:rsidRPr="00C97934">
          <w:rPr>
            <w:rStyle w:val="Hyperlink"/>
            <w:rFonts w:ascii="Arial" w:hAnsi="Arial" w:cs="Arial"/>
            <w:sz w:val="24"/>
            <w:szCs w:val="24"/>
          </w:rPr>
          <w:t>18-554 Code of Maine Rules</w:t>
        </w:r>
        <w:bookmarkEnd w:id="39"/>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0" w:name="_Toc367174747"/>
      <w:bookmarkStart w:id="41"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0"/>
      <w:bookmarkEnd w:id="41"/>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2" w:name="_Toc367174748"/>
      <w:bookmarkStart w:id="43"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2"/>
      <w:bookmarkEnd w:id="43"/>
    </w:p>
    <w:p w14:paraId="0DFBCA62" w14:textId="77777777" w:rsidR="00B315FA" w:rsidRPr="00C97934" w:rsidRDefault="00B315FA" w:rsidP="00B315FA">
      <w:pPr>
        <w:pStyle w:val="ListParagraph"/>
        <w:ind w:left="360"/>
        <w:rPr>
          <w:rFonts w:ascii="Arial" w:hAnsi="Arial" w:cs="Arial"/>
          <w:sz w:val="24"/>
          <w:szCs w:val="24"/>
        </w:rPr>
      </w:pPr>
    </w:p>
    <w:p w14:paraId="516DD860" w14:textId="0F7EA52C"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4F1F09">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9"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0"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4" w:name="_Toc367174749"/>
      <w:bookmarkStart w:id="45"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4"/>
      <w:bookmarkEnd w:id="45"/>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09FE390B"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 xml:space="preserve">net </w:t>
      </w:r>
      <w:r w:rsidR="0015325F">
        <w:rPr>
          <w:rFonts w:ascii="Arial" w:hAnsi="Arial" w:cs="Arial"/>
          <w:sz w:val="24"/>
          <w:szCs w:val="24"/>
        </w:rPr>
        <w:t>6</w:t>
      </w:r>
      <w:r w:rsidR="00AA75AC" w:rsidRPr="00C97934">
        <w:rPr>
          <w:rFonts w:ascii="Arial" w:hAnsi="Arial" w:cs="Arial"/>
          <w:sz w:val="24"/>
          <w:szCs w:val="24"/>
        </w:rPr>
        <w:t>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6" w:name="_Toc367174750"/>
      <w:bookmarkStart w:id="47"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6"/>
      <w:bookmarkEnd w:id="47"/>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8" w:name="QuickMark"/>
      <w:bookmarkEnd w:id="48"/>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228E0EDC" w:rsidR="00221A14" w:rsidRPr="00C97934" w:rsidRDefault="00737EB5" w:rsidP="00221A14">
      <w:pPr>
        <w:jc w:val="center"/>
        <w:rPr>
          <w:rFonts w:ascii="Arial" w:hAnsi="Arial" w:cs="Arial"/>
          <w:b/>
          <w:color w:val="FF0000"/>
          <w:sz w:val="28"/>
          <w:szCs w:val="28"/>
        </w:rPr>
      </w:pPr>
      <w:r>
        <w:rPr>
          <w:rFonts w:ascii="Arial" w:hAnsi="Arial" w:cs="Arial"/>
          <w:b/>
          <w:sz w:val="28"/>
          <w:szCs w:val="28"/>
        </w:rPr>
        <w:t>Governor’s Energy Office</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485F973D"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754C48" w:rsidRPr="00754C48">
        <w:rPr>
          <w:rFonts w:ascii="Arial" w:hAnsi="Arial" w:cs="Arial"/>
          <w:b/>
          <w:bCs/>
          <w:sz w:val="28"/>
          <w:szCs w:val="28"/>
        </w:rPr>
        <w:t>202206093</w:t>
      </w:r>
    </w:p>
    <w:p w14:paraId="7ABCD0CF" w14:textId="77777777" w:rsidR="009354DD" w:rsidRPr="00001B78" w:rsidRDefault="009354DD" w:rsidP="009354DD">
      <w:pPr>
        <w:pStyle w:val="DefaultText"/>
        <w:widowControl/>
        <w:jc w:val="center"/>
        <w:rPr>
          <w:rStyle w:val="InitialStyle"/>
          <w:rFonts w:ascii="Arial" w:hAnsi="Arial" w:cs="Arial"/>
          <w:b/>
          <w:bCs/>
          <w:sz w:val="28"/>
          <w:szCs w:val="28"/>
        </w:rPr>
      </w:pPr>
      <w:r w:rsidRPr="00001B78">
        <w:rPr>
          <w:rStyle w:val="InitialStyle"/>
          <w:rFonts w:ascii="Arial" w:hAnsi="Arial" w:cs="Arial"/>
          <w:b/>
          <w:bCs/>
          <w:sz w:val="28"/>
          <w:szCs w:val="28"/>
        </w:rPr>
        <w:t>Distributed Generation Analysis, Program Design, and Stakeholder Engagement</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footerReference w:type="default" r:id="rId31"/>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585D4117" w:rsidR="00A62F45" w:rsidRPr="00C97934" w:rsidRDefault="009354DD"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Governor’s Energy Office</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51F390CF"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754C48" w:rsidRPr="00754C48">
        <w:rPr>
          <w:rStyle w:val="InitialStyle"/>
          <w:rFonts w:ascii="Arial" w:hAnsi="Arial" w:cs="Arial"/>
          <w:b/>
          <w:bCs/>
          <w:sz w:val="28"/>
          <w:szCs w:val="28"/>
        </w:rPr>
        <w:t>202206093</w:t>
      </w:r>
    </w:p>
    <w:p w14:paraId="5236E9E4" w14:textId="77777777" w:rsidR="009354DD" w:rsidRPr="00001B78" w:rsidRDefault="009354DD" w:rsidP="009354DD">
      <w:pPr>
        <w:pStyle w:val="DefaultText"/>
        <w:widowControl/>
        <w:jc w:val="center"/>
        <w:rPr>
          <w:rStyle w:val="InitialStyle"/>
          <w:rFonts w:ascii="Arial" w:hAnsi="Arial" w:cs="Arial"/>
          <w:b/>
          <w:bCs/>
          <w:sz w:val="28"/>
          <w:szCs w:val="28"/>
        </w:rPr>
      </w:pPr>
      <w:r w:rsidRPr="00001B78">
        <w:rPr>
          <w:rStyle w:val="InitialStyle"/>
          <w:rFonts w:ascii="Arial" w:hAnsi="Arial" w:cs="Arial"/>
          <w:b/>
          <w:bCs/>
          <w:sz w:val="28"/>
          <w:szCs w:val="28"/>
        </w:rPr>
        <w:t>Distributed Generation Analysis, Program Design, and Stakeholder Engagement</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5C320371" w:rsidR="003D5C04" w:rsidRPr="00C97934" w:rsidRDefault="009354DD"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Governor’s Energy Office</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50956CD"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754C48" w:rsidRPr="00754C48">
        <w:rPr>
          <w:rStyle w:val="InitialStyle"/>
          <w:rFonts w:ascii="Arial" w:hAnsi="Arial" w:cs="Arial"/>
          <w:b/>
          <w:bCs/>
          <w:sz w:val="28"/>
          <w:szCs w:val="28"/>
        </w:rPr>
        <w:t>202206093</w:t>
      </w:r>
    </w:p>
    <w:p w14:paraId="4E892D79" w14:textId="77777777" w:rsidR="009354DD" w:rsidRPr="00001B78" w:rsidRDefault="009354DD" w:rsidP="009354DD">
      <w:pPr>
        <w:pStyle w:val="DefaultText"/>
        <w:widowControl/>
        <w:jc w:val="center"/>
        <w:rPr>
          <w:rStyle w:val="InitialStyle"/>
          <w:rFonts w:ascii="Arial" w:hAnsi="Arial" w:cs="Arial"/>
          <w:b/>
          <w:bCs/>
          <w:sz w:val="28"/>
          <w:szCs w:val="28"/>
        </w:rPr>
      </w:pPr>
      <w:r w:rsidRPr="00001B78">
        <w:rPr>
          <w:rStyle w:val="InitialStyle"/>
          <w:rFonts w:ascii="Arial" w:hAnsi="Arial" w:cs="Arial"/>
          <w:b/>
          <w:bCs/>
          <w:sz w:val="28"/>
          <w:szCs w:val="28"/>
        </w:rPr>
        <w:t>Distributed Generation Analysis, Program Design, and Stakeholder Engagement</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C97934">
              <w:rPr>
                <w:rFonts w:ascii="Arial" w:eastAsia="Calibri" w:hAnsi="Arial" w:cs="Arial"/>
                <w:b/>
                <w:sz w:val="24"/>
                <w:szCs w:val="24"/>
              </w:rPr>
              <w:t xml:space="preserve"> and e</w:t>
            </w:r>
            <w:r w:rsidR="000E1A07" w:rsidRPr="00C97934">
              <w:rPr>
                <w:rFonts w:ascii="Arial" w:eastAsia="Calibri" w:hAnsi="Arial" w:cs="Arial"/>
                <w:b/>
                <w:sz w:val="24"/>
                <w:szCs w:val="24"/>
              </w:rPr>
              <w:t>-</w:t>
            </w:r>
            <w:r w:rsidR="00F26652" w:rsidRPr="00C97934">
              <w:rPr>
                <w:rFonts w:ascii="Arial" w:eastAsia="Calibri" w:hAnsi="Arial" w:cs="Arial"/>
                <w:b/>
                <w:sz w:val="24"/>
                <w:szCs w:val="24"/>
              </w:rPr>
              <w:t>mail address</w:t>
            </w:r>
            <w:r w:rsidRPr="00C97934">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6EAB8F90" w14:textId="77777777" w:rsidR="00372D1F" w:rsidRPr="00C97934" w:rsidRDefault="00372D1F" w:rsidP="00090AB0">
            <w:pPr>
              <w:rPr>
                <w:rFonts w:ascii="Arial" w:eastAsia="Calibri" w:hAnsi="Arial" w:cs="Arial"/>
                <w:sz w:val="24"/>
                <w:szCs w:val="24"/>
              </w:rPr>
            </w:pPr>
          </w:p>
          <w:p w14:paraId="46AF686B" w14:textId="77777777" w:rsidR="00372D1F" w:rsidRPr="00C97934" w:rsidRDefault="00372D1F" w:rsidP="00090AB0">
            <w:pPr>
              <w:rPr>
                <w:rFonts w:ascii="Arial" w:eastAsia="Calibri" w:hAnsi="Arial" w:cs="Arial"/>
                <w:sz w:val="24"/>
                <w:szCs w:val="24"/>
              </w:rPr>
            </w:pPr>
          </w:p>
          <w:p w14:paraId="5245BA4B" w14:textId="77777777" w:rsidR="00372D1F" w:rsidRPr="00C97934" w:rsidRDefault="00372D1F" w:rsidP="00090AB0">
            <w:pPr>
              <w:rPr>
                <w:rFonts w:ascii="Arial" w:eastAsia="Calibri" w:hAnsi="Arial" w:cs="Arial"/>
                <w:sz w:val="24"/>
                <w:szCs w:val="24"/>
              </w:rPr>
            </w:pPr>
          </w:p>
          <w:p w14:paraId="5808BEE3" w14:textId="77777777" w:rsidR="00372D1F" w:rsidRPr="00C97934" w:rsidRDefault="00372D1F" w:rsidP="00090AB0">
            <w:pPr>
              <w:rPr>
                <w:rFonts w:ascii="Arial" w:eastAsia="Calibri" w:hAnsi="Arial" w:cs="Arial"/>
                <w:sz w:val="24"/>
                <w:szCs w:val="24"/>
              </w:rPr>
            </w:pPr>
          </w:p>
          <w:p w14:paraId="628FFD07" w14:textId="77777777" w:rsidR="00372D1F" w:rsidRPr="00C97934" w:rsidRDefault="00372D1F" w:rsidP="00090AB0">
            <w:pPr>
              <w:rPr>
                <w:rFonts w:ascii="Arial" w:eastAsia="Calibri" w:hAnsi="Arial" w:cs="Arial"/>
                <w:sz w:val="24"/>
                <w:szCs w:val="24"/>
              </w:rPr>
            </w:pPr>
          </w:p>
          <w:p w14:paraId="48EAEB54" w14:textId="77777777" w:rsidR="00372D1F" w:rsidRPr="00C97934" w:rsidRDefault="00372D1F" w:rsidP="00090AB0">
            <w:pPr>
              <w:rPr>
                <w:rFonts w:ascii="Arial" w:eastAsia="Calibri" w:hAnsi="Arial" w:cs="Arial"/>
                <w:sz w:val="24"/>
                <w:szCs w:val="24"/>
              </w:rPr>
            </w:pPr>
          </w:p>
          <w:p w14:paraId="7752E408" w14:textId="77777777" w:rsidR="00A341A2" w:rsidRPr="00C97934" w:rsidRDefault="00A341A2" w:rsidP="00090AB0">
            <w:pPr>
              <w:rPr>
                <w:rFonts w:ascii="Arial" w:eastAsia="Calibri" w:hAnsi="Arial" w:cs="Arial"/>
                <w:sz w:val="24"/>
                <w:szCs w:val="24"/>
              </w:rPr>
            </w:pPr>
          </w:p>
          <w:p w14:paraId="42030409" w14:textId="77777777" w:rsidR="00A341A2" w:rsidRPr="00C97934" w:rsidRDefault="00A341A2"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74F03078" w14:textId="77777777" w:rsidR="00AD3920" w:rsidRPr="00C97934" w:rsidRDefault="00AD3920" w:rsidP="00AD3920">
            <w:pPr>
              <w:rPr>
                <w:rFonts w:ascii="Arial" w:eastAsia="Calibri" w:hAnsi="Arial" w:cs="Arial"/>
                <w:sz w:val="24"/>
                <w:szCs w:val="24"/>
              </w:rPr>
            </w:pPr>
          </w:p>
          <w:p w14:paraId="3D806B1F" w14:textId="77777777" w:rsidR="00AD3920" w:rsidRPr="00C97934" w:rsidRDefault="00AD3920" w:rsidP="00AD3920">
            <w:pPr>
              <w:rPr>
                <w:rFonts w:ascii="Arial" w:eastAsia="Calibri" w:hAnsi="Arial" w:cs="Arial"/>
                <w:sz w:val="24"/>
                <w:szCs w:val="24"/>
              </w:rPr>
            </w:pPr>
          </w:p>
          <w:p w14:paraId="029A6419" w14:textId="77777777" w:rsidR="00AD3920" w:rsidRPr="00C97934" w:rsidRDefault="00AD3920" w:rsidP="00AD3920">
            <w:pPr>
              <w:rPr>
                <w:rFonts w:ascii="Arial" w:eastAsia="Calibri" w:hAnsi="Arial" w:cs="Arial"/>
                <w:sz w:val="24"/>
                <w:szCs w:val="24"/>
              </w:rPr>
            </w:pPr>
          </w:p>
          <w:p w14:paraId="77FED2C5" w14:textId="77777777" w:rsidR="00AD3920" w:rsidRPr="00C97934" w:rsidRDefault="00AD3920" w:rsidP="00AD3920">
            <w:pPr>
              <w:rPr>
                <w:rFonts w:ascii="Arial" w:eastAsia="Calibri" w:hAnsi="Arial" w:cs="Arial"/>
                <w:sz w:val="24"/>
                <w:szCs w:val="24"/>
              </w:rPr>
            </w:pPr>
          </w:p>
          <w:p w14:paraId="05E8B88C" w14:textId="77777777" w:rsidR="00AD3920" w:rsidRPr="00C97934" w:rsidRDefault="00AD3920" w:rsidP="00AD3920">
            <w:pPr>
              <w:rPr>
                <w:rFonts w:ascii="Arial" w:eastAsia="Calibri" w:hAnsi="Arial" w:cs="Arial"/>
                <w:sz w:val="24"/>
                <w:szCs w:val="24"/>
              </w:rPr>
            </w:pPr>
          </w:p>
          <w:p w14:paraId="4BFC8955" w14:textId="77777777" w:rsidR="00A341A2" w:rsidRPr="00C97934" w:rsidRDefault="00A341A2"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526C3BAB" w14:textId="77777777" w:rsidR="00AD3920" w:rsidRPr="00C97934" w:rsidRDefault="00AD3920" w:rsidP="00AD3920">
      <w:pPr>
        <w:rPr>
          <w:rFonts w:ascii="Arial" w:hAnsi="Arial" w:cs="Arial"/>
          <w:sz w:val="24"/>
          <w:szCs w:val="24"/>
        </w:rPr>
      </w:pPr>
    </w:p>
    <w:p w14:paraId="1D39EEE2" w14:textId="77777777" w:rsidR="00A341A2" w:rsidRPr="00C97934" w:rsidRDefault="00A341A2" w:rsidP="00AD3920">
      <w:pPr>
        <w:rPr>
          <w:rFonts w:ascii="Arial" w:hAnsi="Arial" w:cs="Arial"/>
          <w:sz w:val="24"/>
          <w:szCs w:val="24"/>
        </w:rPr>
      </w:pPr>
      <w:r w:rsidRPr="00C97934">
        <w:rPr>
          <w:rFonts w:ascii="Arial" w:hAnsi="Arial" w:cs="Arial"/>
          <w:b/>
          <w:sz w:val="24"/>
          <w:szCs w:val="24"/>
        </w:rPr>
        <w:br w:type="page"/>
      </w:r>
      <w:r w:rsidR="008E0B24" w:rsidRPr="00C97934">
        <w:rPr>
          <w:rFonts w:ascii="Arial" w:hAnsi="Arial" w:cs="Arial"/>
          <w:b/>
          <w:sz w:val="24"/>
          <w:szCs w:val="24"/>
        </w:rPr>
        <w:lastRenderedPageBreak/>
        <w:t>APPENDIX C (continued</w:t>
      </w:r>
      <w:r w:rsidRPr="00C97934">
        <w:rPr>
          <w:rFonts w:ascii="Arial" w:hAnsi="Arial" w:cs="Arial"/>
          <w:b/>
          <w:sz w:val="24"/>
          <w:szCs w:val="24"/>
        </w:rPr>
        <w:t>)</w:t>
      </w:r>
    </w:p>
    <w:p w14:paraId="528E0CD2" w14:textId="77777777" w:rsidR="00A341A2" w:rsidRPr="00C97934" w:rsidRDefault="00A341A2" w:rsidP="00AD3920">
      <w:pPr>
        <w:rPr>
          <w:rFonts w:ascii="Arial" w:hAnsi="Arial" w:cs="Arial"/>
          <w:sz w:val="24"/>
          <w:szCs w:val="24"/>
        </w:rPr>
      </w:pPr>
    </w:p>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C97934" w:rsidRDefault="00AD3920" w:rsidP="00AD3920">
            <w:pPr>
              <w:rPr>
                <w:rFonts w:ascii="Arial" w:eastAsia="Calibri" w:hAnsi="Arial" w:cs="Arial"/>
                <w:sz w:val="24"/>
                <w:szCs w:val="24"/>
              </w:rPr>
            </w:pPr>
          </w:p>
          <w:p w14:paraId="65A5F2CD" w14:textId="77777777" w:rsidR="00AD3920" w:rsidRPr="00C97934" w:rsidRDefault="00AD3920" w:rsidP="00AD3920">
            <w:pPr>
              <w:rPr>
                <w:rFonts w:ascii="Arial" w:eastAsia="Calibri" w:hAnsi="Arial" w:cs="Arial"/>
                <w:sz w:val="24"/>
                <w:szCs w:val="24"/>
              </w:rPr>
            </w:pPr>
          </w:p>
          <w:p w14:paraId="2A60914B" w14:textId="77777777" w:rsidR="00AD3920" w:rsidRPr="00C97934" w:rsidRDefault="00AD3920" w:rsidP="00AD3920">
            <w:pPr>
              <w:rPr>
                <w:rFonts w:ascii="Arial" w:eastAsia="Calibri" w:hAnsi="Arial" w:cs="Arial"/>
                <w:sz w:val="24"/>
                <w:szCs w:val="24"/>
              </w:rPr>
            </w:pPr>
          </w:p>
          <w:p w14:paraId="55B2B686" w14:textId="77777777" w:rsidR="00AD3920" w:rsidRPr="00C97934" w:rsidRDefault="00AD3920" w:rsidP="00AD3920">
            <w:pPr>
              <w:rPr>
                <w:rFonts w:ascii="Arial" w:eastAsia="Calibri" w:hAnsi="Arial" w:cs="Arial"/>
                <w:sz w:val="24"/>
                <w:szCs w:val="24"/>
              </w:rPr>
            </w:pPr>
          </w:p>
          <w:p w14:paraId="44110912" w14:textId="77777777" w:rsidR="00AD3920" w:rsidRPr="00C97934" w:rsidRDefault="00AD3920" w:rsidP="00AD3920">
            <w:pPr>
              <w:rPr>
                <w:rFonts w:ascii="Arial" w:eastAsia="Calibri" w:hAnsi="Arial" w:cs="Arial"/>
                <w:sz w:val="24"/>
                <w:szCs w:val="24"/>
              </w:rPr>
            </w:pPr>
          </w:p>
          <w:p w14:paraId="5C95E1F0" w14:textId="77777777" w:rsidR="00AD3920" w:rsidRPr="00C97934" w:rsidRDefault="00AD3920" w:rsidP="00AD3920">
            <w:pPr>
              <w:rPr>
                <w:rFonts w:ascii="Arial" w:eastAsia="Calibri" w:hAnsi="Arial" w:cs="Arial"/>
                <w:sz w:val="24"/>
                <w:szCs w:val="24"/>
              </w:rPr>
            </w:pPr>
          </w:p>
          <w:p w14:paraId="7D098B53" w14:textId="77777777" w:rsidR="00AD3920" w:rsidRPr="00C97934" w:rsidRDefault="00AD3920" w:rsidP="00AD3920">
            <w:pPr>
              <w:rPr>
                <w:rFonts w:ascii="Arial" w:eastAsia="Calibri" w:hAnsi="Arial" w:cs="Arial"/>
                <w:sz w:val="24"/>
                <w:szCs w:val="24"/>
              </w:rPr>
            </w:pPr>
          </w:p>
          <w:p w14:paraId="7232F8DE" w14:textId="77777777" w:rsidR="00A341A2" w:rsidRPr="00C97934" w:rsidRDefault="00A341A2" w:rsidP="00AD3920">
            <w:pPr>
              <w:rPr>
                <w:rFonts w:ascii="Arial" w:eastAsia="Calibri" w:hAnsi="Arial" w:cs="Arial"/>
                <w:sz w:val="24"/>
                <w:szCs w:val="24"/>
              </w:rPr>
            </w:pPr>
          </w:p>
          <w:p w14:paraId="28825775" w14:textId="77777777" w:rsidR="00A341A2" w:rsidRPr="00C97934" w:rsidRDefault="00A341A2" w:rsidP="00AD3920">
            <w:pPr>
              <w:rPr>
                <w:rFonts w:ascii="Arial" w:eastAsia="Calibri" w:hAnsi="Arial" w:cs="Arial"/>
                <w:sz w:val="24"/>
                <w:szCs w:val="24"/>
              </w:rPr>
            </w:pPr>
          </w:p>
          <w:p w14:paraId="2B61F241" w14:textId="77777777" w:rsidR="00A341A2" w:rsidRPr="00C97934" w:rsidRDefault="00A341A2"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71148EC0" w:rsidR="00221A14" w:rsidRPr="00C97934" w:rsidRDefault="00233B5D" w:rsidP="00221A14">
      <w:pPr>
        <w:jc w:val="center"/>
        <w:rPr>
          <w:rFonts w:ascii="Arial" w:hAnsi="Arial" w:cs="Arial"/>
          <w:b/>
          <w:color w:val="FF0000"/>
          <w:sz w:val="28"/>
          <w:szCs w:val="28"/>
        </w:rPr>
      </w:pPr>
      <w:r>
        <w:rPr>
          <w:rFonts w:ascii="Arial" w:hAnsi="Arial" w:cs="Arial"/>
          <w:b/>
          <w:sz w:val="28"/>
          <w:szCs w:val="28"/>
        </w:rPr>
        <w:t>Governor’s Energy Office</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0AE29CE"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754C48" w:rsidRPr="00754C48">
        <w:rPr>
          <w:rFonts w:ascii="Arial" w:hAnsi="Arial" w:cs="Arial"/>
          <w:b/>
          <w:bCs/>
          <w:sz w:val="28"/>
          <w:szCs w:val="28"/>
        </w:rPr>
        <w:t>202206093</w:t>
      </w:r>
    </w:p>
    <w:p w14:paraId="2D806DF6" w14:textId="77777777" w:rsidR="006306E2" w:rsidRPr="00320100" w:rsidRDefault="006306E2" w:rsidP="006306E2">
      <w:pPr>
        <w:pStyle w:val="DefaultText"/>
        <w:widowControl/>
        <w:jc w:val="center"/>
        <w:rPr>
          <w:rStyle w:val="InitialStyle"/>
          <w:rFonts w:ascii="Arial" w:hAnsi="Arial" w:cs="Arial"/>
          <w:b/>
          <w:bCs/>
          <w:sz w:val="28"/>
          <w:szCs w:val="28"/>
        </w:rPr>
      </w:pPr>
      <w:r w:rsidRPr="00320100">
        <w:rPr>
          <w:rStyle w:val="InitialStyle"/>
          <w:rFonts w:ascii="Arial" w:hAnsi="Arial" w:cs="Arial"/>
          <w:b/>
          <w:bCs/>
          <w:sz w:val="28"/>
          <w:szCs w:val="28"/>
        </w:rPr>
        <w:t>Distributed Generation Analysis, Program Design, and Stakeholder Engagement</w:t>
      </w:r>
    </w:p>
    <w:p w14:paraId="71B4761C" w14:textId="77777777" w:rsidR="00221A14" w:rsidRPr="00C97934" w:rsidRDefault="00221A14" w:rsidP="00001B78">
      <w:pPr>
        <w:jc w:val="center"/>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764C0266"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C9C4E98" w14:textId="3C0FA339" w:rsidR="002F4AC3" w:rsidRDefault="002F4AC3" w:rsidP="002F4A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6E1E97">
        <w:rPr>
          <w:rFonts w:ascii="Arial" w:hAnsi="Arial" w:cs="Arial"/>
          <w:sz w:val="24"/>
          <w:szCs w:val="24"/>
        </w:rPr>
        <w:t>Please provide a budget breakdown for the project</w:t>
      </w:r>
      <w:r>
        <w:rPr>
          <w:rFonts w:ascii="Arial" w:hAnsi="Arial" w:cs="Arial"/>
          <w:sz w:val="24"/>
          <w:szCs w:val="24"/>
        </w:rPr>
        <w:t xml:space="preserve">, covering the initial period beginning </w:t>
      </w:r>
      <w:r w:rsidR="0096342B">
        <w:rPr>
          <w:rFonts w:ascii="Arial" w:hAnsi="Arial" w:cs="Arial"/>
          <w:sz w:val="24"/>
          <w:szCs w:val="24"/>
        </w:rPr>
        <w:t>August 1, 2023</w:t>
      </w:r>
      <w:r>
        <w:rPr>
          <w:rFonts w:ascii="Arial" w:hAnsi="Arial" w:cs="Arial"/>
          <w:sz w:val="24"/>
          <w:szCs w:val="24"/>
        </w:rPr>
        <w:t xml:space="preserve"> and ending </w:t>
      </w:r>
      <w:r w:rsidR="0096342B">
        <w:rPr>
          <w:rFonts w:ascii="Arial" w:hAnsi="Arial" w:cs="Arial"/>
          <w:sz w:val="24"/>
          <w:szCs w:val="24"/>
        </w:rPr>
        <w:t>March 31, 2023</w:t>
      </w:r>
      <w:r w:rsidRPr="006E1E97">
        <w:rPr>
          <w:rFonts w:ascii="Arial" w:hAnsi="Arial" w:cs="Arial"/>
          <w:sz w:val="24"/>
          <w:szCs w:val="24"/>
        </w:rPr>
        <w:t xml:space="preserve">. </w:t>
      </w:r>
      <w:r>
        <w:rPr>
          <w:rFonts w:ascii="Arial" w:hAnsi="Arial" w:cs="Arial"/>
          <w:sz w:val="24"/>
          <w:szCs w:val="24"/>
        </w:rPr>
        <w:t xml:space="preserve">The </w:t>
      </w:r>
      <w:r w:rsidRPr="006E1E97">
        <w:rPr>
          <w:rFonts w:ascii="Arial" w:hAnsi="Arial" w:cs="Arial"/>
          <w:sz w:val="24"/>
          <w:szCs w:val="24"/>
        </w:rPr>
        <w:t>budget breakdown is for informational purposes only</w:t>
      </w:r>
      <w:r>
        <w:rPr>
          <w:rFonts w:ascii="Arial" w:hAnsi="Arial" w:cs="Arial"/>
          <w:sz w:val="24"/>
          <w:szCs w:val="24"/>
        </w:rPr>
        <w:t xml:space="preserve"> but should be used to support the Proposed Cost figure, which will be used in the mathematical formula to determine the score of the Cost Proposal (as defined in Part V, B)</w:t>
      </w:r>
      <w:r w:rsidRPr="006E1E97">
        <w:rPr>
          <w:rFonts w:ascii="Arial" w:hAnsi="Arial" w:cs="Arial"/>
          <w:sz w:val="24"/>
          <w:szCs w:val="24"/>
        </w:rPr>
        <w:t>.</w:t>
      </w:r>
      <w:r>
        <w:rPr>
          <w:rFonts w:ascii="Arial" w:hAnsi="Arial" w:cs="Arial"/>
          <w:sz w:val="24"/>
          <w:szCs w:val="24"/>
        </w:rPr>
        <w:t xml:space="preserve"> </w:t>
      </w:r>
    </w:p>
    <w:p w14:paraId="037FF2DE" w14:textId="77777777" w:rsidR="002F4AC3" w:rsidRDefault="002F4AC3" w:rsidP="002F4A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E94D35D" w14:textId="77777777" w:rsidR="002F4AC3" w:rsidRDefault="002F4AC3" w:rsidP="002F4A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Please use the template below to complete the budget breakdown. Add rows under each Task as needed and define the Position titles. “Position A” and “Position B” are placeholders only and should be modified to fit the Bidder’s proposed positions to complete each task.</w:t>
      </w:r>
    </w:p>
    <w:p w14:paraId="7D5C3B89" w14:textId="77777777" w:rsidR="002F4AC3" w:rsidRPr="00C97934" w:rsidRDefault="002F4AC3" w:rsidP="002F4AC3">
      <w:pPr>
        <w:rPr>
          <w:rFonts w:ascii="Arial" w:hAnsi="Arial" w:cs="Arial"/>
          <w:b/>
        </w:rPr>
      </w:pPr>
    </w:p>
    <w:tbl>
      <w:tblPr>
        <w:tblStyle w:val="TableGrid"/>
        <w:tblW w:w="10525" w:type="dxa"/>
        <w:tblLook w:val="04A0" w:firstRow="1" w:lastRow="0" w:firstColumn="1" w:lastColumn="0" w:noHBand="0" w:noVBand="1"/>
      </w:tblPr>
      <w:tblGrid>
        <w:gridCol w:w="3505"/>
        <w:gridCol w:w="2160"/>
        <w:gridCol w:w="2250"/>
        <w:gridCol w:w="2610"/>
      </w:tblGrid>
      <w:tr w:rsidR="002F4AC3" w14:paraId="7E30981F" w14:textId="77777777" w:rsidTr="00320100">
        <w:tc>
          <w:tcPr>
            <w:tcW w:w="3505" w:type="dxa"/>
          </w:tcPr>
          <w:p w14:paraId="5664EE47" w14:textId="77777777" w:rsidR="002F4AC3" w:rsidRDefault="002F4AC3" w:rsidP="00320100">
            <w:pPr>
              <w:pStyle w:val="DefaultText"/>
              <w:rPr>
                <w:rFonts w:ascii="Arial" w:hAnsi="Arial" w:cs="Arial"/>
                <w:b/>
              </w:rPr>
            </w:pPr>
          </w:p>
        </w:tc>
        <w:tc>
          <w:tcPr>
            <w:tcW w:w="2160" w:type="dxa"/>
            <w:vAlign w:val="center"/>
          </w:tcPr>
          <w:p w14:paraId="79160F34" w14:textId="77777777" w:rsidR="002F4AC3" w:rsidRDefault="002F4AC3" w:rsidP="00320100">
            <w:pPr>
              <w:pStyle w:val="DefaultText"/>
              <w:jc w:val="center"/>
              <w:rPr>
                <w:rFonts w:ascii="Arial" w:hAnsi="Arial" w:cs="Arial"/>
                <w:b/>
              </w:rPr>
            </w:pPr>
            <w:r>
              <w:rPr>
                <w:rFonts w:ascii="Arial" w:hAnsi="Arial" w:cs="Arial"/>
                <w:b/>
              </w:rPr>
              <w:t>Estimated Hours</w:t>
            </w:r>
          </w:p>
        </w:tc>
        <w:tc>
          <w:tcPr>
            <w:tcW w:w="2250" w:type="dxa"/>
            <w:vAlign w:val="center"/>
          </w:tcPr>
          <w:p w14:paraId="5E522FEE" w14:textId="77777777" w:rsidR="002F4AC3" w:rsidRDefault="002F4AC3" w:rsidP="00320100">
            <w:pPr>
              <w:pStyle w:val="DefaultText"/>
              <w:jc w:val="center"/>
              <w:rPr>
                <w:rFonts w:ascii="Arial" w:hAnsi="Arial" w:cs="Arial"/>
                <w:b/>
              </w:rPr>
            </w:pPr>
            <w:r>
              <w:rPr>
                <w:rFonts w:ascii="Arial" w:hAnsi="Arial" w:cs="Arial"/>
                <w:b/>
              </w:rPr>
              <w:t>Cost per Hour</w:t>
            </w:r>
          </w:p>
        </w:tc>
        <w:tc>
          <w:tcPr>
            <w:tcW w:w="2610" w:type="dxa"/>
            <w:vAlign w:val="center"/>
          </w:tcPr>
          <w:p w14:paraId="1205A8FC" w14:textId="77777777" w:rsidR="002F4AC3" w:rsidRDefault="002F4AC3" w:rsidP="00320100">
            <w:pPr>
              <w:pStyle w:val="DefaultText"/>
              <w:jc w:val="center"/>
              <w:rPr>
                <w:rFonts w:ascii="Arial" w:hAnsi="Arial" w:cs="Arial"/>
                <w:b/>
              </w:rPr>
            </w:pPr>
            <w:r>
              <w:rPr>
                <w:rFonts w:ascii="Arial" w:hAnsi="Arial" w:cs="Arial"/>
                <w:b/>
              </w:rPr>
              <w:t>Total Cost</w:t>
            </w:r>
          </w:p>
        </w:tc>
      </w:tr>
      <w:tr w:rsidR="002F4AC3" w14:paraId="6ABBD37E" w14:textId="77777777" w:rsidTr="00320100">
        <w:tc>
          <w:tcPr>
            <w:tcW w:w="3505" w:type="dxa"/>
          </w:tcPr>
          <w:p w14:paraId="2948CF87" w14:textId="77777777" w:rsidR="002F4AC3" w:rsidRDefault="002F4AC3" w:rsidP="00320100">
            <w:pPr>
              <w:pStyle w:val="DefaultText"/>
              <w:rPr>
                <w:rFonts w:ascii="Arial" w:hAnsi="Arial" w:cs="Arial"/>
                <w:b/>
              </w:rPr>
            </w:pPr>
            <w:r>
              <w:rPr>
                <w:rFonts w:ascii="Arial" w:hAnsi="Arial" w:cs="Arial"/>
                <w:b/>
              </w:rPr>
              <w:t>Task 1</w:t>
            </w:r>
          </w:p>
        </w:tc>
        <w:tc>
          <w:tcPr>
            <w:tcW w:w="2160" w:type="dxa"/>
          </w:tcPr>
          <w:p w14:paraId="694E4808" w14:textId="77777777" w:rsidR="002F4AC3" w:rsidRDefault="002F4AC3" w:rsidP="00320100">
            <w:pPr>
              <w:pStyle w:val="DefaultText"/>
              <w:rPr>
                <w:rFonts w:ascii="Arial" w:hAnsi="Arial" w:cs="Arial"/>
                <w:b/>
              </w:rPr>
            </w:pPr>
          </w:p>
        </w:tc>
        <w:tc>
          <w:tcPr>
            <w:tcW w:w="2250" w:type="dxa"/>
          </w:tcPr>
          <w:p w14:paraId="7B2E3A83" w14:textId="77777777" w:rsidR="002F4AC3" w:rsidRDefault="002F4AC3" w:rsidP="00320100">
            <w:pPr>
              <w:pStyle w:val="DefaultText"/>
              <w:rPr>
                <w:rFonts w:ascii="Arial" w:hAnsi="Arial" w:cs="Arial"/>
                <w:b/>
              </w:rPr>
            </w:pPr>
          </w:p>
        </w:tc>
        <w:tc>
          <w:tcPr>
            <w:tcW w:w="2610" w:type="dxa"/>
          </w:tcPr>
          <w:p w14:paraId="3787AB1A" w14:textId="77777777" w:rsidR="002F4AC3" w:rsidRDefault="002F4AC3" w:rsidP="00320100">
            <w:pPr>
              <w:pStyle w:val="DefaultText"/>
              <w:rPr>
                <w:rFonts w:ascii="Arial" w:hAnsi="Arial" w:cs="Arial"/>
                <w:b/>
              </w:rPr>
            </w:pPr>
          </w:p>
        </w:tc>
      </w:tr>
      <w:tr w:rsidR="002F4AC3" w14:paraId="099EB823" w14:textId="77777777" w:rsidTr="00320100">
        <w:tc>
          <w:tcPr>
            <w:tcW w:w="3505" w:type="dxa"/>
          </w:tcPr>
          <w:p w14:paraId="42AD7AD1" w14:textId="77777777" w:rsidR="002F4AC3" w:rsidRPr="00EC3088" w:rsidRDefault="002F4AC3" w:rsidP="00320100">
            <w:pPr>
              <w:pStyle w:val="DefaultText"/>
              <w:rPr>
                <w:rFonts w:ascii="Arial" w:hAnsi="Arial" w:cs="Arial"/>
                <w:bCs/>
              </w:rPr>
            </w:pPr>
            <w:r w:rsidRPr="00EC3088">
              <w:rPr>
                <w:rFonts w:ascii="Arial" w:hAnsi="Arial" w:cs="Arial"/>
                <w:bCs/>
              </w:rPr>
              <w:t>Position A</w:t>
            </w:r>
          </w:p>
        </w:tc>
        <w:tc>
          <w:tcPr>
            <w:tcW w:w="2160" w:type="dxa"/>
          </w:tcPr>
          <w:p w14:paraId="144D68F0" w14:textId="77777777" w:rsidR="002F4AC3" w:rsidRDefault="002F4AC3" w:rsidP="00320100">
            <w:pPr>
              <w:pStyle w:val="DefaultText"/>
              <w:rPr>
                <w:rFonts w:ascii="Arial" w:hAnsi="Arial" w:cs="Arial"/>
                <w:b/>
              </w:rPr>
            </w:pPr>
          </w:p>
        </w:tc>
        <w:tc>
          <w:tcPr>
            <w:tcW w:w="2250" w:type="dxa"/>
          </w:tcPr>
          <w:p w14:paraId="78BF7DD3" w14:textId="77777777" w:rsidR="002F4AC3" w:rsidRDefault="002F4AC3" w:rsidP="00320100">
            <w:pPr>
              <w:pStyle w:val="DefaultText"/>
              <w:rPr>
                <w:rFonts w:ascii="Arial" w:hAnsi="Arial" w:cs="Arial"/>
                <w:b/>
              </w:rPr>
            </w:pPr>
          </w:p>
        </w:tc>
        <w:tc>
          <w:tcPr>
            <w:tcW w:w="2610" w:type="dxa"/>
          </w:tcPr>
          <w:p w14:paraId="654B0228" w14:textId="77777777" w:rsidR="002F4AC3" w:rsidRDefault="002F4AC3" w:rsidP="00320100">
            <w:pPr>
              <w:pStyle w:val="DefaultText"/>
              <w:rPr>
                <w:rFonts w:ascii="Arial" w:hAnsi="Arial" w:cs="Arial"/>
                <w:b/>
              </w:rPr>
            </w:pPr>
          </w:p>
        </w:tc>
      </w:tr>
      <w:tr w:rsidR="002F4AC3" w14:paraId="5D8CF3E0" w14:textId="77777777" w:rsidTr="00320100">
        <w:tc>
          <w:tcPr>
            <w:tcW w:w="3505" w:type="dxa"/>
          </w:tcPr>
          <w:p w14:paraId="290AD701" w14:textId="77777777" w:rsidR="002F4AC3" w:rsidRPr="00EC3088" w:rsidRDefault="002F4AC3" w:rsidP="00320100">
            <w:pPr>
              <w:pStyle w:val="DefaultText"/>
              <w:rPr>
                <w:rFonts w:ascii="Arial" w:hAnsi="Arial" w:cs="Arial"/>
                <w:bCs/>
              </w:rPr>
            </w:pPr>
            <w:r w:rsidRPr="00EC3088">
              <w:rPr>
                <w:rFonts w:ascii="Arial" w:hAnsi="Arial" w:cs="Arial"/>
                <w:bCs/>
              </w:rPr>
              <w:t>Position B</w:t>
            </w:r>
          </w:p>
        </w:tc>
        <w:tc>
          <w:tcPr>
            <w:tcW w:w="2160" w:type="dxa"/>
          </w:tcPr>
          <w:p w14:paraId="1FE7155C" w14:textId="77777777" w:rsidR="002F4AC3" w:rsidRDefault="002F4AC3" w:rsidP="00320100">
            <w:pPr>
              <w:pStyle w:val="DefaultText"/>
              <w:rPr>
                <w:rFonts w:ascii="Arial" w:hAnsi="Arial" w:cs="Arial"/>
                <w:b/>
              </w:rPr>
            </w:pPr>
          </w:p>
        </w:tc>
        <w:tc>
          <w:tcPr>
            <w:tcW w:w="2250" w:type="dxa"/>
          </w:tcPr>
          <w:p w14:paraId="7F2B35A5" w14:textId="77777777" w:rsidR="002F4AC3" w:rsidRDefault="002F4AC3" w:rsidP="00320100">
            <w:pPr>
              <w:pStyle w:val="DefaultText"/>
              <w:rPr>
                <w:rFonts w:ascii="Arial" w:hAnsi="Arial" w:cs="Arial"/>
                <w:b/>
              </w:rPr>
            </w:pPr>
          </w:p>
        </w:tc>
        <w:tc>
          <w:tcPr>
            <w:tcW w:w="2610" w:type="dxa"/>
          </w:tcPr>
          <w:p w14:paraId="37B6093B" w14:textId="77777777" w:rsidR="002F4AC3" w:rsidRDefault="002F4AC3" w:rsidP="00320100">
            <w:pPr>
              <w:pStyle w:val="DefaultText"/>
              <w:rPr>
                <w:rFonts w:ascii="Arial" w:hAnsi="Arial" w:cs="Arial"/>
                <w:b/>
              </w:rPr>
            </w:pPr>
          </w:p>
        </w:tc>
      </w:tr>
      <w:tr w:rsidR="002F4AC3" w14:paraId="1A82FECE" w14:textId="77777777" w:rsidTr="00320100">
        <w:tc>
          <w:tcPr>
            <w:tcW w:w="3505" w:type="dxa"/>
          </w:tcPr>
          <w:p w14:paraId="0374B13E" w14:textId="77777777" w:rsidR="002F4AC3" w:rsidRPr="0064212E" w:rsidRDefault="002F4AC3" w:rsidP="00320100">
            <w:pPr>
              <w:pStyle w:val="DefaultText"/>
              <w:rPr>
                <w:rFonts w:ascii="Arial" w:hAnsi="Arial" w:cs="Arial"/>
                <w:bCs/>
                <w:i/>
                <w:iCs/>
              </w:rPr>
            </w:pPr>
            <w:r w:rsidRPr="0064212E">
              <w:rPr>
                <w:rFonts w:ascii="Arial" w:hAnsi="Arial" w:cs="Arial"/>
                <w:bCs/>
                <w:i/>
                <w:iCs/>
              </w:rPr>
              <w:t>(add rows as needed)</w:t>
            </w:r>
          </w:p>
        </w:tc>
        <w:tc>
          <w:tcPr>
            <w:tcW w:w="2160" w:type="dxa"/>
          </w:tcPr>
          <w:p w14:paraId="2EC05B56" w14:textId="77777777" w:rsidR="002F4AC3" w:rsidRDefault="002F4AC3" w:rsidP="00320100">
            <w:pPr>
              <w:pStyle w:val="DefaultText"/>
              <w:rPr>
                <w:rFonts w:ascii="Arial" w:hAnsi="Arial" w:cs="Arial"/>
                <w:b/>
              </w:rPr>
            </w:pPr>
          </w:p>
        </w:tc>
        <w:tc>
          <w:tcPr>
            <w:tcW w:w="2250" w:type="dxa"/>
          </w:tcPr>
          <w:p w14:paraId="247CB47B" w14:textId="77777777" w:rsidR="002F4AC3" w:rsidRDefault="002F4AC3" w:rsidP="00320100">
            <w:pPr>
              <w:pStyle w:val="DefaultText"/>
              <w:rPr>
                <w:rFonts w:ascii="Arial" w:hAnsi="Arial" w:cs="Arial"/>
                <w:b/>
              </w:rPr>
            </w:pPr>
          </w:p>
        </w:tc>
        <w:tc>
          <w:tcPr>
            <w:tcW w:w="2610" w:type="dxa"/>
          </w:tcPr>
          <w:p w14:paraId="5F249C09" w14:textId="77777777" w:rsidR="002F4AC3" w:rsidRDefault="002F4AC3" w:rsidP="00320100">
            <w:pPr>
              <w:pStyle w:val="DefaultText"/>
              <w:rPr>
                <w:rFonts w:ascii="Arial" w:hAnsi="Arial" w:cs="Arial"/>
                <w:b/>
              </w:rPr>
            </w:pPr>
          </w:p>
        </w:tc>
      </w:tr>
      <w:tr w:rsidR="002F4AC3" w14:paraId="4035FCEB" w14:textId="77777777" w:rsidTr="00320100">
        <w:tc>
          <w:tcPr>
            <w:tcW w:w="7915" w:type="dxa"/>
            <w:gridSpan w:val="3"/>
            <w:vAlign w:val="center"/>
          </w:tcPr>
          <w:p w14:paraId="2E75F024" w14:textId="77777777" w:rsidR="002F4AC3" w:rsidRDefault="002F4AC3" w:rsidP="00320100">
            <w:pPr>
              <w:pStyle w:val="DefaultText"/>
              <w:jc w:val="right"/>
              <w:rPr>
                <w:rFonts w:ascii="Arial" w:hAnsi="Arial" w:cs="Arial"/>
                <w:b/>
              </w:rPr>
            </w:pPr>
            <w:r>
              <w:rPr>
                <w:rFonts w:ascii="Arial" w:hAnsi="Arial" w:cs="Arial"/>
                <w:b/>
              </w:rPr>
              <w:t>Total Cost - Task 1</w:t>
            </w:r>
          </w:p>
        </w:tc>
        <w:tc>
          <w:tcPr>
            <w:tcW w:w="2610" w:type="dxa"/>
          </w:tcPr>
          <w:p w14:paraId="7D8A5D9B" w14:textId="77777777" w:rsidR="002F4AC3" w:rsidRDefault="002F4AC3" w:rsidP="00320100">
            <w:pPr>
              <w:pStyle w:val="DefaultText"/>
              <w:rPr>
                <w:rFonts w:ascii="Arial" w:hAnsi="Arial" w:cs="Arial"/>
                <w:b/>
              </w:rPr>
            </w:pPr>
          </w:p>
        </w:tc>
      </w:tr>
      <w:tr w:rsidR="002F4AC3" w14:paraId="200214AB" w14:textId="77777777" w:rsidTr="00320100">
        <w:tc>
          <w:tcPr>
            <w:tcW w:w="3505" w:type="dxa"/>
          </w:tcPr>
          <w:p w14:paraId="723495B7" w14:textId="77777777" w:rsidR="002F4AC3" w:rsidRDefault="002F4AC3" w:rsidP="00320100">
            <w:pPr>
              <w:pStyle w:val="DefaultText"/>
              <w:rPr>
                <w:rFonts w:ascii="Arial" w:hAnsi="Arial" w:cs="Arial"/>
                <w:b/>
              </w:rPr>
            </w:pPr>
            <w:r>
              <w:rPr>
                <w:rFonts w:ascii="Arial" w:hAnsi="Arial" w:cs="Arial"/>
                <w:b/>
              </w:rPr>
              <w:t>Task 2</w:t>
            </w:r>
          </w:p>
        </w:tc>
        <w:tc>
          <w:tcPr>
            <w:tcW w:w="2160" w:type="dxa"/>
          </w:tcPr>
          <w:p w14:paraId="66607F38" w14:textId="77777777" w:rsidR="002F4AC3" w:rsidRDefault="002F4AC3" w:rsidP="00320100">
            <w:pPr>
              <w:pStyle w:val="DefaultText"/>
              <w:rPr>
                <w:rFonts w:ascii="Arial" w:hAnsi="Arial" w:cs="Arial"/>
                <w:b/>
              </w:rPr>
            </w:pPr>
          </w:p>
        </w:tc>
        <w:tc>
          <w:tcPr>
            <w:tcW w:w="2250" w:type="dxa"/>
          </w:tcPr>
          <w:p w14:paraId="1EFD7D5C" w14:textId="77777777" w:rsidR="002F4AC3" w:rsidRDefault="002F4AC3" w:rsidP="00320100">
            <w:pPr>
              <w:pStyle w:val="DefaultText"/>
              <w:rPr>
                <w:rFonts w:ascii="Arial" w:hAnsi="Arial" w:cs="Arial"/>
                <w:b/>
              </w:rPr>
            </w:pPr>
          </w:p>
        </w:tc>
        <w:tc>
          <w:tcPr>
            <w:tcW w:w="2610" w:type="dxa"/>
          </w:tcPr>
          <w:p w14:paraId="7DBEE91E" w14:textId="77777777" w:rsidR="002F4AC3" w:rsidRDefault="002F4AC3" w:rsidP="00320100">
            <w:pPr>
              <w:pStyle w:val="DefaultText"/>
              <w:rPr>
                <w:rFonts w:ascii="Arial" w:hAnsi="Arial" w:cs="Arial"/>
                <w:b/>
              </w:rPr>
            </w:pPr>
          </w:p>
        </w:tc>
      </w:tr>
      <w:tr w:rsidR="002F4AC3" w14:paraId="79DD79B7" w14:textId="77777777" w:rsidTr="00320100">
        <w:tc>
          <w:tcPr>
            <w:tcW w:w="3505" w:type="dxa"/>
          </w:tcPr>
          <w:p w14:paraId="0ADFA5D6" w14:textId="77777777" w:rsidR="002F4AC3" w:rsidRPr="00EC3088" w:rsidRDefault="002F4AC3" w:rsidP="00320100">
            <w:pPr>
              <w:pStyle w:val="DefaultText"/>
              <w:rPr>
                <w:rFonts w:ascii="Arial" w:hAnsi="Arial" w:cs="Arial"/>
                <w:bCs/>
              </w:rPr>
            </w:pPr>
            <w:r w:rsidRPr="00EC3088">
              <w:rPr>
                <w:rFonts w:ascii="Arial" w:hAnsi="Arial" w:cs="Arial"/>
                <w:bCs/>
              </w:rPr>
              <w:t>Position A</w:t>
            </w:r>
          </w:p>
        </w:tc>
        <w:tc>
          <w:tcPr>
            <w:tcW w:w="2160" w:type="dxa"/>
          </w:tcPr>
          <w:p w14:paraId="40E9C1AF" w14:textId="77777777" w:rsidR="002F4AC3" w:rsidRDefault="002F4AC3" w:rsidP="00320100">
            <w:pPr>
              <w:pStyle w:val="DefaultText"/>
              <w:rPr>
                <w:rFonts w:ascii="Arial" w:hAnsi="Arial" w:cs="Arial"/>
                <w:b/>
              </w:rPr>
            </w:pPr>
          </w:p>
        </w:tc>
        <w:tc>
          <w:tcPr>
            <w:tcW w:w="2250" w:type="dxa"/>
          </w:tcPr>
          <w:p w14:paraId="62B8203A" w14:textId="77777777" w:rsidR="002F4AC3" w:rsidRDefault="002F4AC3" w:rsidP="00320100">
            <w:pPr>
              <w:pStyle w:val="DefaultText"/>
              <w:rPr>
                <w:rFonts w:ascii="Arial" w:hAnsi="Arial" w:cs="Arial"/>
                <w:b/>
              </w:rPr>
            </w:pPr>
          </w:p>
        </w:tc>
        <w:tc>
          <w:tcPr>
            <w:tcW w:w="2610" w:type="dxa"/>
          </w:tcPr>
          <w:p w14:paraId="4CB9401D" w14:textId="77777777" w:rsidR="002F4AC3" w:rsidRDefault="002F4AC3" w:rsidP="00320100">
            <w:pPr>
              <w:pStyle w:val="DefaultText"/>
              <w:rPr>
                <w:rFonts w:ascii="Arial" w:hAnsi="Arial" w:cs="Arial"/>
                <w:b/>
              </w:rPr>
            </w:pPr>
          </w:p>
        </w:tc>
      </w:tr>
      <w:tr w:rsidR="002F4AC3" w14:paraId="23C8B474" w14:textId="77777777" w:rsidTr="00320100">
        <w:tc>
          <w:tcPr>
            <w:tcW w:w="3505" w:type="dxa"/>
          </w:tcPr>
          <w:p w14:paraId="409351E0" w14:textId="77777777" w:rsidR="002F4AC3" w:rsidRPr="00EC3088" w:rsidRDefault="002F4AC3" w:rsidP="00320100">
            <w:pPr>
              <w:pStyle w:val="DefaultText"/>
              <w:rPr>
                <w:rFonts w:ascii="Arial" w:hAnsi="Arial" w:cs="Arial"/>
                <w:bCs/>
              </w:rPr>
            </w:pPr>
            <w:r w:rsidRPr="00EC3088">
              <w:rPr>
                <w:rFonts w:ascii="Arial" w:hAnsi="Arial" w:cs="Arial"/>
                <w:bCs/>
              </w:rPr>
              <w:t>Position B</w:t>
            </w:r>
          </w:p>
        </w:tc>
        <w:tc>
          <w:tcPr>
            <w:tcW w:w="2160" w:type="dxa"/>
          </w:tcPr>
          <w:p w14:paraId="6EB8C388" w14:textId="77777777" w:rsidR="002F4AC3" w:rsidRDefault="002F4AC3" w:rsidP="00320100">
            <w:pPr>
              <w:pStyle w:val="DefaultText"/>
              <w:rPr>
                <w:rFonts w:ascii="Arial" w:hAnsi="Arial" w:cs="Arial"/>
                <w:b/>
              </w:rPr>
            </w:pPr>
          </w:p>
        </w:tc>
        <w:tc>
          <w:tcPr>
            <w:tcW w:w="2250" w:type="dxa"/>
          </w:tcPr>
          <w:p w14:paraId="41322B59" w14:textId="77777777" w:rsidR="002F4AC3" w:rsidRDefault="002F4AC3" w:rsidP="00320100">
            <w:pPr>
              <w:pStyle w:val="DefaultText"/>
              <w:rPr>
                <w:rFonts w:ascii="Arial" w:hAnsi="Arial" w:cs="Arial"/>
                <w:b/>
              </w:rPr>
            </w:pPr>
          </w:p>
        </w:tc>
        <w:tc>
          <w:tcPr>
            <w:tcW w:w="2610" w:type="dxa"/>
          </w:tcPr>
          <w:p w14:paraId="3CB5C163" w14:textId="77777777" w:rsidR="002F4AC3" w:rsidRDefault="002F4AC3" w:rsidP="00320100">
            <w:pPr>
              <w:pStyle w:val="DefaultText"/>
              <w:rPr>
                <w:rFonts w:ascii="Arial" w:hAnsi="Arial" w:cs="Arial"/>
                <w:b/>
              </w:rPr>
            </w:pPr>
          </w:p>
        </w:tc>
      </w:tr>
      <w:tr w:rsidR="002F4AC3" w14:paraId="0CD9FE21" w14:textId="77777777" w:rsidTr="00320100">
        <w:tc>
          <w:tcPr>
            <w:tcW w:w="3505" w:type="dxa"/>
          </w:tcPr>
          <w:p w14:paraId="65BF9689" w14:textId="77777777" w:rsidR="002F4AC3" w:rsidRPr="0064212E" w:rsidRDefault="002F4AC3" w:rsidP="00320100">
            <w:pPr>
              <w:pStyle w:val="DefaultText"/>
              <w:rPr>
                <w:rFonts w:ascii="Arial" w:hAnsi="Arial" w:cs="Arial"/>
                <w:bCs/>
                <w:i/>
                <w:iCs/>
              </w:rPr>
            </w:pPr>
            <w:r w:rsidRPr="0064212E">
              <w:rPr>
                <w:rFonts w:ascii="Arial" w:hAnsi="Arial" w:cs="Arial"/>
                <w:bCs/>
                <w:i/>
                <w:iCs/>
              </w:rPr>
              <w:t>(add rows as needed)</w:t>
            </w:r>
          </w:p>
        </w:tc>
        <w:tc>
          <w:tcPr>
            <w:tcW w:w="2160" w:type="dxa"/>
          </w:tcPr>
          <w:p w14:paraId="01FF0228" w14:textId="77777777" w:rsidR="002F4AC3" w:rsidRDefault="002F4AC3" w:rsidP="00320100">
            <w:pPr>
              <w:pStyle w:val="DefaultText"/>
              <w:rPr>
                <w:rFonts w:ascii="Arial" w:hAnsi="Arial" w:cs="Arial"/>
                <w:b/>
              </w:rPr>
            </w:pPr>
          </w:p>
        </w:tc>
        <w:tc>
          <w:tcPr>
            <w:tcW w:w="2250" w:type="dxa"/>
          </w:tcPr>
          <w:p w14:paraId="2F0259BA" w14:textId="77777777" w:rsidR="002F4AC3" w:rsidRDefault="002F4AC3" w:rsidP="00320100">
            <w:pPr>
              <w:pStyle w:val="DefaultText"/>
              <w:rPr>
                <w:rFonts w:ascii="Arial" w:hAnsi="Arial" w:cs="Arial"/>
                <w:b/>
              </w:rPr>
            </w:pPr>
          </w:p>
        </w:tc>
        <w:tc>
          <w:tcPr>
            <w:tcW w:w="2610" w:type="dxa"/>
          </w:tcPr>
          <w:p w14:paraId="0838F9F6" w14:textId="77777777" w:rsidR="002F4AC3" w:rsidRDefault="002F4AC3" w:rsidP="00320100">
            <w:pPr>
              <w:pStyle w:val="DefaultText"/>
              <w:rPr>
                <w:rFonts w:ascii="Arial" w:hAnsi="Arial" w:cs="Arial"/>
                <w:b/>
              </w:rPr>
            </w:pPr>
          </w:p>
        </w:tc>
      </w:tr>
      <w:tr w:rsidR="002F4AC3" w14:paraId="0853D3F0" w14:textId="77777777" w:rsidTr="00320100">
        <w:tc>
          <w:tcPr>
            <w:tcW w:w="7915" w:type="dxa"/>
            <w:gridSpan w:val="3"/>
            <w:vAlign w:val="center"/>
          </w:tcPr>
          <w:p w14:paraId="21F6EE77" w14:textId="77777777" w:rsidR="002F4AC3" w:rsidRDefault="002F4AC3" w:rsidP="00320100">
            <w:pPr>
              <w:pStyle w:val="DefaultText"/>
              <w:jc w:val="right"/>
              <w:rPr>
                <w:rFonts w:ascii="Arial" w:hAnsi="Arial" w:cs="Arial"/>
                <w:b/>
              </w:rPr>
            </w:pPr>
            <w:r>
              <w:rPr>
                <w:rFonts w:ascii="Arial" w:hAnsi="Arial" w:cs="Arial"/>
                <w:b/>
              </w:rPr>
              <w:t>Total Cost - Task 2</w:t>
            </w:r>
          </w:p>
        </w:tc>
        <w:tc>
          <w:tcPr>
            <w:tcW w:w="2610" w:type="dxa"/>
          </w:tcPr>
          <w:p w14:paraId="192700BB" w14:textId="77777777" w:rsidR="002F4AC3" w:rsidRDefault="002F4AC3" w:rsidP="00320100">
            <w:pPr>
              <w:pStyle w:val="DefaultText"/>
              <w:rPr>
                <w:rFonts w:ascii="Arial" w:hAnsi="Arial" w:cs="Arial"/>
                <w:b/>
              </w:rPr>
            </w:pPr>
          </w:p>
        </w:tc>
      </w:tr>
      <w:tr w:rsidR="002F4AC3" w14:paraId="5ACE3C17" w14:textId="77777777" w:rsidTr="00320100">
        <w:tc>
          <w:tcPr>
            <w:tcW w:w="3505" w:type="dxa"/>
          </w:tcPr>
          <w:p w14:paraId="12F6550A" w14:textId="77777777" w:rsidR="002F4AC3" w:rsidRDefault="002F4AC3" w:rsidP="00320100">
            <w:pPr>
              <w:pStyle w:val="DefaultText"/>
              <w:rPr>
                <w:rFonts w:ascii="Arial" w:hAnsi="Arial" w:cs="Arial"/>
                <w:b/>
              </w:rPr>
            </w:pPr>
            <w:r>
              <w:rPr>
                <w:rFonts w:ascii="Arial" w:hAnsi="Arial" w:cs="Arial"/>
                <w:b/>
              </w:rPr>
              <w:t>Task 3</w:t>
            </w:r>
          </w:p>
        </w:tc>
        <w:tc>
          <w:tcPr>
            <w:tcW w:w="2160" w:type="dxa"/>
          </w:tcPr>
          <w:p w14:paraId="0F29129D" w14:textId="77777777" w:rsidR="002F4AC3" w:rsidRDefault="002F4AC3" w:rsidP="00320100">
            <w:pPr>
              <w:pStyle w:val="DefaultText"/>
              <w:rPr>
                <w:rFonts w:ascii="Arial" w:hAnsi="Arial" w:cs="Arial"/>
                <w:b/>
              </w:rPr>
            </w:pPr>
          </w:p>
        </w:tc>
        <w:tc>
          <w:tcPr>
            <w:tcW w:w="2250" w:type="dxa"/>
          </w:tcPr>
          <w:p w14:paraId="35BBCA6E" w14:textId="77777777" w:rsidR="002F4AC3" w:rsidRDefault="002F4AC3" w:rsidP="00320100">
            <w:pPr>
              <w:pStyle w:val="DefaultText"/>
              <w:rPr>
                <w:rFonts w:ascii="Arial" w:hAnsi="Arial" w:cs="Arial"/>
                <w:b/>
              </w:rPr>
            </w:pPr>
          </w:p>
        </w:tc>
        <w:tc>
          <w:tcPr>
            <w:tcW w:w="2610" w:type="dxa"/>
          </w:tcPr>
          <w:p w14:paraId="0051BD0D" w14:textId="77777777" w:rsidR="002F4AC3" w:rsidRDefault="002F4AC3" w:rsidP="00320100">
            <w:pPr>
              <w:pStyle w:val="DefaultText"/>
              <w:rPr>
                <w:rFonts w:ascii="Arial" w:hAnsi="Arial" w:cs="Arial"/>
                <w:b/>
              </w:rPr>
            </w:pPr>
          </w:p>
        </w:tc>
      </w:tr>
      <w:tr w:rsidR="002F4AC3" w14:paraId="138E3D03" w14:textId="77777777" w:rsidTr="00320100">
        <w:tc>
          <w:tcPr>
            <w:tcW w:w="3505" w:type="dxa"/>
          </w:tcPr>
          <w:p w14:paraId="34E42A2E" w14:textId="77777777" w:rsidR="002F4AC3" w:rsidRPr="00EC3088" w:rsidRDefault="002F4AC3" w:rsidP="00320100">
            <w:pPr>
              <w:pStyle w:val="DefaultText"/>
              <w:rPr>
                <w:rFonts w:ascii="Arial" w:hAnsi="Arial" w:cs="Arial"/>
                <w:bCs/>
              </w:rPr>
            </w:pPr>
            <w:r w:rsidRPr="00EC3088">
              <w:rPr>
                <w:rFonts w:ascii="Arial" w:hAnsi="Arial" w:cs="Arial"/>
                <w:bCs/>
              </w:rPr>
              <w:t>Position A</w:t>
            </w:r>
          </w:p>
        </w:tc>
        <w:tc>
          <w:tcPr>
            <w:tcW w:w="2160" w:type="dxa"/>
          </w:tcPr>
          <w:p w14:paraId="3032F72F" w14:textId="77777777" w:rsidR="002F4AC3" w:rsidRDefault="002F4AC3" w:rsidP="00320100">
            <w:pPr>
              <w:pStyle w:val="DefaultText"/>
              <w:rPr>
                <w:rFonts w:ascii="Arial" w:hAnsi="Arial" w:cs="Arial"/>
                <w:b/>
              </w:rPr>
            </w:pPr>
          </w:p>
        </w:tc>
        <w:tc>
          <w:tcPr>
            <w:tcW w:w="2250" w:type="dxa"/>
          </w:tcPr>
          <w:p w14:paraId="2E41A310" w14:textId="77777777" w:rsidR="002F4AC3" w:rsidRDefault="002F4AC3" w:rsidP="00320100">
            <w:pPr>
              <w:pStyle w:val="DefaultText"/>
              <w:rPr>
                <w:rFonts w:ascii="Arial" w:hAnsi="Arial" w:cs="Arial"/>
                <w:b/>
              </w:rPr>
            </w:pPr>
          </w:p>
        </w:tc>
        <w:tc>
          <w:tcPr>
            <w:tcW w:w="2610" w:type="dxa"/>
          </w:tcPr>
          <w:p w14:paraId="27196040" w14:textId="77777777" w:rsidR="002F4AC3" w:rsidRDefault="002F4AC3" w:rsidP="00320100">
            <w:pPr>
              <w:pStyle w:val="DefaultText"/>
              <w:rPr>
                <w:rFonts w:ascii="Arial" w:hAnsi="Arial" w:cs="Arial"/>
                <w:b/>
              </w:rPr>
            </w:pPr>
          </w:p>
        </w:tc>
      </w:tr>
      <w:tr w:rsidR="002F4AC3" w14:paraId="253DE060" w14:textId="77777777" w:rsidTr="00320100">
        <w:tc>
          <w:tcPr>
            <w:tcW w:w="3505" w:type="dxa"/>
          </w:tcPr>
          <w:p w14:paraId="52C753B0" w14:textId="77777777" w:rsidR="002F4AC3" w:rsidRPr="00EC3088" w:rsidRDefault="002F4AC3" w:rsidP="00320100">
            <w:pPr>
              <w:pStyle w:val="DefaultText"/>
              <w:rPr>
                <w:rFonts w:ascii="Arial" w:hAnsi="Arial" w:cs="Arial"/>
                <w:bCs/>
              </w:rPr>
            </w:pPr>
            <w:r w:rsidRPr="00EC3088">
              <w:rPr>
                <w:rFonts w:ascii="Arial" w:hAnsi="Arial" w:cs="Arial"/>
                <w:bCs/>
              </w:rPr>
              <w:t>Position B</w:t>
            </w:r>
          </w:p>
        </w:tc>
        <w:tc>
          <w:tcPr>
            <w:tcW w:w="2160" w:type="dxa"/>
          </w:tcPr>
          <w:p w14:paraId="43E2583C" w14:textId="77777777" w:rsidR="002F4AC3" w:rsidRDefault="002F4AC3" w:rsidP="00320100">
            <w:pPr>
              <w:pStyle w:val="DefaultText"/>
              <w:rPr>
                <w:rFonts w:ascii="Arial" w:hAnsi="Arial" w:cs="Arial"/>
                <w:b/>
              </w:rPr>
            </w:pPr>
          </w:p>
        </w:tc>
        <w:tc>
          <w:tcPr>
            <w:tcW w:w="2250" w:type="dxa"/>
          </w:tcPr>
          <w:p w14:paraId="5D5FD2B5" w14:textId="77777777" w:rsidR="002F4AC3" w:rsidRDefault="002F4AC3" w:rsidP="00320100">
            <w:pPr>
              <w:pStyle w:val="DefaultText"/>
              <w:rPr>
                <w:rFonts w:ascii="Arial" w:hAnsi="Arial" w:cs="Arial"/>
                <w:b/>
              </w:rPr>
            </w:pPr>
          </w:p>
        </w:tc>
        <w:tc>
          <w:tcPr>
            <w:tcW w:w="2610" w:type="dxa"/>
          </w:tcPr>
          <w:p w14:paraId="40234C96" w14:textId="77777777" w:rsidR="002F4AC3" w:rsidRDefault="002F4AC3" w:rsidP="00320100">
            <w:pPr>
              <w:pStyle w:val="DefaultText"/>
              <w:rPr>
                <w:rFonts w:ascii="Arial" w:hAnsi="Arial" w:cs="Arial"/>
                <w:b/>
              </w:rPr>
            </w:pPr>
          </w:p>
        </w:tc>
      </w:tr>
      <w:tr w:rsidR="002F4AC3" w14:paraId="05E234A1" w14:textId="77777777" w:rsidTr="00320100">
        <w:tc>
          <w:tcPr>
            <w:tcW w:w="3505" w:type="dxa"/>
          </w:tcPr>
          <w:p w14:paraId="51D57A19" w14:textId="77777777" w:rsidR="002F4AC3" w:rsidRPr="0064212E" w:rsidRDefault="002F4AC3" w:rsidP="00320100">
            <w:pPr>
              <w:pStyle w:val="DefaultText"/>
              <w:rPr>
                <w:rFonts w:ascii="Arial" w:hAnsi="Arial" w:cs="Arial"/>
                <w:bCs/>
                <w:i/>
                <w:iCs/>
              </w:rPr>
            </w:pPr>
            <w:r w:rsidRPr="0064212E">
              <w:rPr>
                <w:rFonts w:ascii="Arial" w:hAnsi="Arial" w:cs="Arial"/>
                <w:bCs/>
                <w:i/>
                <w:iCs/>
              </w:rPr>
              <w:t>(add rows as needed)</w:t>
            </w:r>
          </w:p>
        </w:tc>
        <w:tc>
          <w:tcPr>
            <w:tcW w:w="2160" w:type="dxa"/>
          </w:tcPr>
          <w:p w14:paraId="05B9E5E8" w14:textId="77777777" w:rsidR="002F4AC3" w:rsidRDefault="002F4AC3" w:rsidP="00320100">
            <w:pPr>
              <w:pStyle w:val="DefaultText"/>
              <w:rPr>
                <w:rFonts w:ascii="Arial" w:hAnsi="Arial" w:cs="Arial"/>
                <w:b/>
              </w:rPr>
            </w:pPr>
          </w:p>
        </w:tc>
        <w:tc>
          <w:tcPr>
            <w:tcW w:w="2250" w:type="dxa"/>
          </w:tcPr>
          <w:p w14:paraId="47B59A12" w14:textId="77777777" w:rsidR="002F4AC3" w:rsidRDefault="002F4AC3" w:rsidP="00320100">
            <w:pPr>
              <w:pStyle w:val="DefaultText"/>
              <w:rPr>
                <w:rFonts w:ascii="Arial" w:hAnsi="Arial" w:cs="Arial"/>
                <w:b/>
              </w:rPr>
            </w:pPr>
          </w:p>
        </w:tc>
        <w:tc>
          <w:tcPr>
            <w:tcW w:w="2610" w:type="dxa"/>
          </w:tcPr>
          <w:p w14:paraId="1CE48580" w14:textId="77777777" w:rsidR="002F4AC3" w:rsidRDefault="002F4AC3" w:rsidP="00320100">
            <w:pPr>
              <w:pStyle w:val="DefaultText"/>
              <w:rPr>
                <w:rFonts w:ascii="Arial" w:hAnsi="Arial" w:cs="Arial"/>
                <w:b/>
              </w:rPr>
            </w:pPr>
          </w:p>
        </w:tc>
      </w:tr>
      <w:tr w:rsidR="002F4AC3" w14:paraId="30086EF2" w14:textId="77777777" w:rsidTr="00320100">
        <w:tc>
          <w:tcPr>
            <w:tcW w:w="7915" w:type="dxa"/>
            <w:gridSpan w:val="3"/>
            <w:vAlign w:val="center"/>
          </w:tcPr>
          <w:p w14:paraId="5209AFA5" w14:textId="77777777" w:rsidR="002F4AC3" w:rsidRDefault="002F4AC3" w:rsidP="00320100">
            <w:pPr>
              <w:pStyle w:val="DefaultText"/>
              <w:jc w:val="right"/>
              <w:rPr>
                <w:rFonts w:ascii="Arial" w:hAnsi="Arial" w:cs="Arial"/>
                <w:b/>
              </w:rPr>
            </w:pPr>
            <w:r>
              <w:rPr>
                <w:rFonts w:ascii="Arial" w:hAnsi="Arial" w:cs="Arial"/>
                <w:b/>
              </w:rPr>
              <w:t>Total Cost - Task 3</w:t>
            </w:r>
          </w:p>
        </w:tc>
        <w:tc>
          <w:tcPr>
            <w:tcW w:w="2610" w:type="dxa"/>
          </w:tcPr>
          <w:p w14:paraId="58A43EC2" w14:textId="77777777" w:rsidR="002F4AC3" w:rsidRDefault="002F4AC3" w:rsidP="00320100">
            <w:pPr>
              <w:pStyle w:val="DefaultText"/>
              <w:rPr>
                <w:rFonts w:ascii="Arial" w:hAnsi="Arial" w:cs="Arial"/>
                <w:b/>
              </w:rPr>
            </w:pPr>
          </w:p>
        </w:tc>
      </w:tr>
      <w:tr w:rsidR="002F4AC3" w14:paraId="4FFFA60F" w14:textId="77777777" w:rsidTr="00320100">
        <w:trPr>
          <w:trHeight w:val="422"/>
        </w:trPr>
        <w:tc>
          <w:tcPr>
            <w:tcW w:w="7915" w:type="dxa"/>
            <w:gridSpan w:val="3"/>
            <w:vAlign w:val="center"/>
          </w:tcPr>
          <w:p w14:paraId="4E9504EB" w14:textId="77777777" w:rsidR="002F4AC3" w:rsidRDefault="002F4AC3" w:rsidP="00320100">
            <w:pPr>
              <w:pStyle w:val="DefaultText"/>
              <w:jc w:val="right"/>
              <w:rPr>
                <w:rFonts w:ascii="Arial" w:hAnsi="Arial" w:cs="Arial"/>
                <w:b/>
              </w:rPr>
            </w:pPr>
            <w:r>
              <w:rPr>
                <w:rFonts w:ascii="Arial" w:hAnsi="Arial" w:cs="Arial"/>
                <w:b/>
              </w:rPr>
              <w:t>Proposed Cost</w:t>
            </w:r>
          </w:p>
        </w:tc>
        <w:tc>
          <w:tcPr>
            <w:tcW w:w="2610" w:type="dxa"/>
          </w:tcPr>
          <w:p w14:paraId="45EA7E64" w14:textId="77777777" w:rsidR="002F4AC3" w:rsidRDefault="002F4AC3" w:rsidP="00320100">
            <w:pPr>
              <w:pStyle w:val="DefaultText"/>
              <w:rPr>
                <w:rFonts w:ascii="Arial" w:hAnsi="Arial" w:cs="Arial"/>
                <w:b/>
              </w:rPr>
            </w:pPr>
          </w:p>
        </w:tc>
      </w:tr>
    </w:tbl>
    <w:p w14:paraId="2210671C" w14:textId="09E4D946" w:rsidR="00C01C76" w:rsidRPr="00C97934" w:rsidRDefault="002F4AC3" w:rsidP="00C01C76">
      <w:pPr>
        <w:rPr>
          <w:rFonts w:ascii="Arial" w:hAnsi="Arial" w:cs="Arial"/>
          <w:b/>
        </w:rPr>
      </w:pPr>
      <w:r w:rsidRPr="00C97934" w:rsidDel="002F4AC3">
        <w:rPr>
          <w:rFonts w:ascii="Arial" w:hAnsi="Arial" w:cs="Arial"/>
          <w:color w:val="FF0000"/>
          <w:sz w:val="24"/>
          <w:szCs w:val="24"/>
        </w:rPr>
        <w:t xml:space="preserve"> </w:t>
      </w: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03FB62D2" w:rsidR="00FE4BEB" w:rsidRPr="00C97934" w:rsidRDefault="000D71B6" w:rsidP="00FE4BEB">
      <w:pPr>
        <w:widowControl/>
        <w:jc w:val="center"/>
        <w:rPr>
          <w:rStyle w:val="InitialStyle"/>
          <w:rFonts w:ascii="Arial" w:hAnsi="Arial" w:cs="Arial"/>
          <w:b/>
          <w:color w:val="FF0000"/>
          <w:sz w:val="28"/>
          <w:szCs w:val="28"/>
        </w:rPr>
      </w:pPr>
      <w:r>
        <w:rPr>
          <w:rFonts w:ascii="Arial" w:hAnsi="Arial" w:cs="Arial"/>
          <w:b/>
          <w:bCs/>
          <w:sz w:val="28"/>
          <w:szCs w:val="28"/>
        </w:rPr>
        <w:t>Governor’s Energy Office</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243A79A5"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754C48" w:rsidRPr="00754C48">
        <w:rPr>
          <w:rStyle w:val="InitialStyle"/>
          <w:rFonts w:ascii="Arial" w:hAnsi="Arial" w:cs="Arial"/>
          <w:b/>
          <w:bCs/>
          <w:sz w:val="28"/>
          <w:szCs w:val="28"/>
        </w:rPr>
        <w:t>202206093</w:t>
      </w:r>
    </w:p>
    <w:p w14:paraId="7EFBAEAB" w14:textId="77777777" w:rsidR="000D71B6" w:rsidRPr="00320100" w:rsidRDefault="000D71B6" w:rsidP="000D71B6">
      <w:pPr>
        <w:pStyle w:val="DefaultText"/>
        <w:widowControl/>
        <w:jc w:val="center"/>
        <w:rPr>
          <w:rStyle w:val="InitialStyle"/>
          <w:rFonts w:ascii="Arial" w:hAnsi="Arial" w:cs="Arial"/>
          <w:b/>
          <w:bCs/>
          <w:sz w:val="28"/>
          <w:szCs w:val="28"/>
        </w:rPr>
      </w:pPr>
      <w:r w:rsidRPr="00320100">
        <w:rPr>
          <w:rStyle w:val="InitialStyle"/>
          <w:rFonts w:ascii="Arial" w:hAnsi="Arial" w:cs="Arial"/>
          <w:b/>
          <w:bCs/>
          <w:sz w:val="28"/>
          <w:szCs w:val="28"/>
        </w:rPr>
        <w:t>Distributed Generation Analysis, Program Design, and Stakeholder Engagement</w:t>
      </w:r>
    </w:p>
    <w:p w14:paraId="3C98E480" w14:textId="77777777" w:rsidR="00FE4BEB" w:rsidRPr="00C97934" w:rsidRDefault="00FE4BEB" w:rsidP="00001B78">
      <w:pPr>
        <w:pStyle w:val="DefaultText"/>
        <w:jc w:val="center"/>
        <w:rPr>
          <w:rFonts w:ascii="Arial" w:hAnsi="Arial" w:cs="Arial"/>
        </w:rPr>
      </w:pPr>
    </w:p>
    <w:p w14:paraId="5082C68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379F0">
            <w:pPr>
              <w:pStyle w:val="DefaultText"/>
              <w:rPr>
                <w:rStyle w:val="InitialStyle"/>
                <w:rFonts w:ascii="Arial" w:hAnsi="Arial" w:cs="Arial"/>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9"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0" w:name="_Hlk48893261"/>
            <w:bookmarkEnd w:id="49"/>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0"/>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C9793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C9793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C9793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RFP, state “N/A” under “RFP Section &amp; Page Number”.</w:t>
      </w:r>
    </w:p>
    <w:p w14:paraId="34715E35" w14:textId="77777777" w:rsidR="00FE4BEB" w:rsidRPr="00C9793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77777777" w:rsidR="00EF68D8" w:rsidRPr="00C97934" w:rsidRDefault="00C01C76" w:rsidP="00C01C76">
      <w:pPr>
        <w:pStyle w:val="DefaultText"/>
        <w:rPr>
          <w:rFonts w:ascii="Arial" w:hAnsi="Arial" w:cs="Arial"/>
          <w:color w:val="000000"/>
        </w:rPr>
      </w:pPr>
      <w:r w:rsidRPr="00C97934">
        <w:rPr>
          <w:rFonts w:ascii="Arial" w:hAnsi="Arial" w:cs="Arial"/>
          <w:color w:val="000000"/>
        </w:rPr>
        <w:t xml:space="preserve"> </w:t>
      </w:r>
    </w:p>
    <w:sectPr w:rsidR="00EF68D8" w:rsidRPr="00C97934"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4E93C" w14:textId="77777777" w:rsidR="00721006" w:rsidRDefault="00721006">
      <w:r>
        <w:separator/>
      </w:r>
    </w:p>
  </w:endnote>
  <w:endnote w:type="continuationSeparator" w:id="0">
    <w:p w14:paraId="545C69ED" w14:textId="77777777" w:rsidR="00721006" w:rsidRDefault="00721006">
      <w:r>
        <w:continuationSeparator/>
      </w:r>
    </w:p>
  </w:endnote>
  <w:endnote w:type="continuationNotice" w:id="1">
    <w:p w14:paraId="7550D21E" w14:textId="77777777" w:rsidR="00721006" w:rsidRDefault="00721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7C8F" w14:textId="78A48FE2" w:rsidR="00601E85" w:rsidRPr="004347C1" w:rsidRDefault="00601E8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5F0DE6A" w:rsidR="00601E85" w:rsidRPr="004347C1" w:rsidRDefault="00601E85" w:rsidP="00124485">
    <w:pPr>
      <w:pStyle w:val="DefaultText"/>
      <w:ind w:right="360"/>
      <w:rPr>
        <w:rFonts w:ascii="Arial" w:hAnsi="Arial" w:cs="Arial"/>
        <w:color w:val="FF0000"/>
      </w:rPr>
    </w:pPr>
    <w:r w:rsidRPr="004347C1">
      <w:rPr>
        <w:rFonts w:ascii="Arial" w:hAnsi="Arial" w:cs="Arial"/>
      </w:rPr>
      <w:t xml:space="preserve">State of Maine RFP# </w:t>
    </w:r>
    <w:r w:rsidR="00754C48">
      <w:rPr>
        <w:rStyle w:val="InitialStyle"/>
        <w:rFonts w:ascii="Arial" w:hAnsi="Arial" w:cs="Arial"/>
        <w:bCs/>
      </w:rPr>
      <w:t>202206093</w:t>
    </w:r>
  </w:p>
  <w:p w14:paraId="76487500" w14:textId="4C79A567" w:rsidR="00601E85" w:rsidRPr="00B51518" w:rsidRDefault="00601E85"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F4FB5" w14:textId="77777777" w:rsidR="00721006" w:rsidRDefault="00721006">
      <w:r>
        <w:separator/>
      </w:r>
    </w:p>
  </w:footnote>
  <w:footnote w:type="continuationSeparator" w:id="0">
    <w:p w14:paraId="35610EAF" w14:textId="77777777" w:rsidR="00721006" w:rsidRDefault="00721006">
      <w:r>
        <w:continuationSeparator/>
      </w:r>
    </w:p>
  </w:footnote>
  <w:footnote w:type="continuationNotice" w:id="1">
    <w:p w14:paraId="46B3644D" w14:textId="77777777" w:rsidR="00721006" w:rsidRDefault="007210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798C4E3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b/>
      </w:rPr>
    </w:lvl>
    <w:lvl w:ilvl="3">
      <w:start w:val="1"/>
      <w:numFmt w:val="lowerLetter"/>
      <w:lvlText w:val="%4."/>
      <w:lvlJc w:val="left"/>
      <w:pPr>
        <w:ind w:left="1440" w:hanging="360"/>
      </w:pPr>
      <w:rPr>
        <w:rFonts w:ascii="Arial" w:eastAsia="Times New Roman" w:hAnsi="Arial" w:cs="Arial"/>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41B198A"/>
    <w:multiLevelType w:val="hybridMultilevel"/>
    <w:tmpl w:val="0F022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77A970FC"/>
    <w:multiLevelType w:val="hybridMultilevel"/>
    <w:tmpl w:val="A19670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6"/>
  </w:num>
  <w:num w:numId="2">
    <w:abstractNumId w:val="0"/>
  </w:num>
  <w:num w:numId="3">
    <w:abstractNumId w:val="1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0"/>
  </w:num>
  <w:num w:numId="8">
    <w:abstractNumId w:val="13"/>
  </w:num>
  <w:num w:numId="9">
    <w:abstractNumId w:val="23"/>
  </w:num>
  <w:num w:numId="10">
    <w:abstractNumId w:val="33"/>
  </w:num>
  <w:num w:numId="11">
    <w:abstractNumId w:val="35"/>
  </w:num>
  <w:num w:numId="12">
    <w:abstractNumId w:val="1"/>
  </w:num>
  <w:num w:numId="1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abstractNumId w:val="16"/>
  </w:num>
  <w:num w:numId="15">
    <w:abstractNumId w:val="3"/>
  </w:num>
  <w:num w:numId="16">
    <w:abstractNumId w:val="12"/>
  </w:num>
  <w:num w:numId="17">
    <w:abstractNumId w:val="20"/>
  </w:num>
  <w:num w:numId="18">
    <w:abstractNumId w:val="17"/>
  </w:num>
  <w:num w:numId="19">
    <w:abstractNumId w:val="9"/>
  </w:num>
  <w:num w:numId="20">
    <w:abstractNumId w:val="36"/>
  </w:num>
  <w:num w:numId="21">
    <w:abstractNumId w:val="31"/>
  </w:num>
  <w:num w:numId="22">
    <w:abstractNumId w:val="5"/>
  </w:num>
  <w:num w:numId="23">
    <w:abstractNumId w:val="32"/>
  </w:num>
  <w:num w:numId="24">
    <w:abstractNumId w:val="4"/>
  </w:num>
  <w:num w:numId="25">
    <w:abstractNumId w:val="15"/>
  </w:num>
  <w:num w:numId="26">
    <w:abstractNumId w:val="7"/>
  </w:num>
  <w:num w:numId="27">
    <w:abstractNumId w:val="10"/>
  </w:num>
  <w:num w:numId="28">
    <w:abstractNumId w:val="21"/>
  </w:num>
  <w:num w:numId="29">
    <w:abstractNumId w:val="14"/>
  </w:num>
  <w:num w:numId="30">
    <w:abstractNumId w:val="22"/>
  </w:num>
  <w:num w:numId="31">
    <w:abstractNumId w:val="27"/>
  </w:num>
  <w:num w:numId="32">
    <w:abstractNumId w:val="8"/>
  </w:num>
  <w:num w:numId="33">
    <w:abstractNumId w:val="2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9"/>
  </w:num>
  <w:num w:numId="37">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DF"/>
    <w:rsid w:val="00001B78"/>
    <w:rsid w:val="000025D2"/>
    <w:rsid w:val="0000347A"/>
    <w:rsid w:val="000071AC"/>
    <w:rsid w:val="00011898"/>
    <w:rsid w:val="00011A6D"/>
    <w:rsid w:val="000129C3"/>
    <w:rsid w:val="000130E6"/>
    <w:rsid w:val="00015741"/>
    <w:rsid w:val="0001618E"/>
    <w:rsid w:val="00016341"/>
    <w:rsid w:val="00017606"/>
    <w:rsid w:val="000177B5"/>
    <w:rsid w:val="00017EB5"/>
    <w:rsid w:val="00020510"/>
    <w:rsid w:val="000208EF"/>
    <w:rsid w:val="0002282C"/>
    <w:rsid w:val="00023381"/>
    <w:rsid w:val="00024C6F"/>
    <w:rsid w:val="0002598F"/>
    <w:rsid w:val="00025ECB"/>
    <w:rsid w:val="00031D55"/>
    <w:rsid w:val="00031D77"/>
    <w:rsid w:val="00032176"/>
    <w:rsid w:val="000322EF"/>
    <w:rsid w:val="00032ABA"/>
    <w:rsid w:val="0003345C"/>
    <w:rsid w:val="00033567"/>
    <w:rsid w:val="00033EB8"/>
    <w:rsid w:val="0003447B"/>
    <w:rsid w:val="000348CF"/>
    <w:rsid w:val="0003530B"/>
    <w:rsid w:val="0003727C"/>
    <w:rsid w:val="00037439"/>
    <w:rsid w:val="000378CC"/>
    <w:rsid w:val="00037A91"/>
    <w:rsid w:val="00037BC6"/>
    <w:rsid w:val="000401B9"/>
    <w:rsid w:val="000418FC"/>
    <w:rsid w:val="0004203E"/>
    <w:rsid w:val="000427F1"/>
    <w:rsid w:val="00042978"/>
    <w:rsid w:val="000434DC"/>
    <w:rsid w:val="00043F7E"/>
    <w:rsid w:val="0004746B"/>
    <w:rsid w:val="0005029F"/>
    <w:rsid w:val="00052486"/>
    <w:rsid w:val="00052766"/>
    <w:rsid w:val="00053FF3"/>
    <w:rsid w:val="00054236"/>
    <w:rsid w:val="00055328"/>
    <w:rsid w:val="00055510"/>
    <w:rsid w:val="00055C78"/>
    <w:rsid w:val="0005670B"/>
    <w:rsid w:val="00057ED6"/>
    <w:rsid w:val="00060D94"/>
    <w:rsid w:val="00061805"/>
    <w:rsid w:val="00061FB8"/>
    <w:rsid w:val="00062E9C"/>
    <w:rsid w:val="000636A9"/>
    <w:rsid w:val="0006400F"/>
    <w:rsid w:val="00066082"/>
    <w:rsid w:val="00067916"/>
    <w:rsid w:val="00070FB6"/>
    <w:rsid w:val="00071E10"/>
    <w:rsid w:val="0007374C"/>
    <w:rsid w:val="00073963"/>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DE6"/>
    <w:rsid w:val="00097D53"/>
    <w:rsid w:val="00097F1A"/>
    <w:rsid w:val="000A1AA8"/>
    <w:rsid w:val="000A2334"/>
    <w:rsid w:val="000A4A80"/>
    <w:rsid w:val="000A6289"/>
    <w:rsid w:val="000A64F0"/>
    <w:rsid w:val="000A6AFC"/>
    <w:rsid w:val="000A6F92"/>
    <w:rsid w:val="000A7A59"/>
    <w:rsid w:val="000B13F7"/>
    <w:rsid w:val="000B4203"/>
    <w:rsid w:val="000B553E"/>
    <w:rsid w:val="000B5ADE"/>
    <w:rsid w:val="000C0044"/>
    <w:rsid w:val="000C015E"/>
    <w:rsid w:val="000C104A"/>
    <w:rsid w:val="000C1460"/>
    <w:rsid w:val="000C1E16"/>
    <w:rsid w:val="000C224F"/>
    <w:rsid w:val="000C513C"/>
    <w:rsid w:val="000C5167"/>
    <w:rsid w:val="000C66AD"/>
    <w:rsid w:val="000D0F11"/>
    <w:rsid w:val="000D1D4E"/>
    <w:rsid w:val="000D2F39"/>
    <w:rsid w:val="000D4179"/>
    <w:rsid w:val="000D50AE"/>
    <w:rsid w:val="000D56AE"/>
    <w:rsid w:val="000D71B6"/>
    <w:rsid w:val="000D7F17"/>
    <w:rsid w:val="000E15E3"/>
    <w:rsid w:val="000E1617"/>
    <w:rsid w:val="000E1678"/>
    <w:rsid w:val="000E1682"/>
    <w:rsid w:val="000E1A07"/>
    <w:rsid w:val="000E27AA"/>
    <w:rsid w:val="000E2D9B"/>
    <w:rsid w:val="000E5513"/>
    <w:rsid w:val="000E6403"/>
    <w:rsid w:val="000E6E4C"/>
    <w:rsid w:val="000E73C6"/>
    <w:rsid w:val="000F0A8F"/>
    <w:rsid w:val="000F3A64"/>
    <w:rsid w:val="000F5DCB"/>
    <w:rsid w:val="001009E5"/>
    <w:rsid w:val="001012BE"/>
    <w:rsid w:val="001013A2"/>
    <w:rsid w:val="00101636"/>
    <w:rsid w:val="001018B4"/>
    <w:rsid w:val="00101C49"/>
    <w:rsid w:val="00102301"/>
    <w:rsid w:val="001027F0"/>
    <w:rsid w:val="00102984"/>
    <w:rsid w:val="0010368E"/>
    <w:rsid w:val="00104276"/>
    <w:rsid w:val="001072AF"/>
    <w:rsid w:val="00110638"/>
    <w:rsid w:val="00110FB6"/>
    <w:rsid w:val="001110FC"/>
    <w:rsid w:val="00112042"/>
    <w:rsid w:val="001137DA"/>
    <w:rsid w:val="00113BC6"/>
    <w:rsid w:val="00114E76"/>
    <w:rsid w:val="00115C2D"/>
    <w:rsid w:val="00116EB6"/>
    <w:rsid w:val="001173DE"/>
    <w:rsid w:val="0011742E"/>
    <w:rsid w:val="001176C5"/>
    <w:rsid w:val="00117E93"/>
    <w:rsid w:val="0012166E"/>
    <w:rsid w:val="00123762"/>
    <w:rsid w:val="00124440"/>
    <w:rsid w:val="00124485"/>
    <w:rsid w:val="00124ADF"/>
    <w:rsid w:val="001270AA"/>
    <w:rsid w:val="00130743"/>
    <w:rsid w:val="001308ED"/>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325F"/>
    <w:rsid w:val="0015445D"/>
    <w:rsid w:val="00154F87"/>
    <w:rsid w:val="00155269"/>
    <w:rsid w:val="00156469"/>
    <w:rsid w:val="00157242"/>
    <w:rsid w:val="00157990"/>
    <w:rsid w:val="0016016B"/>
    <w:rsid w:val="00162671"/>
    <w:rsid w:val="001627BB"/>
    <w:rsid w:val="0016478A"/>
    <w:rsid w:val="00165813"/>
    <w:rsid w:val="00165AAE"/>
    <w:rsid w:val="00166E53"/>
    <w:rsid w:val="001679CD"/>
    <w:rsid w:val="00170026"/>
    <w:rsid w:val="00171213"/>
    <w:rsid w:val="00171928"/>
    <w:rsid w:val="0017447A"/>
    <w:rsid w:val="001750C2"/>
    <w:rsid w:val="001754FA"/>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5983"/>
    <w:rsid w:val="00196985"/>
    <w:rsid w:val="00197669"/>
    <w:rsid w:val="001978E0"/>
    <w:rsid w:val="001A08C9"/>
    <w:rsid w:val="001A1037"/>
    <w:rsid w:val="001A2287"/>
    <w:rsid w:val="001A22EB"/>
    <w:rsid w:val="001A350D"/>
    <w:rsid w:val="001A644E"/>
    <w:rsid w:val="001A77C8"/>
    <w:rsid w:val="001B0D28"/>
    <w:rsid w:val="001B139C"/>
    <w:rsid w:val="001B1B8B"/>
    <w:rsid w:val="001B3063"/>
    <w:rsid w:val="001B4FAE"/>
    <w:rsid w:val="001B67AD"/>
    <w:rsid w:val="001B713E"/>
    <w:rsid w:val="001C0279"/>
    <w:rsid w:val="001C0304"/>
    <w:rsid w:val="001C2A70"/>
    <w:rsid w:val="001C2E0F"/>
    <w:rsid w:val="001C3FD4"/>
    <w:rsid w:val="001C563A"/>
    <w:rsid w:val="001C638F"/>
    <w:rsid w:val="001D36F2"/>
    <w:rsid w:val="001D39B5"/>
    <w:rsid w:val="001D4ABD"/>
    <w:rsid w:val="001D514A"/>
    <w:rsid w:val="001D59D2"/>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D81"/>
    <w:rsid w:val="001F3805"/>
    <w:rsid w:val="001F407C"/>
    <w:rsid w:val="001F44D6"/>
    <w:rsid w:val="001F5E55"/>
    <w:rsid w:val="001F75A5"/>
    <w:rsid w:val="001F761E"/>
    <w:rsid w:val="002001BB"/>
    <w:rsid w:val="00201F2F"/>
    <w:rsid w:val="0020201A"/>
    <w:rsid w:val="00203786"/>
    <w:rsid w:val="00203AEE"/>
    <w:rsid w:val="00204A80"/>
    <w:rsid w:val="00204C14"/>
    <w:rsid w:val="0020582C"/>
    <w:rsid w:val="00206B04"/>
    <w:rsid w:val="00207711"/>
    <w:rsid w:val="002101C3"/>
    <w:rsid w:val="00211E05"/>
    <w:rsid w:val="002123AC"/>
    <w:rsid w:val="00212618"/>
    <w:rsid w:val="00212FED"/>
    <w:rsid w:val="00213C3A"/>
    <w:rsid w:val="00214370"/>
    <w:rsid w:val="00214F9E"/>
    <w:rsid w:val="0021505C"/>
    <w:rsid w:val="002160AF"/>
    <w:rsid w:val="0021669A"/>
    <w:rsid w:val="00217A60"/>
    <w:rsid w:val="00217B52"/>
    <w:rsid w:val="00220432"/>
    <w:rsid w:val="00221A14"/>
    <w:rsid w:val="00221F55"/>
    <w:rsid w:val="00222FA4"/>
    <w:rsid w:val="00223746"/>
    <w:rsid w:val="002246F2"/>
    <w:rsid w:val="00224755"/>
    <w:rsid w:val="002249DE"/>
    <w:rsid w:val="00225265"/>
    <w:rsid w:val="00225312"/>
    <w:rsid w:val="00225957"/>
    <w:rsid w:val="002265A4"/>
    <w:rsid w:val="00227BF5"/>
    <w:rsid w:val="00232908"/>
    <w:rsid w:val="00232F4D"/>
    <w:rsid w:val="00233B5D"/>
    <w:rsid w:val="00233C30"/>
    <w:rsid w:val="0023438E"/>
    <w:rsid w:val="00234C2C"/>
    <w:rsid w:val="00235985"/>
    <w:rsid w:val="00240A3D"/>
    <w:rsid w:val="002418F7"/>
    <w:rsid w:val="00241BCF"/>
    <w:rsid w:val="0024245B"/>
    <w:rsid w:val="00246A25"/>
    <w:rsid w:val="00246AD0"/>
    <w:rsid w:val="00250319"/>
    <w:rsid w:val="002510E0"/>
    <w:rsid w:val="00251EA8"/>
    <w:rsid w:val="0025279E"/>
    <w:rsid w:val="00252FFC"/>
    <w:rsid w:val="0025317C"/>
    <w:rsid w:val="00254FD3"/>
    <w:rsid w:val="00255888"/>
    <w:rsid w:val="00260702"/>
    <w:rsid w:val="00261781"/>
    <w:rsid w:val="00261A00"/>
    <w:rsid w:val="00264731"/>
    <w:rsid w:val="0026540D"/>
    <w:rsid w:val="00266057"/>
    <w:rsid w:val="00267DB8"/>
    <w:rsid w:val="00270104"/>
    <w:rsid w:val="00271387"/>
    <w:rsid w:val="0027211A"/>
    <w:rsid w:val="00272494"/>
    <w:rsid w:val="00273D85"/>
    <w:rsid w:val="00276BB9"/>
    <w:rsid w:val="00277171"/>
    <w:rsid w:val="002774D5"/>
    <w:rsid w:val="002804CD"/>
    <w:rsid w:val="0028057D"/>
    <w:rsid w:val="002808C0"/>
    <w:rsid w:val="00280EA2"/>
    <w:rsid w:val="002811CC"/>
    <w:rsid w:val="00281C98"/>
    <w:rsid w:val="00282B87"/>
    <w:rsid w:val="0028365F"/>
    <w:rsid w:val="00283902"/>
    <w:rsid w:val="002854A9"/>
    <w:rsid w:val="0029027E"/>
    <w:rsid w:val="002904B4"/>
    <w:rsid w:val="00292A42"/>
    <w:rsid w:val="0029466B"/>
    <w:rsid w:val="002966A2"/>
    <w:rsid w:val="002971E4"/>
    <w:rsid w:val="002A148C"/>
    <w:rsid w:val="002A1FF2"/>
    <w:rsid w:val="002A2CB1"/>
    <w:rsid w:val="002A2DA5"/>
    <w:rsid w:val="002A3512"/>
    <w:rsid w:val="002A3A65"/>
    <w:rsid w:val="002A3D7E"/>
    <w:rsid w:val="002A3FFE"/>
    <w:rsid w:val="002A4019"/>
    <w:rsid w:val="002A4FE7"/>
    <w:rsid w:val="002A5AD2"/>
    <w:rsid w:val="002A6459"/>
    <w:rsid w:val="002B08F5"/>
    <w:rsid w:val="002B0E7D"/>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2925"/>
    <w:rsid w:val="002D59A5"/>
    <w:rsid w:val="002D6435"/>
    <w:rsid w:val="002E0360"/>
    <w:rsid w:val="002E313E"/>
    <w:rsid w:val="002E37F4"/>
    <w:rsid w:val="002E6FFF"/>
    <w:rsid w:val="002F0299"/>
    <w:rsid w:val="002F0869"/>
    <w:rsid w:val="002F0D03"/>
    <w:rsid w:val="002F1824"/>
    <w:rsid w:val="002F4182"/>
    <w:rsid w:val="002F4AC3"/>
    <w:rsid w:val="002F5669"/>
    <w:rsid w:val="002F5835"/>
    <w:rsid w:val="002F6E86"/>
    <w:rsid w:val="003019E2"/>
    <w:rsid w:val="00301D1B"/>
    <w:rsid w:val="003036C9"/>
    <w:rsid w:val="0030536C"/>
    <w:rsid w:val="00305C7A"/>
    <w:rsid w:val="00305FFA"/>
    <w:rsid w:val="003067E9"/>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17E29"/>
    <w:rsid w:val="00320FB2"/>
    <w:rsid w:val="003214A4"/>
    <w:rsid w:val="00322B22"/>
    <w:rsid w:val="00324C58"/>
    <w:rsid w:val="00325F2A"/>
    <w:rsid w:val="0032781D"/>
    <w:rsid w:val="00331AB4"/>
    <w:rsid w:val="00331E1A"/>
    <w:rsid w:val="0033296D"/>
    <w:rsid w:val="003346B0"/>
    <w:rsid w:val="00335DF1"/>
    <w:rsid w:val="00336191"/>
    <w:rsid w:val="003419E9"/>
    <w:rsid w:val="00343063"/>
    <w:rsid w:val="00343B30"/>
    <w:rsid w:val="00343CF4"/>
    <w:rsid w:val="00343E35"/>
    <w:rsid w:val="00344CC3"/>
    <w:rsid w:val="0034665C"/>
    <w:rsid w:val="00346DBE"/>
    <w:rsid w:val="003471C0"/>
    <w:rsid w:val="0034728B"/>
    <w:rsid w:val="0035046A"/>
    <w:rsid w:val="00351845"/>
    <w:rsid w:val="00351B40"/>
    <w:rsid w:val="00354B01"/>
    <w:rsid w:val="00356D97"/>
    <w:rsid w:val="0035794A"/>
    <w:rsid w:val="00357B21"/>
    <w:rsid w:val="00362031"/>
    <w:rsid w:val="003623A3"/>
    <w:rsid w:val="00362468"/>
    <w:rsid w:val="00363318"/>
    <w:rsid w:val="00363972"/>
    <w:rsid w:val="003651C8"/>
    <w:rsid w:val="003652A0"/>
    <w:rsid w:val="00365A93"/>
    <w:rsid w:val="0036727D"/>
    <w:rsid w:val="00367E5D"/>
    <w:rsid w:val="003703F3"/>
    <w:rsid w:val="00372001"/>
    <w:rsid w:val="00372C33"/>
    <w:rsid w:val="00372CFA"/>
    <w:rsid w:val="00372D1F"/>
    <w:rsid w:val="00375FE5"/>
    <w:rsid w:val="003760DE"/>
    <w:rsid w:val="0037656D"/>
    <w:rsid w:val="0037658D"/>
    <w:rsid w:val="00376EA9"/>
    <w:rsid w:val="003807B4"/>
    <w:rsid w:val="00380CD8"/>
    <w:rsid w:val="00380FBD"/>
    <w:rsid w:val="003812F4"/>
    <w:rsid w:val="00381CAB"/>
    <w:rsid w:val="00382572"/>
    <w:rsid w:val="00382715"/>
    <w:rsid w:val="003835A0"/>
    <w:rsid w:val="0038473D"/>
    <w:rsid w:val="0038507E"/>
    <w:rsid w:val="003869DC"/>
    <w:rsid w:val="0038707C"/>
    <w:rsid w:val="00387E48"/>
    <w:rsid w:val="00391B57"/>
    <w:rsid w:val="00392042"/>
    <w:rsid w:val="00393D8B"/>
    <w:rsid w:val="003947F1"/>
    <w:rsid w:val="00394C9C"/>
    <w:rsid w:val="00395333"/>
    <w:rsid w:val="003956AE"/>
    <w:rsid w:val="00397086"/>
    <w:rsid w:val="003A027B"/>
    <w:rsid w:val="003A112A"/>
    <w:rsid w:val="003A2D1C"/>
    <w:rsid w:val="003A2DDB"/>
    <w:rsid w:val="003A337E"/>
    <w:rsid w:val="003A50F3"/>
    <w:rsid w:val="003A5372"/>
    <w:rsid w:val="003A5BC5"/>
    <w:rsid w:val="003A5F46"/>
    <w:rsid w:val="003A67C7"/>
    <w:rsid w:val="003A741B"/>
    <w:rsid w:val="003B0556"/>
    <w:rsid w:val="003B0E9B"/>
    <w:rsid w:val="003B1BD2"/>
    <w:rsid w:val="003B43AD"/>
    <w:rsid w:val="003B4451"/>
    <w:rsid w:val="003B50A4"/>
    <w:rsid w:val="003B7A69"/>
    <w:rsid w:val="003C0CD3"/>
    <w:rsid w:val="003C2D6D"/>
    <w:rsid w:val="003C3D76"/>
    <w:rsid w:val="003C62B5"/>
    <w:rsid w:val="003C6841"/>
    <w:rsid w:val="003C6EE5"/>
    <w:rsid w:val="003D14AD"/>
    <w:rsid w:val="003D2EC2"/>
    <w:rsid w:val="003D41E8"/>
    <w:rsid w:val="003D49FD"/>
    <w:rsid w:val="003D4C86"/>
    <w:rsid w:val="003D5C04"/>
    <w:rsid w:val="003D5C4C"/>
    <w:rsid w:val="003E42F2"/>
    <w:rsid w:val="003E4F1A"/>
    <w:rsid w:val="003E5E39"/>
    <w:rsid w:val="003E5E78"/>
    <w:rsid w:val="003E7A67"/>
    <w:rsid w:val="003F00F9"/>
    <w:rsid w:val="003F0636"/>
    <w:rsid w:val="003F27F0"/>
    <w:rsid w:val="003F3CA5"/>
    <w:rsid w:val="003F4B48"/>
    <w:rsid w:val="003F5B51"/>
    <w:rsid w:val="003F6618"/>
    <w:rsid w:val="003F7B90"/>
    <w:rsid w:val="00401220"/>
    <w:rsid w:val="0040169C"/>
    <w:rsid w:val="00401EC4"/>
    <w:rsid w:val="00402ABD"/>
    <w:rsid w:val="00402D27"/>
    <w:rsid w:val="00404918"/>
    <w:rsid w:val="00404BB0"/>
    <w:rsid w:val="004050EF"/>
    <w:rsid w:val="00406FB1"/>
    <w:rsid w:val="004075AE"/>
    <w:rsid w:val="00410303"/>
    <w:rsid w:val="00410AA0"/>
    <w:rsid w:val="00412DB0"/>
    <w:rsid w:val="00412EEC"/>
    <w:rsid w:val="004135AF"/>
    <w:rsid w:val="00413ED0"/>
    <w:rsid w:val="00413F93"/>
    <w:rsid w:val="0041496A"/>
    <w:rsid w:val="004155D3"/>
    <w:rsid w:val="00415798"/>
    <w:rsid w:val="00416830"/>
    <w:rsid w:val="00420536"/>
    <w:rsid w:val="00420D9F"/>
    <w:rsid w:val="00422860"/>
    <w:rsid w:val="004228B2"/>
    <w:rsid w:val="00422AFD"/>
    <w:rsid w:val="00424CFD"/>
    <w:rsid w:val="00430596"/>
    <w:rsid w:val="00430D44"/>
    <w:rsid w:val="004311D2"/>
    <w:rsid w:val="00431730"/>
    <w:rsid w:val="00432DA5"/>
    <w:rsid w:val="00433698"/>
    <w:rsid w:val="00433A19"/>
    <w:rsid w:val="004341BB"/>
    <w:rsid w:val="004347C1"/>
    <w:rsid w:val="004358FF"/>
    <w:rsid w:val="004359D3"/>
    <w:rsid w:val="00436705"/>
    <w:rsid w:val="00436D93"/>
    <w:rsid w:val="004371C6"/>
    <w:rsid w:val="00437D6D"/>
    <w:rsid w:val="00437E63"/>
    <w:rsid w:val="00440482"/>
    <w:rsid w:val="00441CBC"/>
    <w:rsid w:val="00442669"/>
    <w:rsid w:val="00443D5B"/>
    <w:rsid w:val="004456EA"/>
    <w:rsid w:val="004463A7"/>
    <w:rsid w:val="004505F7"/>
    <w:rsid w:val="00450B50"/>
    <w:rsid w:val="0045118B"/>
    <w:rsid w:val="00452A2E"/>
    <w:rsid w:val="00452E38"/>
    <w:rsid w:val="00452EFD"/>
    <w:rsid w:val="00454A68"/>
    <w:rsid w:val="0045518F"/>
    <w:rsid w:val="004552A5"/>
    <w:rsid w:val="00456EB8"/>
    <w:rsid w:val="004571D2"/>
    <w:rsid w:val="0046081F"/>
    <w:rsid w:val="004610F6"/>
    <w:rsid w:val="0046186F"/>
    <w:rsid w:val="00461A3E"/>
    <w:rsid w:val="00464E51"/>
    <w:rsid w:val="00465DCC"/>
    <w:rsid w:val="00466EC7"/>
    <w:rsid w:val="00466F99"/>
    <w:rsid w:val="0046700A"/>
    <w:rsid w:val="00467616"/>
    <w:rsid w:val="004711A8"/>
    <w:rsid w:val="00474311"/>
    <w:rsid w:val="0047442B"/>
    <w:rsid w:val="0047728A"/>
    <w:rsid w:val="00477943"/>
    <w:rsid w:val="00481404"/>
    <w:rsid w:val="00481BF4"/>
    <w:rsid w:val="00484391"/>
    <w:rsid w:val="00484B07"/>
    <w:rsid w:val="00485B43"/>
    <w:rsid w:val="00486F1E"/>
    <w:rsid w:val="004872A1"/>
    <w:rsid w:val="0048737D"/>
    <w:rsid w:val="00487B2C"/>
    <w:rsid w:val="0049030D"/>
    <w:rsid w:val="00490D8A"/>
    <w:rsid w:val="00492521"/>
    <w:rsid w:val="00493EDD"/>
    <w:rsid w:val="00494277"/>
    <w:rsid w:val="00496D08"/>
    <w:rsid w:val="004A1430"/>
    <w:rsid w:val="004A1F37"/>
    <w:rsid w:val="004A334F"/>
    <w:rsid w:val="004A470C"/>
    <w:rsid w:val="004A5153"/>
    <w:rsid w:val="004A6825"/>
    <w:rsid w:val="004A7CB1"/>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223"/>
    <w:rsid w:val="004C19B2"/>
    <w:rsid w:val="004C1DCB"/>
    <w:rsid w:val="004C2F36"/>
    <w:rsid w:val="004C2FA6"/>
    <w:rsid w:val="004C3D91"/>
    <w:rsid w:val="004C4677"/>
    <w:rsid w:val="004C5088"/>
    <w:rsid w:val="004C5EE7"/>
    <w:rsid w:val="004C6CF9"/>
    <w:rsid w:val="004D10BA"/>
    <w:rsid w:val="004D18CC"/>
    <w:rsid w:val="004D1B6A"/>
    <w:rsid w:val="004D2BF3"/>
    <w:rsid w:val="004D3038"/>
    <w:rsid w:val="004D39AF"/>
    <w:rsid w:val="004D429C"/>
    <w:rsid w:val="004D51EC"/>
    <w:rsid w:val="004D5C6C"/>
    <w:rsid w:val="004E0D8F"/>
    <w:rsid w:val="004E182B"/>
    <w:rsid w:val="004E233E"/>
    <w:rsid w:val="004E23C3"/>
    <w:rsid w:val="004E4AC3"/>
    <w:rsid w:val="004E5A12"/>
    <w:rsid w:val="004E630F"/>
    <w:rsid w:val="004F0520"/>
    <w:rsid w:val="004F0DF5"/>
    <w:rsid w:val="004F1205"/>
    <w:rsid w:val="004F1F09"/>
    <w:rsid w:val="004F332F"/>
    <w:rsid w:val="004F3D57"/>
    <w:rsid w:val="004F4524"/>
    <w:rsid w:val="004F58E1"/>
    <w:rsid w:val="004F5B74"/>
    <w:rsid w:val="004F60FC"/>
    <w:rsid w:val="004F7413"/>
    <w:rsid w:val="004F7DC2"/>
    <w:rsid w:val="005003EE"/>
    <w:rsid w:val="00500542"/>
    <w:rsid w:val="00500783"/>
    <w:rsid w:val="0050329F"/>
    <w:rsid w:val="005033EC"/>
    <w:rsid w:val="005039F6"/>
    <w:rsid w:val="0050479B"/>
    <w:rsid w:val="0050675C"/>
    <w:rsid w:val="00511540"/>
    <w:rsid w:val="0051198B"/>
    <w:rsid w:val="00512859"/>
    <w:rsid w:val="00512D19"/>
    <w:rsid w:val="00512F95"/>
    <w:rsid w:val="005134C0"/>
    <w:rsid w:val="00515131"/>
    <w:rsid w:val="00516FA6"/>
    <w:rsid w:val="005172F8"/>
    <w:rsid w:val="00517968"/>
    <w:rsid w:val="0052134F"/>
    <w:rsid w:val="00521E6A"/>
    <w:rsid w:val="0052219F"/>
    <w:rsid w:val="00523FC0"/>
    <w:rsid w:val="0052495F"/>
    <w:rsid w:val="00524A93"/>
    <w:rsid w:val="005250F0"/>
    <w:rsid w:val="00526145"/>
    <w:rsid w:val="00526297"/>
    <w:rsid w:val="00527EF4"/>
    <w:rsid w:val="00530159"/>
    <w:rsid w:val="00532096"/>
    <w:rsid w:val="00532673"/>
    <w:rsid w:val="00532687"/>
    <w:rsid w:val="005326E6"/>
    <w:rsid w:val="00532D62"/>
    <w:rsid w:val="00534521"/>
    <w:rsid w:val="00534951"/>
    <w:rsid w:val="005350D1"/>
    <w:rsid w:val="005350EC"/>
    <w:rsid w:val="00536424"/>
    <w:rsid w:val="00536B01"/>
    <w:rsid w:val="0053789C"/>
    <w:rsid w:val="00540046"/>
    <w:rsid w:val="00541F43"/>
    <w:rsid w:val="0054249F"/>
    <w:rsid w:val="00542DDB"/>
    <w:rsid w:val="00543058"/>
    <w:rsid w:val="005446B4"/>
    <w:rsid w:val="00544B87"/>
    <w:rsid w:val="00545706"/>
    <w:rsid w:val="00545E47"/>
    <w:rsid w:val="00547F56"/>
    <w:rsid w:val="00550743"/>
    <w:rsid w:val="00550E65"/>
    <w:rsid w:val="00550F13"/>
    <w:rsid w:val="005524B9"/>
    <w:rsid w:val="00552669"/>
    <w:rsid w:val="005526C7"/>
    <w:rsid w:val="005536EF"/>
    <w:rsid w:val="005536FD"/>
    <w:rsid w:val="0055472F"/>
    <w:rsid w:val="00554B0D"/>
    <w:rsid w:val="00554F60"/>
    <w:rsid w:val="0055724D"/>
    <w:rsid w:val="00557F71"/>
    <w:rsid w:val="00557FFC"/>
    <w:rsid w:val="005600F1"/>
    <w:rsid w:val="00560B17"/>
    <w:rsid w:val="00560B80"/>
    <w:rsid w:val="00561251"/>
    <w:rsid w:val="00561467"/>
    <w:rsid w:val="00561CC8"/>
    <w:rsid w:val="00563B7C"/>
    <w:rsid w:val="005669D1"/>
    <w:rsid w:val="005677F4"/>
    <w:rsid w:val="00570116"/>
    <w:rsid w:val="005724C6"/>
    <w:rsid w:val="005731D7"/>
    <w:rsid w:val="005734DA"/>
    <w:rsid w:val="00575794"/>
    <w:rsid w:val="0058045B"/>
    <w:rsid w:val="00580A16"/>
    <w:rsid w:val="0058115D"/>
    <w:rsid w:val="00581E6B"/>
    <w:rsid w:val="005824B5"/>
    <w:rsid w:val="00583A7B"/>
    <w:rsid w:val="00584F19"/>
    <w:rsid w:val="00585A88"/>
    <w:rsid w:val="00585F88"/>
    <w:rsid w:val="005861FC"/>
    <w:rsid w:val="00586953"/>
    <w:rsid w:val="0058757E"/>
    <w:rsid w:val="00590521"/>
    <w:rsid w:val="0059706E"/>
    <w:rsid w:val="00597160"/>
    <w:rsid w:val="00597659"/>
    <w:rsid w:val="00597DD2"/>
    <w:rsid w:val="005A0F39"/>
    <w:rsid w:val="005A2DA2"/>
    <w:rsid w:val="005A3AEE"/>
    <w:rsid w:val="005A3EA0"/>
    <w:rsid w:val="005A51D2"/>
    <w:rsid w:val="005A63F5"/>
    <w:rsid w:val="005A6C7E"/>
    <w:rsid w:val="005A7F1E"/>
    <w:rsid w:val="005B03A6"/>
    <w:rsid w:val="005B2440"/>
    <w:rsid w:val="005B2BB8"/>
    <w:rsid w:val="005B2EA7"/>
    <w:rsid w:val="005B41D4"/>
    <w:rsid w:val="005B4C93"/>
    <w:rsid w:val="005B6890"/>
    <w:rsid w:val="005B70E1"/>
    <w:rsid w:val="005C0F3E"/>
    <w:rsid w:val="005C3EA1"/>
    <w:rsid w:val="005C4D4B"/>
    <w:rsid w:val="005D1688"/>
    <w:rsid w:val="005D17C0"/>
    <w:rsid w:val="005D25E7"/>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26B3"/>
    <w:rsid w:val="005F4DB8"/>
    <w:rsid w:val="005F5A26"/>
    <w:rsid w:val="005F6321"/>
    <w:rsid w:val="005F676B"/>
    <w:rsid w:val="005F68CD"/>
    <w:rsid w:val="005F7BF5"/>
    <w:rsid w:val="00601D16"/>
    <w:rsid w:val="00601E85"/>
    <w:rsid w:val="006037C8"/>
    <w:rsid w:val="00604FE6"/>
    <w:rsid w:val="00606D6B"/>
    <w:rsid w:val="00611901"/>
    <w:rsid w:val="00613954"/>
    <w:rsid w:val="00615389"/>
    <w:rsid w:val="00616DCB"/>
    <w:rsid w:val="00617DB5"/>
    <w:rsid w:val="0062170F"/>
    <w:rsid w:val="00623DBE"/>
    <w:rsid w:val="006247F2"/>
    <w:rsid w:val="0062519E"/>
    <w:rsid w:val="0062711D"/>
    <w:rsid w:val="00627485"/>
    <w:rsid w:val="00627E81"/>
    <w:rsid w:val="00630625"/>
    <w:rsid w:val="006306E2"/>
    <w:rsid w:val="0063083F"/>
    <w:rsid w:val="00631A66"/>
    <w:rsid w:val="00634EA8"/>
    <w:rsid w:val="006352BD"/>
    <w:rsid w:val="00635571"/>
    <w:rsid w:val="0063592F"/>
    <w:rsid w:val="0063762F"/>
    <w:rsid w:val="006402F1"/>
    <w:rsid w:val="00641124"/>
    <w:rsid w:val="00642478"/>
    <w:rsid w:val="00642700"/>
    <w:rsid w:val="00642A74"/>
    <w:rsid w:val="006430CC"/>
    <w:rsid w:val="00643A3D"/>
    <w:rsid w:val="0064412B"/>
    <w:rsid w:val="0064412F"/>
    <w:rsid w:val="0064515A"/>
    <w:rsid w:val="006457B5"/>
    <w:rsid w:val="00646B4F"/>
    <w:rsid w:val="00646E7F"/>
    <w:rsid w:val="00650977"/>
    <w:rsid w:val="00650D15"/>
    <w:rsid w:val="00651F53"/>
    <w:rsid w:val="006569F5"/>
    <w:rsid w:val="00656D00"/>
    <w:rsid w:val="006600E9"/>
    <w:rsid w:val="00660BDD"/>
    <w:rsid w:val="00660BE2"/>
    <w:rsid w:val="006626B4"/>
    <w:rsid w:val="00662FF6"/>
    <w:rsid w:val="00663EDF"/>
    <w:rsid w:val="006664BB"/>
    <w:rsid w:val="00666B50"/>
    <w:rsid w:val="00670E78"/>
    <w:rsid w:val="006719FB"/>
    <w:rsid w:val="006720AA"/>
    <w:rsid w:val="0067346F"/>
    <w:rsid w:val="00673750"/>
    <w:rsid w:val="006742B0"/>
    <w:rsid w:val="0067513E"/>
    <w:rsid w:val="006778D6"/>
    <w:rsid w:val="00681982"/>
    <w:rsid w:val="00681DF2"/>
    <w:rsid w:val="0068279E"/>
    <w:rsid w:val="00682A6A"/>
    <w:rsid w:val="00684AB2"/>
    <w:rsid w:val="00684D1B"/>
    <w:rsid w:val="00685C7C"/>
    <w:rsid w:val="00687B27"/>
    <w:rsid w:val="006946AD"/>
    <w:rsid w:val="00694D83"/>
    <w:rsid w:val="00695345"/>
    <w:rsid w:val="00695484"/>
    <w:rsid w:val="00697EC4"/>
    <w:rsid w:val="006A1666"/>
    <w:rsid w:val="006A2218"/>
    <w:rsid w:val="006A2461"/>
    <w:rsid w:val="006A5937"/>
    <w:rsid w:val="006A621B"/>
    <w:rsid w:val="006A74DC"/>
    <w:rsid w:val="006A77C1"/>
    <w:rsid w:val="006B344F"/>
    <w:rsid w:val="006B37F5"/>
    <w:rsid w:val="006B428A"/>
    <w:rsid w:val="006B5A62"/>
    <w:rsid w:val="006B669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71B7"/>
    <w:rsid w:val="006E0766"/>
    <w:rsid w:val="006E312F"/>
    <w:rsid w:val="006E3172"/>
    <w:rsid w:val="006E31EB"/>
    <w:rsid w:val="006E38E1"/>
    <w:rsid w:val="006E4938"/>
    <w:rsid w:val="006E556A"/>
    <w:rsid w:val="006E55FE"/>
    <w:rsid w:val="006E694F"/>
    <w:rsid w:val="006F04C2"/>
    <w:rsid w:val="006F12C1"/>
    <w:rsid w:val="006F18E4"/>
    <w:rsid w:val="006F7B67"/>
    <w:rsid w:val="00700270"/>
    <w:rsid w:val="007004EA"/>
    <w:rsid w:val="007007CA"/>
    <w:rsid w:val="007025BC"/>
    <w:rsid w:val="00702AA8"/>
    <w:rsid w:val="00704039"/>
    <w:rsid w:val="00704E89"/>
    <w:rsid w:val="007063C1"/>
    <w:rsid w:val="00706760"/>
    <w:rsid w:val="00710948"/>
    <w:rsid w:val="0071254F"/>
    <w:rsid w:val="0071312E"/>
    <w:rsid w:val="00713670"/>
    <w:rsid w:val="00714509"/>
    <w:rsid w:val="0071484C"/>
    <w:rsid w:val="0071632C"/>
    <w:rsid w:val="00716F23"/>
    <w:rsid w:val="007177D4"/>
    <w:rsid w:val="0072095F"/>
    <w:rsid w:val="00721006"/>
    <w:rsid w:val="007232C6"/>
    <w:rsid w:val="00723A5F"/>
    <w:rsid w:val="00724692"/>
    <w:rsid w:val="00724810"/>
    <w:rsid w:val="00724F5F"/>
    <w:rsid w:val="0072627B"/>
    <w:rsid w:val="0072782B"/>
    <w:rsid w:val="00727C8B"/>
    <w:rsid w:val="00731D77"/>
    <w:rsid w:val="007321F5"/>
    <w:rsid w:val="00732BD2"/>
    <w:rsid w:val="00734875"/>
    <w:rsid w:val="0073489D"/>
    <w:rsid w:val="00735C0A"/>
    <w:rsid w:val="00736632"/>
    <w:rsid w:val="0073752F"/>
    <w:rsid w:val="00737EB5"/>
    <w:rsid w:val="0074006B"/>
    <w:rsid w:val="00740BAD"/>
    <w:rsid w:val="00744658"/>
    <w:rsid w:val="00744EBF"/>
    <w:rsid w:val="00745B01"/>
    <w:rsid w:val="007464FA"/>
    <w:rsid w:val="00746C42"/>
    <w:rsid w:val="00746EA3"/>
    <w:rsid w:val="00751680"/>
    <w:rsid w:val="00754AF6"/>
    <w:rsid w:val="00754C48"/>
    <w:rsid w:val="007557FA"/>
    <w:rsid w:val="00756131"/>
    <w:rsid w:val="00756780"/>
    <w:rsid w:val="0076081A"/>
    <w:rsid w:val="0076082D"/>
    <w:rsid w:val="007614DA"/>
    <w:rsid w:val="00762AA5"/>
    <w:rsid w:val="00764460"/>
    <w:rsid w:val="00766E7B"/>
    <w:rsid w:val="0076700B"/>
    <w:rsid w:val="00767488"/>
    <w:rsid w:val="0076779A"/>
    <w:rsid w:val="00770D24"/>
    <w:rsid w:val="00770F09"/>
    <w:rsid w:val="00771782"/>
    <w:rsid w:val="00773250"/>
    <w:rsid w:val="007732CE"/>
    <w:rsid w:val="007733DA"/>
    <w:rsid w:val="0077368A"/>
    <w:rsid w:val="00775D51"/>
    <w:rsid w:val="0077761C"/>
    <w:rsid w:val="00777AC7"/>
    <w:rsid w:val="0078024D"/>
    <w:rsid w:val="00780418"/>
    <w:rsid w:val="0078087C"/>
    <w:rsid w:val="007808E8"/>
    <w:rsid w:val="00782343"/>
    <w:rsid w:val="0078252F"/>
    <w:rsid w:val="0078423E"/>
    <w:rsid w:val="00791DF1"/>
    <w:rsid w:val="00792777"/>
    <w:rsid w:val="007945A2"/>
    <w:rsid w:val="00794E3C"/>
    <w:rsid w:val="007955F7"/>
    <w:rsid w:val="00795DD3"/>
    <w:rsid w:val="00797A9D"/>
    <w:rsid w:val="00797F8E"/>
    <w:rsid w:val="007A0921"/>
    <w:rsid w:val="007A344B"/>
    <w:rsid w:val="007A4613"/>
    <w:rsid w:val="007A4D43"/>
    <w:rsid w:val="007A6733"/>
    <w:rsid w:val="007A6E8C"/>
    <w:rsid w:val="007A74FA"/>
    <w:rsid w:val="007B047D"/>
    <w:rsid w:val="007B20EC"/>
    <w:rsid w:val="007B228B"/>
    <w:rsid w:val="007B244B"/>
    <w:rsid w:val="007B3AAF"/>
    <w:rsid w:val="007B5C6D"/>
    <w:rsid w:val="007C058B"/>
    <w:rsid w:val="007C16A5"/>
    <w:rsid w:val="007C22A8"/>
    <w:rsid w:val="007C2BA8"/>
    <w:rsid w:val="007C2D17"/>
    <w:rsid w:val="007C32DA"/>
    <w:rsid w:val="007C5544"/>
    <w:rsid w:val="007D104C"/>
    <w:rsid w:val="007D3784"/>
    <w:rsid w:val="007D3CB8"/>
    <w:rsid w:val="007D45CA"/>
    <w:rsid w:val="007D4676"/>
    <w:rsid w:val="007D4A7E"/>
    <w:rsid w:val="007D50B8"/>
    <w:rsid w:val="007D618A"/>
    <w:rsid w:val="007E094E"/>
    <w:rsid w:val="007E144E"/>
    <w:rsid w:val="007E1D3B"/>
    <w:rsid w:val="007E2044"/>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2E0A"/>
    <w:rsid w:val="007F3BB3"/>
    <w:rsid w:val="007F48A1"/>
    <w:rsid w:val="007F5FC0"/>
    <w:rsid w:val="007F77E0"/>
    <w:rsid w:val="00800165"/>
    <w:rsid w:val="008001FB"/>
    <w:rsid w:val="00800D30"/>
    <w:rsid w:val="00800ED8"/>
    <w:rsid w:val="00801C81"/>
    <w:rsid w:val="00804558"/>
    <w:rsid w:val="008045A6"/>
    <w:rsid w:val="0080521F"/>
    <w:rsid w:val="00805BFB"/>
    <w:rsid w:val="00806B17"/>
    <w:rsid w:val="00806E48"/>
    <w:rsid w:val="00807568"/>
    <w:rsid w:val="008112C8"/>
    <w:rsid w:val="0081250F"/>
    <w:rsid w:val="00812811"/>
    <w:rsid w:val="00813281"/>
    <w:rsid w:val="00813ABE"/>
    <w:rsid w:val="00813DAD"/>
    <w:rsid w:val="00814C20"/>
    <w:rsid w:val="00816F41"/>
    <w:rsid w:val="00820062"/>
    <w:rsid w:val="0082009B"/>
    <w:rsid w:val="008207BD"/>
    <w:rsid w:val="00822425"/>
    <w:rsid w:val="00822AA1"/>
    <w:rsid w:val="00825307"/>
    <w:rsid w:val="00825AD4"/>
    <w:rsid w:val="008262F6"/>
    <w:rsid w:val="008264D3"/>
    <w:rsid w:val="00831D41"/>
    <w:rsid w:val="008338D6"/>
    <w:rsid w:val="00834B15"/>
    <w:rsid w:val="00835732"/>
    <w:rsid w:val="0083647B"/>
    <w:rsid w:val="008365C3"/>
    <w:rsid w:val="00837152"/>
    <w:rsid w:val="008414E7"/>
    <w:rsid w:val="00844E2E"/>
    <w:rsid w:val="008477B9"/>
    <w:rsid w:val="00847C6E"/>
    <w:rsid w:val="00850A21"/>
    <w:rsid w:val="00854602"/>
    <w:rsid w:val="008548BD"/>
    <w:rsid w:val="008554B6"/>
    <w:rsid w:val="008579BF"/>
    <w:rsid w:val="00857D88"/>
    <w:rsid w:val="0086009F"/>
    <w:rsid w:val="0086367C"/>
    <w:rsid w:val="008640CE"/>
    <w:rsid w:val="008648F7"/>
    <w:rsid w:val="00867470"/>
    <w:rsid w:val="00867F24"/>
    <w:rsid w:val="00867F9A"/>
    <w:rsid w:val="008700C0"/>
    <w:rsid w:val="0087041F"/>
    <w:rsid w:val="00870EBB"/>
    <w:rsid w:val="00872363"/>
    <w:rsid w:val="008723C3"/>
    <w:rsid w:val="00874591"/>
    <w:rsid w:val="008757B0"/>
    <w:rsid w:val="00875C2B"/>
    <w:rsid w:val="008763E8"/>
    <w:rsid w:val="00876812"/>
    <w:rsid w:val="00880297"/>
    <w:rsid w:val="00881237"/>
    <w:rsid w:val="00881E89"/>
    <w:rsid w:val="0088281D"/>
    <w:rsid w:val="00882FAB"/>
    <w:rsid w:val="00884FDA"/>
    <w:rsid w:val="008854AD"/>
    <w:rsid w:val="00886546"/>
    <w:rsid w:val="00886822"/>
    <w:rsid w:val="00886EC7"/>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843"/>
    <w:rsid w:val="008B7BCE"/>
    <w:rsid w:val="008B7E61"/>
    <w:rsid w:val="008C0A2A"/>
    <w:rsid w:val="008C257A"/>
    <w:rsid w:val="008C346A"/>
    <w:rsid w:val="008C4342"/>
    <w:rsid w:val="008C623C"/>
    <w:rsid w:val="008D1C42"/>
    <w:rsid w:val="008D25D8"/>
    <w:rsid w:val="008D3626"/>
    <w:rsid w:val="008D4BDF"/>
    <w:rsid w:val="008D50DE"/>
    <w:rsid w:val="008D52D9"/>
    <w:rsid w:val="008D5D1B"/>
    <w:rsid w:val="008D6792"/>
    <w:rsid w:val="008D6C04"/>
    <w:rsid w:val="008D703F"/>
    <w:rsid w:val="008D7E7B"/>
    <w:rsid w:val="008E070F"/>
    <w:rsid w:val="008E0B24"/>
    <w:rsid w:val="008E0EB6"/>
    <w:rsid w:val="008E1466"/>
    <w:rsid w:val="008E34B6"/>
    <w:rsid w:val="008E379F"/>
    <w:rsid w:val="008E468D"/>
    <w:rsid w:val="008E4AC0"/>
    <w:rsid w:val="008E4FC0"/>
    <w:rsid w:val="008E5B4B"/>
    <w:rsid w:val="008F0C19"/>
    <w:rsid w:val="008F3ABB"/>
    <w:rsid w:val="008F4B74"/>
    <w:rsid w:val="008F57CC"/>
    <w:rsid w:val="008F5C0D"/>
    <w:rsid w:val="008F5E03"/>
    <w:rsid w:val="008F6D65"/>
    <w:rsid w:val="008F6E59"/>
    <w:rsid w:val="008F7B43"/>
    <w:rsid w:val="00900AA8"/>
    <w:rsid w:val="00901E76"/>
    <w:rsid w:val="00903C98"/>
    <w:rsid w:val="00904485"/>
    <w:rsid w:val="00904B83"/>
    <w:rsid w:val="009058A4"/>
    <w:rsid w:val="0090698E"/>
    <w:rsid w:val="00906E20"/>
    <w:rsid w:val="00907164"/>
    <w:rsid w:val="00907441"/>
    <w:rsid w:val="00907AFC"/>
    <w:rsid w:val="00907DD6"/>
    <w:rsid w:val="009113D2"/>
    <w:rsid w:val="00911F19"/>
    <w:rsid w:val="00912042"/>
    <w:rsid w:val="00913345"/>
    <w:rsid w:val="00913E56"/>
    <w:rsid w:val="009143DB"/>
    <w:rsid w:val="00914809"/>
    <w:rsid w:val="00914867"/>
    <w:rsid w:val="009162A8"/>
    <w:rsid w:val="00916465"/>
    <w:rsid w:val="00917B69"/>
    <w:rsid w:val="00926475"/>
    <w:rsid w:val="00926FFB"/>
    <w:rsid w:val="00927A8B"/>
    <w:rsid w:val="00931E1B"/>
    <w:rsid w:val="009333A1"/>
    <w:rsid w:val="00933676"/>
    <w:rsid w:val="00933F50"/>
    <w:rsid w:val="009344B9"/>
    <w:rsid w:val="009354DD"/>
    <w:rsid w:val="00937068"/>
    <w:rsid w:val="00937320"/>
    <w:rsid w:val="00942CF6"/>
    <w:rsid w:val="0094354B"/>
    <w:rsid w:val="00943684"/>
    <w:rsid w:val="00944281"/>
    <w:rsid w:val="009447B2"/>
    <w:rsid w:val="00944CD5"/>
    <w:rsid w:val="0094576E"/>
    <w:rsid w:val="00945F95"/>
    <w:rsid w:val="009460A3"/>
    <w:rsid w:val="00946CC4"/>
    <w:rsid w:val="009477A4"/>
    <w:rsid w:val="00950392"/>
    <w:rsid w:val="00951AC1"/>
    <w:rsid w:val="0095231B"/>
    <w:rsid w:val="00954F6E"/>
    <w:rsid w:val="009558DD"/>
    <w:rsid w:val="009559CC"/>
    <w:rsid w:val="00956324"/>
    <w:rsid w:val="009606B8"/>
    <w:rsid w:val="009609F0"/>
    <w:rsid w:val="0096342B"/>
    <w:rsid w:val="0096350D"/>
    <w:rsid w:val="00963579"/>
    <w:rsid w:val="009637F3"/>
    <w:rsid w:val="00963C2A"/>
    <w:rsid w:val="00963F3B"/>
    <w:rsid w:val="00964220"/>
    <w:rsid w:val="009642EE"/>
    <w:rsid w:val="009649CA"/>
    <w:rsid w:val="009652D0"/>
    <w:rsid w:val="00965D8E"/>
    <w:rsid w:val="009667AC"/>
    <w:rsid w:val="009673C5"/>
    <w:rsid w:val="0096797E"/>
    <w:rsid w:val="00971713"/>
    <w:rsid w:val="00971820"/>
    <w:rsid w:val="00972BC5"/>
    <w:rsid w:val="00973D38"/>
    <w:rsid w:val="0097458A"/>
    <w:rsid w:val="00977010"/>
    <w:rsid w:val="009803EF"/>
    <w:rsid w:val="00980783"/>
    <w:rsid w:val="00980785"/>
    <w:rsid w:val="009807E6"/>
    <w:rsid w:val="00980EDE"/>
    <w:rsid w:val="009817BD"/>
    <w:rsid w:val="00982325"/>
    <w:rsid w:val="0098281A"/>
    <w:rsid w:val="0098285E"/>
    <w:rsid w:val="00984423"/>
    <w:rsid w:val="00984961"/>
    <w:rsid w:val="009858A0"/>
    <w:rsid w:val="009870DB"/>
    <w:rsid w:val="00987240"/>
    <w:rsid w:val="009878CC"/>
    <w:rsid w:val="009918F1"/>
    <w:rsid w:val="009926CC"/>
    <w:rsid w:val="00994E58"/>
    <w:rsid w:val="00995444"/>
    <w:rsid w:val="0099577A"/>
    <w:rsid w:val="009967C0"/>
    <w:rsid w:val="00997F19"/>
    <w:rsid w:val="009A0975"/>
    <w:rsid w:val="009A29D5"/>
    <w:rsid w:val="009A3474"/>
    <w:rsid w:val="009A3B22"/>
    <w:rsid w:val="009A49AF"/>
    <w:rsid w:val="009A5AD7"/>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14EB"/>
    <w:rsid w:val="009C323B"/>
    <w:rsid w:val="009C3380"/>
    <w:rsid w:val="009C5518"/>
    <w:rsid w:val="009C650C"/>
    <w:rsid w:val="009C6DA0"/>
    <w:rsid w:val="009D084C"/>
    <w:rsid w:val="009D1F7A"/>
    <w:rsid w:val="009D278A"/>
    <w:rsid w:val="009D3C5E"/>
    <w:rsid w:val="009D3CA9"/>
    <w:rsid w:val="009D5D74"/>
    <w:rsid w:val="009D6826"/>
    <w:rsid w:val="009D7652"/>
    <w:rsid w:val="009D7B97"/>
    <w:rsid w:val="009E0849"/>
    <w:rsid w:val="009E1652"/>
    <w:rsid w:val="009E2C0E"/>
    <w:rsid w:val="009E346E"/>
    <w:rsid w:val="009E489B"/>
    <w:rsid w:val="009E4F11"/>
    <w:rsid w:val="009E5B01"/>
    <w:rsid w:val="009E6B35"/>
    <w:rsid w:val="009F2106"/>
    <w:rsid w:val="009F3BC2"/>
    <w:rsid w:val="009F4F1B"/>
    <w:rsid w:val="009F6689"/>
    <w:rsid w:val="009F6F53"/>
    <w:rsid w:val="00A01495"/>
    <w:rsid w:val="00A0173C"/>
    <w:rsid w:val="00A029E2"/>
    <w:rsid w:val="00A05321"/>
    <w:rsid w:val="00A060A8"/>
    <w:rsid w:val="00A07349"/>
    <w:rsid w:val="00A07573"/>
    <w:rsid w:val="00A10E1C"/>
    <w:rsid w:val="00A11DC9"/>
    <w:rsid w:val="00A143B9"/>
    <w:rsid w:val="00A1479C"/>
    <w:rsid w:val="00A1599F"/>
    <w:rsid w:val="00A1749C"/>
    <w:rsid w:val="00A209A6"/>
    <w:rsid w:val="00A21745"/>
    <w:rsid w:val="00A25046"/>
    <w:rsid w:val="00A26D9B"/>
    <w:rsid w:val="00A27244"/>
    <w:rsid w:val="00A32638"/>
    <w:rsid w:val="00A3293E"/>
    <w:rsid w:val="00A341A2"/>
    <w:rsid w:val="00A348B1"/>
    <w:rsid w:val="00A34DB5"/>
    <w:rsid w:val="00A366E8"/>
    <w:rsid w:val="00A42426"/>
    <w:rsid w:val="00A4353B"/>
    <w:rsid w:val="00A44001"/>
    <w:rsid w:val="00A45910"/>
    <w:rsid w:val="00A46A52"/>
    <w:rsid w:val="00A470A8"/>
    <w:rsid w:val="00A47707"/>
    <w:rsid w:val="00A50F2B"/>
    <w:rsid w:val="00A53371"/>
    <w:rsid w:val="00A5398B"/>
    <w:rsid w:val="00A55C89"/>
    <w:rsid w:val="00A57282"/>
    <w:rsid w:val="00A576B1"/>
    <w:rsid w:val="00A60BD2"/>
    <w:rsid w:val="00A6113F"/>
    <w:rsid w:val="00A614B4"/>
    <w:rsid w:val="00A618A4"/>
    <w:rsid w:val="00A61FFB"/>
    <w:rsid w:val="00A62F45"/>
    <w:rsid w:val="00A636FF"/>
    <w:rsid w:val="00A63826"/>
    <w:rsid w:val="00A63BF4"/>
    <w:rsid w:val="00A6522F"/>
    <w:rsid w:val="00A665C2"/>
    <w:rsid w:val="00A66F93"/>
    <w:rsid w:val="00A70CD4"/>
    <w:rsid w:val="00A726C7"/>
    <w:rsid w:val="00A72A8A"/>
    <w:rsid w:val="00A73DDD"/>
    <w:rsid w:val="00A7426A"/>
    <w:rsid w:val="00A748B2"/>
    <w:rsid w:val="00A803DF"/>
    <w:rsid w:val="00A805C5"/>
    <w:rsid w:val="00A83306"/>
    <w:rsid w:val="00A836E5"/>
    <w:rsid w:val="00A84FC2"/>
    <w:rsid w:val="00A85025"/>
    <w:rsid w:val="00A85791"/>
    <w:rsid w:val="00A85F87"/>
    <w:rsid w:val="00A86281"/>
    <w:rsid w:val="00A87CEC"/>
    <w:rsid w:val="00A9242B"/>
    <w:rsid w:val="00A92D21"/>
    <w:rsid w:val="00A9453E"/>
    <w:rsid w:val="00A94F0E"/>
    <w:rsid w:val="00A95466"/>
    <w:rsid w:val="00A95B1F"/>
    <w:rsid w:val="00A9613F"/>
    <w:rsid w:val="00A97BD0"/>
    <w:rsid w:val="00A97BEE"/>
    <w:rsid w:val="00AA0BA8"/>
    <w:rsid w:val="00AA18B6"/>
    <w:rsid w:val="00AA3518"/>
    <w:rsid w:val="00AA3915"/>
    <w:rsid w:val="00AA460A"/>
    <w:rsid w:val="00AA531C"/>
    <w:rsid w:val="00AA54FA"/>
    <w:rsid w:val="00AA5766"/>
    <w:rsid w:val="00AA75AC"/>
    <w:rsid w:val="00AA7A44"/>
    <w:rsid w:val="00AA7D24"/>
    <w:rsid w:val="00AB19B3"/>
    <w:rsid w:val="00AB3CFA"/>
    <w:rsid w:val="00AB6FEB"/>
    <w:rsid w:val="00AB7432"/>
    <w:rsid w:val="00AC1238"/>
    <w:rsid w:val="00AC1C2A"/>
    <w:rsid w:val="00AC2478"/>
    <w:rsid w:val="00AC25CE"/>
    <w:rsid w:val="00AC2613"/>
    <w:rsid w:val="00AC33BD"/>
    <w:rsid w:val="00AC459C"/>
    <w:rsid w:val="00AC4776"/>
    <w:rsid w:val="00AC4E04"/>
    <w:rsid w:val="00AC4E4D"/>
    <w:rsid w:val="00AC5128"/>
    <w:rsid w:val="00AC6FD1"/>
    <w:rsid w:val="00AD18AA"/>
    <w:rsid w:val="00AD30E0"/>
    <w:rsid w:val="00AD3664"/>
    <w:rsid w:val="00AD383C"/>
    <w:rsid w:val="00AD3920"/>
    <w:rsid w:val="00AD3FC7"/>
    <w:rsid w:val="00AD4877"/>
    <w:rsid w:val="00AD4F30"/>
    <w:rsid w:val="00AD62EF"/>
    <w:rsid w:val="00AD76E9"/>
    <w:rsid w:val="00AD79CC"/>
    <w:rsid w:val="00AD7C80"/>
    <w:rsid w:val="00AE1251"/>
    <w:rsid w:val="00AE3D11"/>
    <w:rsid w:val="00AE510E"/>
    <w:rsid w:val="00AE526C"/>
    <w:rsid w:val="00AE554B"/>
    <w:rsid w:val="00AE5602"/>
    <w:rsid w:val="00AE59B5"/>
    <w:rsid w:val="00AE6900"/>
    <w:rsid w:val="00AE7C28"/>
    <w:rsid w:val="00AF04ED"/>
    <w:rsid w:val="00AF0D04"/>
    <w:rsid w:val="00AF2C7B"/>
    <w:rsid w:val="00AF39EF"/>
    <w:rsid w:val="00AF582B"/>
    <w:rsid w:val="00AF7BDE"/>
    <w:rsid w:val="00B0008E"/>
    <w:rsid w:val="00B011F3"/>
    <w:rsid w:val="00B01C42"/>
    <w:rsid w:val="00B02079"/>
    <w:rsid w:val="00B0312C"/>
    <w:rsid w:val="00B03502"/>
    <w:rsid w:val="00B04BAE"/>
    <w:rsid w:val="00B056C3"/>
    <w:rsid w:val="00B0617D"/>
    <w:rsid w:val="00B06933"/>
    <w:rsid w:val="00B06C12"/>
    <w:rsid w:val="00B06E9D"/>
    <w:rsid w:val="00B07E2B"/>
    <w:rsid w:val="00B10490"/>
    <w:rsid w:val="00B10D59"/>
    <w:rsid w:val="00B10E1A"/>
    <w:rsid w:val="00B112DC"/>
    <w:rsid w:val="00B12678"/>
    <w:rsid w:val="00B12DF7"/>
    <w:rsid w:val="00B13F51"/>
    <w:rsid w:val="00B14444"/>
    <w:rsid w:val="00B14C1B"/>
    <w:rsid w:val="00B14DB7"/>
    <w:rsid w:val="00B152A2"/>
    <w:rsid w:val="00B20D43"/>
    <w:rsid w:val="00B20F2F"/>
    <w:rsid w:val="00B21034"/>
    <w:rsid w:val="00B2131D"/>
    <w:rsid w:val="00B23C8D"/>
    <w:rsid w:val="00B24A65"/>
    <w:rsid w:val="00B24CE4"/>
    <w:rsid w:val="00B24FB8"/>
    <w:rsid w:val="00B24FC4"/>
    <w:rsid w:val="00B251E2"/>
    <w:rsid w:val="00B257D8"/>
    <w:rsid w:val="00B258D9"/>
    <w:rsid w:val="00B2617B"/>
    <w:rsid w:val="00B27729"/>
    <w:rsid w:val="00B27961"/>
    <w:rsid w:val="00B315FA"/>
    <w:rsid w:val="00B32501"/>
    <w:rsid w:val="00B33DFB"/>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122"/>
    <w:rsid w:val="00B52627"/>
    <w:rsid w:val="00B52958"/>
    <w:rsid w:val="00B529FC"/>
    <w:rsid w:val="00B57141"/>
    <w:rsid w:val="00B57250"/>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2635"/>
    <w:rsid w:val="00B83478"/>
    <w:rsid w:val="00B83F46"/>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A0DF4"/>
    <w:rsid w:val="00BA1F81"/>
    <w:rsid w:val="00BA48BE"/>
    <w:rsid w:val="00BA4F52"/>
    <w:rsid w:val="00BA5912"/>
    <w:rsid w:val="00BA6836"/>
    <w:rsid w:val="00BA7A4E"/>
    <w:rsid w:val="00BB034E"/>
    <w:rsid w:val="00BB0C21"/>
    <w:rsid w:val="00BB2746"/>
    <w:rsid w:val="00BB3577"/>
    <w:rsid w:val="00BB4664"/>
    <w:rsid w:val="00BB4EC7"/>
    <w:rsid w:val="00BB5857"/>
    <w:rsid w:val="00BB62F7"/>
    <w:rsid w:val="00BC0CCE"/>
    <w:rsid w:val="00BC0F89"/>
    <w:rsid w:val="00BC16EA"/>
    <w:rsid w:val="00BC1E97"/>
    <w:rsid w:val="00BC3396"/>
    <w:rsid w:val="00BC33F2"/>
    <w:rsid w:val="00BC37D4"/>
    <w:rsid w:val="00BC41B7"/>
    <w:rsid w:val="00BC4A84"/>
    <w:rsid w:val="00BC64EC"/>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AEA"/>
    <w:rsid w:val="00C13CE1"/>
    <w:rsid w:val="00C14671"/>
    <w:rsid w:val="00C15B3C"/>
    <w:rsid w:val="00C15C56"/>
    <w:rsid w:val="00C15D94"/>
    <w:rsid w:val="00C16777"/>
    <w:rsid w:val="00C16933"/>
    <w:rsid w:val="00C1738F"/>
    <w:rsid w:val="00C20093"/>
    <w:rsid w:val="00C219C7"/>
    <w:rsid w:val="00C21B7E"/>
    <w:rsid w:val="00C21D86"/>
    <w:rsid w:val="00C22DE4"/>
    <w:rsid w:val="00C23ACD"/>
    <w:rsid w:val="00C244E8"/>
    <w:rsid w:val="00C2496D"/>
    <w:rsid w:val="00C249BB"/>
    <w:rsid w:val="00C256F2"/>
    <w:rsid w:val="00C26527"/>
    <w:rsid w:val="00C26785"/>
    <w:rsid w:val="00C26A9B"/>
    <w:rsid w:val="00C26C7D"/>
    <w:rsid w:val="00C27FC7"/>
    <w:rsid w:val="00C30392"/>
    <w:rsid w:val="00C30F77"/>
    <w:rsid w:val="00C324F5"/>
    <w:rsid w:val="00C32855"/>
    <w:rsid w:val="00C332B2"/>
    <w:rsid w:val="00C34064"/>
    <w:rsid w:val="00C34867"/>
    <w:rsid w:val="00C37508"/>
    <w:rsid w:val="00C379F0"/>
    <w:rsid w:val="00C4007B"/>
    <w:rsid w:val="00C41963"/>
    <w:rsid w:val="00C41F44"/>
    <w:rsid w:val="00C43A42"/>
    <w:rsid w:val="00C43ACB"/>
    <w:rsid w:val="00C442EF"/>
    <w:rsid w:val="00C445EA"/>
    <w:rsid w:val="00C44D00"/>
    <w:rsid w:val="00C451D6"/>
    <w:rsid w:val="00C45579"/>
    <w:rsid w:val="00C45861"/>
    <w:rsid w:val="00C47242"/>
    <w:rsid w:val="00C5139B"/>
    <w:rsid w:val="00C51526"/>
    <w:rsid w:val="00C51696"/>
    <w:rsid w:val="00C51FAE"/>
    <w:rsid w:val="00C522F6"/>
    <w:rsid w:val="00C53AE0"/>
    <w:rsid w:val="00C540CD"/>
    <w:rsid w:val="00C547E7"/>
    <w:rsid w:val="00C54C69"/>
    <w:rsid w:val="00C55554"/>
    <w:rsid w:val="00C566B3"/>
    <w:rsid w:val="00C56860"/>
    <w:rsid w:val="00C5697F"/>
    <w:rsid w:val="00C63022"/>
    <w:rsid w:val="00C634EB"/>
    <w:rsid w:val="00C64586"/>
    <w:rsid w:val="00C645DC"/>
    <w:rsid w:val="00C64760"/>
    <w:rsid w:val="00C660ED"/>
    <w:rsid w:val="00C66F1F"/>
    <w:rsid w:val="00C66FC9"/>
    <w:rsid w:val="00C710F1"/>
    <w:rsid w:val="00C72B6B"/>
    <w:rsid w:val="00C73CE5"/>
    <w:rsid w:val="00C74729"/>
    <w:rsid w:val="00C763A7"/>
    <w:rsid w:val="00C76D26"/>
    <w:rsid w:val="00C80BBD"/>
    <w:rsid w:val="00C814B4"/>
    <w:rsid w:val="00C825E2"/>
    <w:rsid w:val="00C83DC9"/>
    <w:rsid w:val="00C86525"/>
    <w:rsid w:val="00C8688F"/>
    <w:rsid w:val="00C91BAD"/>
    <w:rsid w:val="00C91C83"/>
    <w:rsid w:val="00C9321B"/>
    <w:rsid w:val="00C93269"/>
    <w:rsid w:val="00C934C8"/>
    <w:rsid w:val="00C96193"/>
    <w:rsid w:val="00C9696E"/>
    <w:rsid w:val="00C9742D"/>
    <w:rsid w:val="00C97934"/>
    <w:rsid w:val="00C97D1B"/>
    <w:rsid w:val="00CA2911"/>
    <w:rsid w:val="00CA3393"/>
    <w:rsid w:val="00CA53FD"/>
    <w:rsid w:val="00CA5D70"/>
    <w:rsid w:val="00CA6A04"/>
    <w:rsid w:val="00CB1BD2"/>
    <w:rsid w:val="00CB1C17"/>
    <w:rsid w:val="00CB33D2"/>
    <w:rsid w:val="00CB59D3"/>
    <w:rsid w:val="00CB5A99"/>
    <w:rsid w:val="00CB5B43"/>
    <w:rsid w:val="00CB60FF"/>
    <w:rsid w:val="00CB684F"/>
    <w:rsid w:val="00CB7768"/>
    <w:rsid w:val="00CC08AA"/>
    <w:rsid w:val="00CC1292"/>
    <w:rsid w:val="00CC1A31"/>
    <w:rsid w:val="00CC30C6"/>
    <w:rsid w:val="00CC3C9C"/>
    <w:rsid w:val="00CC3E9B"/>
    <w:rsid w:val="00CC421B"/>
    <w:rsid w:val="00CC4A54"/>
    <w:rsid w:val="00CC5EE6"/>
    <w:rsid w:val="00CC679B"/>
    <w:rsid w:val="00CC6DFF"/>
    <w:rsid w:val="00CC7BC0"/>
    <w:rsid w:val="00CD0273"/>
    <w:rsid w:val="00CD0477"/>
    <w:rsid w:val="00CD158E"/>
    <w:rsid w:val="00CD1FFF"/>
    <w:rsid w:val="00CD364E"/>
    <w:rsid w:val="00CD469A"/>
    <w:rsid w:val="00CD4AF4"/>
    <w:rsid w:val="00CD5593"/>
    <w:rsid w:val="00CD593F"/>
    <w:rsid w:val="00CD5DFA"/>
    <w:rsid w:val="00CD606C"/>
    <w:rsid w:val="00CD682E"/>
    <w:rsid w:val="00CE2AA1"/>
    <w:rsid w:val="00CE327A"/>
    <w:rsid w:val="00CE38D6"/>
    <w:rsid w:val="00CE42E6"/>
    <w:rsid w:val="00CE5165"/>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07A66"/>
    <w:rsid w:val="00D102DE"/>
    <w:rsid w:val="00D1083A"/>
    <w:rsid w:val="00D10B3B"/>
    <w:rsid w:val="00D12266"/>
    <w:rsid w:val="00D12A85"/>
    <w:rsid w:val="00D13645"/>
    <w:rsid w:val="00D13EF2"/>
    <w:rsid w:val="00D149EC"/>
    <w:rsid w:val="00D1581F"/>
    <w:rsid w:val="00D15875"/>
    <w:rsid w:val="00D15916"/>
    <w:rsid w:val="00D1597F"/>
    <w:rsid w:val="00D16D6A"/>
    <w:rsid w:val="00D17AB9"/>
    <w:rsid w:val="00D2091D"/>
    <w:rsid w:val="00D21A9E"/>
    <w:rsid w:val="00D220AE"/>
    <w:rsid w:val="00D22B68"/>
    <w:rsid w:val="00D2496D"/>
    <w:rsid w:val="00D2594C"/>
    <w:rsid w:val="00D26CA8"/>
    <w:rsid w:val="00D2727A"/>
    <w:rsid w:val="00D305E5"/>
    <w:rsid w:val="00D30E20"/>
    <w:rsid w:val="00D311AB"/>
    <w:rsid w:val="00D320DB"/>
    <w:rsid w:val="00D33C3E"/>
    <w:rsid w:val="00D33FF6"/>
    <w:rsid w:val="00D35627"/>
    <w:rsid w:val="00D362D2"/>
    <w:rsid w:val="00D3727E"/>
    <w:rsid w:val="00D378D3"/>
    <w:rsid w:val="00D40149"/>
    <w:rsid w:val="00D40853"/>
    <w:rsid w:val="00D41835"/>
    <w:rsid w:val="00D4262A"/>
    <w:rsid w:val="00D43AA7"/>
    <w:rsid w:val="00D44C7C"/>
    <w:rsid w:val="00D47866"/>
    <w:rsid w:val="00D500AE"/>
    <w:rsid w:val="00D5032A"/>
    <w:rsid w:val="00D536FE"/>
    <w:rsid w:val="00D53E81"/>
    <w:rsid w:val="00D549A8"/>
    <w:rsid w:val="00D54CAA"/>
    <w:rsid w:val="00D55718"/>
    <w:rsid w:val="00D5594F"/>
    <w:rsid w:val="00D5662D"/>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87E91"/>
    <w:rsid w:val="00D92880"/>
    <w:rsid w:val="00D93B72"/>
    <w:rsid w:val="00D946FD"/>
    <w:rsid w:val="00D97347"/>
    <w:rsid w:val="00D97823"/>
    <w:rsid w:val="00D97D2C"/>
    <w:rsid w:val="00DA0053"/>
    <w:rsid w:val="00DA04BA"/>
    <w:rsid w:val="00DA1667"/>
    <w:rsid w:val="00DA17B2"/>
    <w:rsid w:val="00DA1FC9"/>
    <w:rsid w:val="00DA21C6"/>
    <w:rsid w:val="00DA3F2F"/>
    <w:rsid w:val="00DA482E"/>
    <w:rsid w:val="00DA6F97"/>
    <w:rsid w:val="00DB0AD9"/>
    <w:rsid w:val="00DB1D9D"/>
    <w:rsid w:val="00DB2372"/>
    <w:rsid w:val="00DB369A"/>
    <w:rsid w:val="00DB5093"/>
    <w:rsid w:val="00DB5147"/>
    <w:rsid w:val="00DC18C6"/>
    <w:rsid w:val="00DC1D78"/>
    <w:rsid w:val="00DC48F8"/>
    <w:rsid w:val="00DC4C3A"/>
    <w:rsid w:val="00DC60DC"/>
    <w:rsid w:val="00DC7801"/>
    <w:rsid w:val="00DD0AFD"/>
    <w:rsid w:val="00DD12B7"/>
    <w:rsid w:val="00DD2092"/>
    <w:rsid w:val="00DD2441"/>
    <w:rsid w:val="00DD25ED"/>
    <w:rsid w:val="00DD25F7"/>
    <w:rsid w:val="00DD273E"/>
    <w:rsid w:val="00DD2E2C"/>
    <w:rsid w:val="00DD5D6C"/>
    <w:rsid w:val="00DD6D57"/>
    <w:rsid w:val="00DD7E27"/>
    <w:rsid w:val="00DE124F"/>
    <w:rsid w:val="00DE1BA0"/>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4E30"/>
    <w:rsid w:val="00E0544D"/>
    <w:rsid w:val="00E05BDF"/>
    <w:rsid w:val="00E1035F"/>
    <w:rsid w:val="00E104A1"/>
    <w:rsid w:val="00E10573"/>
    <w:rsid w:val="00E1139E"/>
    <w:rsid w:val="00E117DB"/>
    <w:rsid w:val="00E12CC1"/>
    <w:rsid w:val="00E1353F"/>
    <w:rsid w:val="00E147D5"/>
    <w:rsid w:val="00E148A4"/>
    <w:rsid w:val="00E15957"/>
    <w:rsid w:val="00E166B2"/>
    <w:rsid w:val="00E17455"/>
    <w:rsid w:val="00E179BA"/>
    <w:rsid w:val="00E2037C"/>
    <w:rsid w:val="00E208A1"/>
    <w:rsid w:val="00E2406B"/>
    <w:rsid w:val="00E24175"/>
    <w:rsid w:val="00E241CF"/>
    <w:rsid w:val="00E2479F"/>
    <w:rsid w:val="00E309E5"/>
    <w:rsid w:val="00E316A0"/>
    <w:rsid w:val="00E31DD0"/>
    <w:rsid w:val="00E34BDE"/>
    <w:rsid w:val="00E34E8D"/>
    <w:rsid w:val="00E3589A"/>
    <w:rsid w:val="00E36A4B"/>
    <w:rsid w:val="00E36B76"/>
    <w:rsid w:val="00E37ABB"/>
    <w:rsid w:val="00E41CD3"/>
    <w:rsid w:val="00E42571"/>
    <w:rsid w:val="00E42622"/>
    <w:rsid w:val="00E42B8C"/>
    <w:rsid w:val="00E450DE"/>
    <w:rsid w:val="00E452A2"/>
    <w:rsid w:val="00E468C1"/>
    <w:rsid w:val="00E46A51"/>
    <w:rsid w:val="00E47B15"/>
    <w:rsid w:val="00E50A5C"/>
    <w:rsid w:val="00E5202A"/>
    <w:rsid w:val="00E524E4"/>
    <w:rsid w:val="00E53695"/>
    <w:rsid w:val="00E542CD"/>
    <w:rsid w:val="00E544B2"/>
    <w:rsid w:val="00E553B8"/>
    <w:rsid w:val="00E55FCA"/>
    <w:rsid w:val="00E566B2"/>
    <w:rsid w:val="00E57F84"/>
    <w:rsid w:val="00E6020C"/>
    <w:rsid w:val="00E60F3B"/>
    <w:rsid w:val="00E61A33"/>
    <w:rsid w:val="00E61EEB"/>
    <w:rsid w:val="00E645E6"/>
    <w:rsid w:val="00E65157"/>
    <w:rsid w:val="00E652C3"/>
    <w:rsid w:val="00E659D2"/>
    <w:rsid w:val="00E6611A"/>
    <w:rsid w:val="00E662B1"/>
    <w:rsid w:val="00E6745C"/>
    <w:rsid w:val="00E67C21"/>
    <w:rsid w:val="00E67FC1"/>
    <w:rsid w:val="00E73A1B"/>
    <w:rsid w:val="00E74411"/>
    <w:rsid w:val="00E74CA7"/>
    <w:rsid w:val="00E755B9"/>
    <w:rsid w:val="00E767C3"/>
    <w:rsid w:val="00E775DA"/>
    <w:rsid w:val="00E8064E"/>
    <w:rsid w:val="00E80A06"/>
    <w:rsid w:val="00E80D78"/>
    <w:rsid w:val="00E81352"/>
    <w:rsid w:val="00E81EA0"/>
    <w:rsid w:val="00E8221B"/>
    <w:rsid w:val="00E82530"/>
    <w:rsid w:val="00E82899"/>
    <w:rsid w:val="00E8299A"/>
    <w:rsid w:val="00E82FB4"/>
    <w:rsid w:val="00E8327F"/>
    <w:rsid w:val="00E8330E"/>
    <w:rsid w:val="00E855CE"/>
    <w:rsid w:val="00E860C5"/>
    <w:rsid w:val="00E9067E"/>
    <w:rsid w:val="00E90745"/>
    <w:rsid w:val="00E92564"/>
    <w:rsid w:val="00E92AAE"/>
    <w:rsid w:val="00E932B5"/>
    <w:rsid w:val="00E95249"/>
    <w:rsid w:val="00E95D0F"/>
    <w:rsid w:val="00E9601D"/>
    <w:rsid w:val="00E9654F"/>
    <w:rsid w:val="00E96CA3"/>
    <w:rsid w:val="00E96E24"/>
    <w:rsid w:val="00EA03ED"/>
    <w:rsid w:val="00EA18AB"/>
    <w:rsid w:val="00EA25B9"/>
    <w:rsid w:val="00EA3309"/>
    <w:rsid w:val="00EA511A"/>
    <w:rsid w:val="00EB0DF1"/>
    <w:rsid w:val="00EB0EA7"/>
    <w:rsid w:val="00EB615D"/>
    <w:rsid w:val="00EB6885"/>
    <w:rsid w:val="00EC00E3"/>
    <w:rsid w:val="00EC0986"/>
    <w:rsid w:val="00EC1B8D"/>
    <w:rsid w:val="00EC2126"/>
    <w:rsid w:val="00EC4729"/>
    <w:rsid w:val="00EC5FDF"/>
    <w:rsid w:val="00EC702D"/>
    <w:rsid w:val="00EC73F9"/>
    <w:rsid w:val="00ED0523"/>
    <w:rsid w:val="00ED0E08"/>
    <w:rsid w:val="00ED173F"/>
    <w:rsid w:val="00ED2D44"/>
    <w:rsid w:val="00ED3D5B"/>
    <w:rsid w:val="00ED4C18"/>
    <w:rsid w:val="00ED4EE5"/>
    <w:rsid w:val="00ED5B8E"/>
    <w:rsid w:val="00ED6CFA"/>
    <w:rsid w:val="00ED70FD"/>
    <w:rsid w:val="00EE078C"/>
    <w:rsid w:val="00EE3650"/>
    <w:rsid w:val="00EE3B84"/>
    <w:rsid w:val="00EE768F"/>
    <w:rsid w:val="00EE7D57"/>
    <w:rsid w:val="00EE7EE0"/>
    <w:rsid w:val="00EF0A80"/>
    <w:rsid w:val="00EF13C3"/>
    <w:rsid w:val="00EF620D"/>
    <w:rsid w:val="00EF68D8"/>
    <w:rsid w:val="00EF78B8"/>
    <w:rsid w:val="00EF7D70"/>
    <w:rsid w:val="00F00DE5"/>
    <w:rsid w:val="00F0449B"/>
    <w:rsid w:val="00F044F1"/>
    <w:rsid w:val="00F066DD"/>
    <w:rsid w:val="00F077CB"/>
    <w:rsid w:val="00F114E8"/>
    <w:rsid w:val="00F12B25"/>
    <w:rsid w:val="00F143B0"/>
    <w:rsid w:val="00F14B5C"/>
    <w:rsid w:val="00F15D56"/>
    <w:rsid w:val="00F17C02"/>
    <w:rsid w:val="00F17D71"/>
    <w:rsid w:val="00F17F55"/>
    <w:rsid w:val="00F20873"/>
    <w:rsid w:val="00F2177B"/>
    <w:rsid w:val="00F2493A"/>
    <w:rsid w:val="00F24CB3"/>
    <w:rsid w:val="00F24D05"/>
    <w:rsid w:val="00F25985"/>
    <w:rsid w:val="00F26652"/>
    <w:rsid w:val="00F26F45"/>
    <w:rsid w:val="00F30001"/>
    <w:rsid w:val="00F31A27"/>
    <w:rsid w:val="00F32225"/>
    <w:rsid w:val="00F3237E"/>
    <w:rsid w:val="00F32C99"/>
    <w:rsid w:val="00F34AE1"/>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43AF"/>
    <w:rsid w:val="00F5538C"/>
    <w:rsid w:val="00F560EB"/>
    <w:rsid w:val="00F56AA2"/>
    <w:rsid w:val="00F57608"/>
    <w:rsid w:val="00F57B6A"/>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214D"/>
    <w:rsid w:val="00F921B3"/>
    <w:rsid w:val="00F9247B"/>
    <w:rsid w:val="00F92CB9"/>
    <w:rsid w:val="00F92E62"/>
    <w:rsid w:val="00F93238"/>
    <w:rsid w:val="00F934A0"/>
    <w:rsid w:val="00F94010"/>
    <w:rsid w:val="00F94C7F"/>
    <w:rsid w:val="00F95474"/>
    <w:rsid w:val="00F96C9F"/>
    <w:rsid w:val="00FA00D5"/>
    <w:rsid w:val="00FA0FEB"/>
    <w:rsid w:val="00FA1568"/>
    <w:rsid w:val="00FA2A8E"/>
    <w:rsid w:val="00FA4E89"/>
    <w:rsid w:val="00FA7A32"/>
    <w:rsid w:val="00FA7B14"/>
    <w:rsid w:val="00FB0BA3"/>
    <w:rsid w:val="00FB0C26"/>
    <w:rsid w:val="00FB1397"/>
    <w:rsid w:val="00FB508E"/>
    <w:rsid w:val="00FB5B77"/>
    <w:rsid w:val="00FB6121"/>
    <w:rsid w:val="00FB6976"/>
    <w:rsid w:val="00FB7533"/>
    <w:rsid w:val="00FB762B"/>
    <w:rsid w:val="00FC070A"/>
    <w:rsid w:val="00FC3AEA"/>
    <w:rsid w:val="00FC413E"/>
    <w:rsid w:val="00FC4373"/>
    <w:rsid w:val="00FC4764"/>
    <w:rsid w:val="00FC516B"/>
    <w:rsid w:val="00FD0C4A"/>
    <w:rsid w:val="00FD35B3"/>
    <w:rsid w:val="00FD3F5F"/>
    <w:rsid w:val="00FD4050"/>
    <w:rsid w:val="00FD51BF"/>
    <w:rsid w:val="00FD53A0"/>
    <w:rsid w:val="00FD58D7"/>
    <w:rsid w:val="00FD5CC9"/>
    <w:rsid w:val="00FD7E43"/>
    <w:rsid w:val="00FE23E6"/>
    <w:rsid w:val="00FE3340"/>
    <w:rsid w:val="00FE4831"/>
    <w:rsid w:val="00FE4BEB"/>
    <w:rsid w:val="00FE5FB2"/>
    <w:rsid w:val="00FE6474"/>
    <w:rsid w:val="00FE7E70"/>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54051405">
      <w:bodyDiv w:val="1"/>
      <w:marLeft w:val="0"/>
      <w:marRight w:val="0"/>
      <w:marTop w:val="0"/>
      <w:marBottom w:val="0"/>
      <w:divBdr>
        <w:top w:val="none" w:sz="0" w:space="0" w:color="auto"/>
        <w:left w:val="none" w:sz="0" w:space="0" w:color="auto"/>
        <w:bottom w:val="none" w:sz="0" w:space="0" w:color="auto"/>
        <w:right w:val="none" w:sz="0" w:space="0" w:color="auto"/>
      </w:divBdr>
      <w:divsChild>
        <w:div w:id="182213662">
          <w:marLeft w:val="0"/>
          <w:marRight w:val="0"/>
          <w:marTop w:val="0"/>
          <w:marBottom w:val="0"/>
          <w:divBdr>
            <w:top w:val="none" w:sz="0" w:space="0" w:color="auto"/>
            <w:left w:val="none" w:sz="0" w:space="0" w:color="auto"/>
            <w:bottom w:val="none" w:sz="0" w:space="0" w:color="auto"/>
            <w:right w:val="none" w:sz="0" w:space="0" w:color="auto"/>
          </w:divBdr>
        </w:div>
      </w:divsChild>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subject=RFP%23%20202206093%20Proposal%20Submission%20&#8211;%20[Bidder&#8217;s%20Name]" TargetMode="External"/><Relationship Id="rId18" Type="http://schemas.openxmlformats.org/officeDocument/2006/relationships/hyperlink" Target="https://legislature.maine.gov/legis/statutes/35-A/title35-Asec3209-A.html" TargetMode="External"/><Relationship Id="rId26" Type="http://schemas.openxmlformats.org/officeDocument/2006/relationships/hyperlink" Target="mailto:Proposals@maine.gov?subject=RFP%23%20202206093%20Proposal%20Submission%20&#8211;%20[Bidder&#8217;s%20Name]" TargetMode="External"/><Relationship Id="rId3" Type="http://schemas.openxmlformats.org/officeDocument/2006/relationships/customXml" Target="../customXml/item3.xml"/><Relationship Id="rId21" Type="http://schemas.openxmlformats.org/officeDocument/2006/relationships/hyperlink" Target="http://www.mainelegislature.org/legis/statutes/1/title1sec401.html" TargetMode="External"/><Relationship Id="rId7" Type="http://schemas.openxmlformats.org/officeDocument/2006/relationships/settings" Target="settings.xml"/><Relationship Id="rId12" Type="http://schemas.openxmlformats.org/officeDocument/2006/relationships/hyperlink" Target="mailto:ethan.tremblay@maine.gov" TargetMode="External"/><Relationship Id="rId17" Type="http://schemas.openxmlformats.org/officeDocument/2006/relationships/hyperlink" Target="http://www.mainelegislature.org/legis/bills/getPDF.asp?paper=HP0692&amp;item=6&amp;snum=130" TargetMode="External"/><Relationship Id="rId25" Type="http://schemas.openxmlformats.org/officeDocument/2006/relationships/hyperlink" Target="https://www.maine.gov/dafs/bbm/procurementservices/vendors/rfp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ure.maine.gov/ros/LawsOfMaine/breeze/Law/getDocById/?docId=82612" TargetMode="External"/><Relationship Id="rId20" Type="http://schemas.openxmlformats.org/officeDocument/2006/relationships/hyperlink" Target="https://www.maine.gov/energy/sites/maine.gov.energy/files/inline-files/Interim%20Report%20of%20the%20Distributed%20Generation%20Stakeholder%20Group_Dec%2031%202021.pdf" TargetMode="External"/><Relationship Id="rId29"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tools/whatsnew/attach.php?id=639056&amp;an=1" TargetMode="External"/><Relationship Id="rId28" Type="http://schemas.openxmlformats.org/officeDocument/2006/relationships/hyperlink" Target="https://www.maine.gov/dafs/bbm/procurementservices/policies-procedures/chapter-120" TargetMode="External"/><Relationship Id="rId10" Type="http://schemas.openxmlformats.org/officeDocument/2006/relationships/endnotes" Target="endnotes.xml"/><Relationship Id="rId19" Type="http://schemas.openxmlformats.org/officeDocument/2006/relationships/hyperlink" Target="https://legislature.maine.gov/legis/statutes/35-A/title35-Asec3209-B.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nationalenergyscreeningproject.org/wp-content/uploads/2020/08/NSPM-DERs_08-24-2020.pdf" TargetMode="External"/><Relationship Id="rId27" Type="http://schemas.openxmlformats.org/officeDocument/2006/relationships/hyperlink" Target="http://www.mainelegislature.org/legis/statutes/5/title5sec1825-E.html" TargetMode="External"/><Relationship Id="rId30" Type="http://schemas.openxmlformats.org/officeDocument/2006/relationships/hyperlink" Target="https://www.maine.gov/dafs/bbm/procurementservices/policies-procedures/chapter-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38f7e8a-b47d-4ece-ab4c-3021a3a5e2e0">
      <UserInfo>
        <DisplayName>McDermott, Steven</DisplayName>
        <AccountId>239</AccountId>
        <AccountType/>
      </UserInfo>
      <UserInfo>
        <DisplayName>Colan, Caroline</DisplayName>
        <AccountId>191</AccountId>
        <AccountType/>
      </UserInfo>
      <UserInfo>
        <DisplayName>Cunningham, Celina</DisplayName>
        <AccountId>15</AccountId>
        <AccountType/>
      </UserInfo>
      <UserInfo>
        <DisplayName>Tremblay, Ethan</DisplayName>
        <AccountId>12</AccountId>
        <AccountType/>
      </UserInfo>
    </SharedWithUsers>
    <lcf76f155ced4ddcb4097134ff3c332f xmlns="fd444f0f-23ee-456f-a466-b998a3b365e4">
      <Terms xmlns="http://schemas.microsoft.com/office/infopath/2007/PartnerControls"/>
    </lcf76f155ced4ddcb4097134ff3c332f>
    <TaxCatchAll xmlns="b38f7e8a-b47d-4ece-ab4c-3021a3a5e2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E1F99B1E4D5D43A9B094BD141FA5AB" ma:contentTypeVersion="14" ma:contentTypeDescription="Create a new document." ma:contentTypeScope="" ma:versionID="a8c7da9a23ee0f602ee8692520d6714b">
  <xsd:schema xmlns:xsd="http://www.w3.org/2001/XMLSchema" xmlns:xs="http://www.w3.org/2001/XMLSchema" xmlns:p="http://schemas.microsoft.com/office/2006/metadata/properties" xmlns:ns2="fd444f0f-23ee-456f-a466-b998a3b365e4" xmlns:ns3="b38f7e8a-b47d-4ece-ab4c-3021a3a5e2e0" targetNamespace="http://schemas.microsoft.com/office/2006/metadata/properties" ma:root="true" ma:fieldsID="9128f587f0ec6cfd41b66c96c185c086" ns2:_="" ns3:_="">
    <xsd:import namespace="fd444f0f-23ee-456f-a466-b998a3b365e4"/>
    <xsd:import namespace="b38f7e8a-b47d-4ece-ab4c-3021a3a5e2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44f0f-23ee-456f-a466-b998a3b36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8f7e8a-b47d-4ece-ab4c-3021a3a5e2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185af26-51ad-4b49-b07a-625cc2dd8ee9}" ma:internalName="TaxCatchAll" ma:showField="CatchAllData" ma:web="b38f7e8a-b47d-4ece-ab4c-3021a3a5e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b38f7e8a-b47d-4ece-ab4c-3021a3a5e2e0"/>
    <ds:schemaRef ds:uri="fd444f0f-23ee-456f-a466-b998a3b365e4"/>
  </ds:schemaRefs>
</ds:datastoreItem>
</file>

<file path=customXml/itemProps3.xml><?xml version="1.0" encoding="utf-8"?>
<ds:datastoreItem xmlns:ds="http://schemas.openxmlformats.org/officeDocument/2006/customXml" ds:itemID="{360ED738-2DEA-47AF-B80B-82AF573B8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44f0f-23ee-456f-a466-b998a3b365e4"/>
    <ds:schemaRef ds:uri="b38f7e8a-b47d-4ece-ab4c-3021a3a5e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6651</Words>
  <Characters>39211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45771</CharactersWithSpaces>
  <SharedDoc>false</SharedDoc>
  <HLinks>
    <vt:vector size="108" baseType="variant">
      <vt:variant>
        <vt:i4>7274538</vt:i4>
      </vt:variant>
      <vt:variant>
        <vt:i4>51</vt:i4>
      </vt:variant>
      <vt:variant>
        <vt:i4>0</vt:i4>
      </vt:variant>
      <vt:variant>
        <vt:i4>5</vt:i4>
      </vt:variant>
      <vt:variant>
        <vt:lpwstr>https://www.maine.gov/dafs/bbm/procurementservices/policies-procedures/chapter-110</vt:lpwstr>
      </vt:variant>
      <vt:variant>
        <vt:lpwstr/>
      </vt:variant>
      <vt:variant>
        <vt:i4>5111824</vt:i4>
      </vt:variant>
      <vt:variant>
        <vt:i4>48</vt:i4>
      </vt:variant>
      <vt:variant>
        <vt:i4>0</vt:i4>
      </vt:variant>
      <vt:variant>
        <vt:i4>5</vt:i4>
      </vt:variant>
      <vt:variant>
        <vt:lpwstr>https://www.maine.gov/dafs/bbm/procurementservices/forms</vt:lpwstr>
      </vt:variant>
      <vt:variant>
        <vt:lpwstr/>
      </vt:variant>
      <vt:variant>
        <vt:i4>7274537</vt:i4>
      </vt:variant>
      <vt:variant>
        <vt:i4>45</vt:i4>
      </vt:variant>
      <vt:variant>
        <vt:i4>0</vt:i4>
      </vt:variant>
      <vt:variant>
        <vt:i4>5</vt:i4>
      </vt:variant>
      <vt:variant>
        <vt:lpwstr>https://www.maine.gov/dafs/bbm/procurementservices/policies-procedures/chapter-120</vt:lpwstr>
      </vt:variant>
      <vt:variant>
        <vt:lpwstr/>
      </vt:variant>
      <vt:variant>
        <vt:i4>5636101</vt:i4>
      </vt:variant>
      <vt:variant>
        <vt:i4>42</vt:i4>
      </vt:variant>
      <vt:variant>
        <vt:i4>0</vt:i4>
      </vt:variant>
      <vt:variant>
        <vt:i4>5</vt:i4>
      </vt:variant>
      <vt:variant>
        <vt:lpwstr>http://www.mainelegislature.org/legis/statutes/5/title5sec1825-E.html</vt:lpwstr>
      </vt:variant>
      <vt:variant>
        <vt:lpwstr/>
      </vt:variant>
      <vt:variant>
        <vt:i4>7340121</vt:i4>
      </vt:variant>
      <vt:variant>
        <vt:i4>39</vt:i4>
      </vt:variant>
      <vt:variant>
        <vt:i4>0</vt:i4>
      </vt:variant>
      <vt:variant>
        <vt:i4>5</vt:i4>
      </vt:variant>
      <vt:variant>
        <vt:lpwstr>mailto:Proposals@maine.gov</vt:lpwstr>
      </vt:variant>
      <vt:variant>
        <vt:lpwstr/>
      </vt:variant>
      <vt:variant>
        <vt:i4>3080232</vt:i4>
      </vt:variant>
      <vt:variant>
        <vt:i4>36</vt:i4>
      </vt:variant>
      <vt:variant>
        <vt:i4>0</vt:i4>
      </vt:variant>
      <vt:variant>
        <vt:i4>5</vt:i4>
      </vt:variant>
      <vt:variant>
        <vt:lpwstr>https://www.maine.gov/dafs/bbm/procurementservices/vendors/rfps</vt:lpwstr>
      </vt:variant>
      <vt:variant>
        <vt:lpwstr/>
      </vt:variant>
      <vt:variant>
        <vt:i4>3080232</vt:i4>
      </vt:variant>
      <vt:variant>
        <vt:i4>33</vt:i4>
      </vt:variant>
      <vt:variant>
        <vt:i4>0</vt:i4>
      </vt:variant>
      <vt:variant>
        <vt:i4>5</vt:i4>
      </vt:variant>
      <vt:variant>
        <vt:lpwstr>https://www.maine.gov/dafs/bbm/procurementservices/vendors/rfps</vt:lpwstr>
      </vt:variant>
      <vt:variant>
        <vt:lpwstr/>
      </vt:variant>
      <vt:variant>
        <vt:i4>2621495</vt:i4>
      </vt:variant>
      <vt:variant>
        <vt:i4>30</vt:i4>
      </vt:variant>
      <vt:variant>
        <vt:i4>0</vt:i4>
      </vt:variant>
      <vt:variant>
        <vt:i4>5</vt:i4>
      </vt:variant>
      <vt:variant>
        <vt:lpwstr>https://www.maine.gov/tools/whatsnew/attach.php?id=639056&amp;an=1</vt:lpwstr>
      </vt:variant>
      <vt:variant>
        <vt:lpwstr/>
      </vt:variant>
      <vt:variant>
        <vt:i4>655463</vt:i4>
      </vt:variant>
      <vt:variant>
        <vt:i4>27</vt:i4>
      </vt:variant>
      <vt:variant>
        <vt:i4>0</vt:i4>
      </vt:variant>
      <vt:variant>
        <vt:i4>5</vt:i4>
      </vt:variant>
      <vt:variant>
        <vt:lpwstr>https://www.nationalenergyscreeningproject.org/wp-content/uploads/2020/08/NSPM-DERs_08-24-2020.pdf</vt:lpwstr>
      </vt:variant>
      <vt:variant>
        <vt:lpwstr/>
      </vt:variant>
      <vt:variant>
        <vt:i4>3735669</vt:i4>
      </vt:variant>
      <vt:variant>
        <vt:i4>24</vt:i4>
      </vt:variant>
      <vt:variant>
        <vt:i4>0</vt:i4>
      </vt:variant>
      <vt:variant>
        <vt:i4>5</vt:i4>
      </vt:variant>
      <vt:variant>
        <vt:lpwstr>http://www.mainelegislature.org/legis/statutes/1/title1sec401.html</vt:lpwstr>
      </vt:variant>
      <vt:variant>
        <vt:lpwstr/>
      </vt:variant>
      <vt:variant>
        <vt:i4>7471176</vt:i4>
      </vt:variant>
      <vt:variant>
        <vt:i4>21</vt:i4>
      </vt:variant>
      <vt:variant>
        <vt:i4>0</vt:i4>
      </vt:variant>
      <vt:variant>
        <vt:i4>5</vt:i4>
      </vt:variant>
      <vt:variant>
        <vt:lpwstr>https://www.maine.gov/energy/sites/maine.gov.energy/files/inline-files/Interim Report of the Distributed Generation Stakeholder Group_Dec 31 2021.pdf</vt:lpwstr>
      </vt:variant>
      <vt:variant>
        <vt:lpwstr/>
      </vt:variant>
      <vt:variant>
        <vt:i4>4849688</vt:i4>
      </vt:variant>
      <vt:variant>
        <vt:i4>18</vt:i4>
      </vt:variant>
      <vt:variant>
        <vt:i4>0</vt:i4>
      </vt:variant>
      <vt:variant>
        <vt:i4>5</vt:i4>
      </vt:variant>
      <vt:variant>
        <vt:lpwstr>https://legislature.maine.gov/legis/statutes/35-A/title35-Asec3209-B.html</vt:lpwstr>
      </vt:variant>
      <vt:variant>
        <vt:lpwstr/>
      </vt:variant>
      <vt:variant>
        <vt:i4>4784152</vt:i4>
      </vt:variant>
      <vt:variant>
        <vt:i4>15</vt:i4>
      </vt:variant>
      <vt:variant>
        <vt:i4>0</vt:i4>
      </vt:variant>
      <vt:variant>
        <vt:i4>5</vt:i4>
      </vt:variant>
      <vt:variant>
        <vt:lpwstr>https://legislature.maine.gov/legis/statutes/35-A/title35-Asec3209-A.html</vt:lpwstr>
      </vt:variant>
      <vt:variant>
        <vt:lpwstr/>
      </vt:variant>
      <vt:variant>
        <vt:i4>2490406</vt:i4>
      </vt:variant>
      <vt:variant>
        <vt:i4>12</vt:i4>
      </vt:variant>
      <vt:variant>
        <vt:i4>0</vt:i4>
      </vt:variant>
      <vt:variant>
        <vt:i4>5</vt:i4>
      </vt:variant>
      <vt:variant>
        <vt:lpwstr>http://www.mainelegislature.org/legis/bills/getPDF.asp?paper=HP0692&amp;item=6&amp;snum=130</vt:lpwstr>
      </vt:variant>
      <vt:variant>
        <vt:lpwstr/>
      </vt:variant>
      <vt:variant>
        <vt:i4>4325449</vt:i4>
      </vt:variant>
      <vt:variant>
        <vt:i4>9</vt:i4>
      </vt:variant>
      <vt:variant>
        <vt:i4>0</vt:i4>
      </vt:variant>
      <vt:variant>
        <vt:i4>5</vt:i4>
      </vt:variant>
      <vt:variant>
        <vt:lpwstr>https://legislature.maine.gov/ros/LawsOfMaine/breeze/Law/getDocById/?docId=82612</vt:lpwstr>
      </vt:variant>
      <vt:variant>
        <vt:lpwstr/>
      </vt:variant>
      <vt:variant>
        <vt:i4>7340121</vt:i4>
      </vt:variant>
      <vt:variant>
        <vt:i4>6</vt:i4>
      </vt:variant>
      <vt:variant>
        <vt:i4>0</vt:i4>
      </vt:variant>
      <vt:variant>
        <vt:i4>5</vt:i4>
      </vt:variant>
      <vt:variant>
        <vt:lpwstr>mailto:Proposals@maine.gov</vt:lpwstr>
      </vt:variant>
      <vt:variant>
        <vt:lpwstr/>
      </vt:variant>
      <vt:variant>
        <vt:i4>3080232</vt:i4>
      </vt:variant>
      <vt:variant>
        <vt:i4>3</vt:i4>
      </vt:variant>
      <vt:variant>
        <vt:i4>0</vt:i4>
      </vt:variant>
      <vt:variant>
        <vt:i4>5</vt:i4>
      </vt:variant>
      <vt:variant>
        <vt:lpwstr>https://www.maine.gov/dafs/bbm/procurementservices/vendors/rfps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Spier, John F</cp:lastModifiedBy>
  <cp:revision>4</cp:revision>
  <cp:lastPrinted>2018-02-28T17:44:00Z</cp:lastPrinted>
  <dcterms:created xsi:type="dcterms:W3CDTF">2022-06-24T14:19:00Z</dcterms:created>
  <dcterms:modified xsi:type="dcterms:W3CDTF">2022-06-24T14:21:00Z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0x010100F0E1F99B1E4D5D43A9B094BD141FA5AB</vt:lpwstr>
  </property>
  <property fmtid="{D5CDD505-2E9C-101B-9397-08002B2CF9AE}" pid="4" name="MediaServiceImageTags">
    <vt:lpwstr/>
  </property>
</Properties>
</file>