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B1FE3" w14:textId="6F5EEBF0" w:rsidR="00E70E07" w:rsidRPr="00FC453B" w:rsidRDefault="006A069F" w:rsidP="00E70E07">
      <w:pPr>
        <w:jc w:val="center"/>
        <w:rPr>
          <w:rFonts w:asciiTheme="majorHAnsi" w:hAnsiTheme="majorHAnsi"/>
          <w:sz w:val="24"/>
        </w:rPr>
      </w:pPr>
      <w:bookmarkStart w:id="0" w:name="_Hlk783438"/>
      <w:r>
        <w:rPr>
          <w:rFonts w:asciiTheme="majorHAnsi" w:hAnsiTheme="majorHAnsi"/>
          <w:sz w:val="24"/>
          <w:u w:val="single"/>
        </w:rPr>
        <w:t>Education Committee</w:t>
      </w:r>
    </w:p>
    <w:p w14:paraId="3283311D" w14:textId="1314B6D6" w:rsidR="00E70E07" w:rsidRPr="00FC453B" w:rsidRDefault="00B3492A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Minutes</w:t>
      </w:r>
      <w:bookmarkStart w:id="1" w:name="_GoBack"/>
      <w:bookmarkEnd w:id="1"/>
    </w:p>
    <w:p w14:paraId="6E0003DE" w14:textId="155965CA" w:rsidR="00E70E07" w:rsidRPr="00FC453B" w:rsidRDefault="006A069F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Wednesday</w:t>
      </w:r>
      <w:r w:rsidR="00E70E07" w:rsidRPr="00FC453B">
        <w:rPr>
          <w:rFonts w:asciiTheme="majorHAnsi" w:hAnsiTheme="majorHAnsi"/>
          <w:sz w:val="24"/>
        </w:rPr>
        <w:t xml:space="preserve"> </w:t>
      </w:r>
    </w:p>
    <w:p w14:paraId="11A14FCA" w14:textId="28DA3985" w:rsidR="00E70E07" w:rsidRPr="00FC453B" w:rsidRDefault="000C128A" w:rsidP="00E70E07">
      <w:pPr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July 10</w:t>
      </w:r>
      <w:r w:rsidR="001D5076">
        <w:rPr>
          <w:rFonts w:asciiTheme="majorHAnsi" w:hAnsiTheme="majorHAnsi"/>
          <w:sz w:val="24"/>
        </w:rPr>
        <w:t>, 2019</w:t>
      </w:r>
    </w:p>
    <w:p w14:paraId="747EC0D6" w14:textId="77777777" w:rsidR="00E70E07" w:rsidRPr="00FC453B" w:rsidRDefault="00E70E07" w:rsidP="00E70E07">
      <w:pPr>
        <w:jc w:val="center"/>
        <w:rPr>
          <w:rFonts w:asciiTheme="majorHAnsi" w:hAnsiTheme="majorHAnsi"/>
          <w:sz w:val="24"/>
        </w:rPr>
      </w:pPr>
      <w:r w:rsidRPr="00FC453B">
        <w:rPr>
          <w:rFonts w:asciiTheme="majorHAnsi" w:hAnsiTheme="majorHAnsi"/>
          <w:sz w:val="24"/>
        </w:rPr>
        <w:t>0930-1130</w:t>
      </w:r>
    </w:p>
    <w:p w14:paraId="3DB8C462" w14:textId="77777777" w:rsidR="00E70E07" w:rsidRPr="00FC453B" w:rsidRDefault="00E70E07" w:rsidP="00E70E07">
      <w:pPr>
        <w:jc w:val="center"/>
        <w:rPr>
          <w:rFonts w:asciiTheme="majorHAnsi" w:hAnsiTheme="majorHAnsi"/>
          <w:sz w:val="24"/>
        </w:rPr>
      </w:pPr>
      <w:r w:rsidRPr="00FC453B">
        <w:rPr>
          <w:rFonts w:asciiTheme="majorHAnsi" w:hAnsiTheme="majorHAnsi"/>
          <w:sz w:val="24"/>
        </w:rPr>
        <w:t>DeChamplain</w:t>
      </w:r>
    </w:p>
    <w:p w14:paraId="7452BA24" w14:textId="77777777" w:rsidR="00FC453B" w:rsidRDefault="00FC453B" w:rsidP="00E70E07">
      <w:pPr>
        <w:jc w:val="center"/>
      </w:pPr>
    </w:p>
    <w:p w14:paraId="59E77324" w14:textId="77777777" w:rsidR="00E70E07" w:rsidRPr="00701C55" w:rsidRDefault="00E70E07" w:rsidP="00E70E07">
      <w:pPr>
        <w:jc w:val="center"/>
      </w:pPr>
    </w:p>
    <w:p w14:paraId="1F39003A" w14:textId="6E10B844" w:rsidR="00E70E07" w:rsidRPr="00FC453B" w:rsidRDefault="00E70E07" w:rsidP="00E70E07">
      <w:pPr>
        <w:numPr>
          <w:ilvl w:val="0"/>
          <w:numId w:val="1"/>
        </w:numPr>
        <w:tabs>
          <w:tab w:val="left" w:pos="7239"/>
        </w:tabs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b/>
          <w:sz w:val="24"/>
        </w:rPr>
        <w:t>Call to Order</w:t>
      </w:r>
      <w:r w:rsidRPr="00FC453B">
        <w:rPr>
          <w:rFonts w:asciiTheme="minorHAnsi" w:hAnsiTheme="minorHAnsi"/>
          <w:sz w:val="24"/>
        </w:rPr>
        <w:t xml:space="preserve"> </w:t>
      </w:r>
      <w:r w:rsidR="0066143F">
        <w:rPr>
          <w:rFonts w:asciiTheme="minorHAnsi" w:hAnsiTheme="minorHAnsi"/>
          <w:sz w:val="24"/>
        </w:rPr>
        <w:t>09</w:t>
      </w:r>
      <w:r w:rsidR="006A069F">
        <w:rPr>
          <w:rFonts w:asciiTheme="minorHAnsi" w:hAnsiTheme="minorHAnsi"/>
          <w:sz w:val="24"/>
        </w:rPr>
        <w:t>30</w:t>
      </w:r>
    </w:p>
    <w:p w14:paraId="68CA63DF" w14:textId="56DD6960" w:rsidR="00E70E07" w:rsidRPr="00FC453B" w:rsidRDefault="00E70E07" w:rsidP="00E70E07">
      <w:pPr>
        <w:autoSpaceDE w:val="0"/>
        <w:autoSpaceDN w:val="0"/>
        <w:adjustRightInd w:val="0"/>
        <w:ind w:firstLine="720"/>
        <w:rPr>
          <w:rFonts w:asciiTheme="minorHAnsi" w:hAnsiTheme="minorHAnsi" w:cs="MS Shell Dlg 2"/>
          <w:szCs w:val="17"/>
        </w:rPr>
      </w:pPr>
      <w:r w:rsidRPr="00FC453B">
        <w:rPr>
          <w:rFonts w:asciiTheme="minorHAnsi" w:hAnsiTheme="minorHAnsi"/>
          <w:i/>
          <w:sz w:val="24"/>
        </w:rPr>
        <w:t>Members present</w:t>
      </w:r>
      <w:r w:rsidRPr="00FC453B">
        <w:rPr>
          <w:rFonts w:asciiTheme="minorHAnsi" w:hAnsiTheme="minorHAnsi"/>
          <w:sz w:val="24"/>
        </w:rPr>
        <w:t>:</w:t>
      </w:r>
      <w:r w:rsidR="007F15A3" w:rsidRPr="00FC453B">
        <w:rPr>
          <w:rFonts w:asciiTheme="minorHAnsi" w:hAnsiTheme="minorHAnsi"/>
          <w:sz w:val="24"/>
        </w:rPr>
        <w:t xml:space="preserve"> </w:t>
      </w:r>
      <w:r w:rsidR="00DA6217" w:rsidRPr="00FC453B">
        <w:rPr>
          <w:rFonts w:asciiTheme="minorHAnsi" w:hAnsiTheme="minorHAnsi"/>
          <w:sz w:val="24"/>
        </w:rPr>
        <w:t xml:space="preserve"> </w:t>
      </w:r>
    </w:p>
    <w:p w14:paraId="376641B2" w14:textId="07205B59" w:rsidR="00E70E07" w:rsidRPr="00FC453B" w:rsidRDefault="00E70E07" w:rsidP="00E70E07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i/>
          <w:sz w:val="24"/>
        </w:rPr>
        <w:t>Members Absent</w:t>
      </w:r>
      <w:r w:rsidRPr="00FC453B">
        <w:rPr>
          <w:rFonts w:asciiTheme="minorHAnsi" w:hAnsiTheme="minorHAnsi"/>
          <w:sz w:val="24"/>
        </w:rPr>
        <w:t>:</w:t>
      </w:r>
      <w:r w:rsidR="007F15A3" w:rsidRPr="00FC453B">
        <w:rPr>
          <w:rFonts w:asciiTheme="minorHAnsi" w:hAnsiTheme="minorHAnsi"/>
          <w:sz w:val="24"/>
        </w:rPr>
        <w:t xml:space="preserve"> </w:t>
      </w:r>
    </w:p>
    <w:p w14:paraId="68F321C7" w14:textId="3B68A448" w:rsidR="00E70E07" w:rsidRPr="00FC453B" w:rsidRDefault="00E70E07" w:rsidP="00E70E07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i/>
          <w:sz w:val="24"/>
        </w:rPr>
        <w:t>MEMS Staff</w:t>
      </w:r>
      <w:r w:rsidRPr="00FC453B">
        <w:rPr>
          <w:rFonts w:asciiTheme="minorHAnsi" w:hAnsiTheme="minorHAnsi"/>
          <w:sz w:val="24"/>
        </w:rPr>
        <w:t xml:space="preserve">: </w:t>
      </w:r>
      <w:r w:rsidR="007435B5">
        <w:rPr>
          <w:rFonts w:asciiTheme="minorHAnsi" w:hAnsiTheme="minorHAnsi"/>
          <w:sz w:val="24"/>
        </w:rPr>
        <w:t>Don Sheets</w:t>
      </w:r>
    </w:p>
    <w:p w14:paraId="5263C082" w14:textId="7F5D2624" w:rsidR="00077190" w:rsidRPr="00FC453B" w:rsidRDefault="00066D46" w:rsidP="00077190">
      <w:pPr>
        <w:tabs>
          <w:tab w:val="left" w:pos="7239"/>
        </w:tabs>
        <w:ind w:left="720"/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i/>
          <w:sz w:val="24"/>
        </w:rPr>
        <w:t>Stakeholder</w:t>
      </w:r>
      <w:r w:rsidR="00E70E07" w:rsidRPr="00FC453B">
        <w:rPr>
          <w:rFonts w:asciiTheme="minorHAnsi" w:hAnsiTheme="minorHAnsi"/>
          <w:i/>
          <w:sz w:val="24"/>
        </w:rPr>
        <w:t>s</w:t>
      </w:r>
      <w:r w:rsidR="00E70E07" w:rsidRPr="00FC453B">
        <w:rPr>
          <w:rFonts w:asciiTheme="minorHAnsi" w:hAnsiTheme="minorHAnsi"/>
          <w:sz w:val="24"/>
        </w:rPr>
        <w:t xml:space="preserve">: </w:t>
      </w:r>
    </w:p>
    <w:p w14:paraId="57DD26AC" w14:textId="77777777" w:rsidR="00077190" w:rsidRPr="00FC453B" w:rsidRDefault="00077190" w:rsidP="00077190">
      <w:pPr>
        <w:rPr>
          <w:rFonts w:asciiTheme="minorHAnsi" w:hAnsiTheme="minorHAnsi"/>
          <w:sz w:val="24"/>
        </w:rPr>
      </w:pPr>
    </w:p>
    <w:p w14:paraId="5A218074" w14:textId="77777777" w:rsidR="00E70E07" w:rsidRPr="00FC453B" w:rsidRDefault="00E70E07" w:rsidP="00464E8B">
      <w:pPr>
        <w:numPr>
          <w:ilvl w:val="0"/>
          <w:numId w:val="1"/>
        </w:numPr>
        <w:rPr>
          <w:rFonts w:asciiTheme="minorHAnsi" w:hAnsiTheme="minorHAnsi"/>
          <w:sz w:val="24"/>
        </w:rPr>
      </w:pPr>
      <w:r w:rsidRPr="00FC453B">
        <w:rPr>
          <w:rFonts w:asciiTheme="minorHAnsi" w:hAnsiTheme="minorHAnsi"/>
          <w:b/>
          <w:sz w:val="24"/>
        </w:rPr>
        <w:t>Introductions/Public Comments</w:t>
      </w:r>
      <w:r w:rsidRPr="00FC453B">
        <w:rPr>
          <w:rFonts w:asciiTheme="minorHAnsi" w:hAnsiTheme="minorHAnsi"/>
          <w:sz w:val="24"/>
        </w:rPr>
        <w:t>:</w:t>
      </w:r>
      <w:r w:rsidR="00D0236C" w:rsidRPr="00FC453B">
        <w:rPr>
          <w:rFonts w:asciiTheme="minorHAnsi" w:hAnsiTheme="minorHAnsi"/>
          <w:sz w:val="24"/>
        </w:rPr>
        <w:t xml:space="preserve"> </w:t>
      </w:r>
    </w:p>
    <w:p w14:paraId="5249D887" w14:textId="77777777" w:rsidR="00077190" w:rsidRPr="00FC453B" w:rsidRDefault="00077190" w:rsidP="00464E8B">
      <w:pPr>
        <w:ind w:left="720"/>
        <w:rPr>
          <w:rFonts w:asciiTheme="minorHAnsi" w:hAnsiTheme="minorHAnsi"/>
          <w:sz w:val="24"/>
        </w:rPr>
      </w:pPr>
    </w:p>
    <w:p w14:paraId="0AB753DA" w14:textId="47AC2D92" w:rsidR="007A3585" w:rsidRDefault="00077190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FC453B">
        <w:rPr>
          <w:rFonts w:asciiTheme="minorHAnsi" w:hAnsiTheme="minorHAnsi"/>
          <w:b/>
          <w:sz w:val="24"/>
        </w:rPr>
        <w:t>Acceptance of Minutes</w:t>
      </w:r>
      <w:r w:rsidR="006A069F">
        <w:rPr>
          <w:rFonts w:asciiTheme="minorHAnsi" w:hAnsiTheme="minorHAnsi"/>
          <w:b/>
          <w:sz w:val="24"/>
        </w:rPr>
        <w:t xml:space="preserve">: </w:t>
      </w:r>
      <w:r w:rsidR="004471E0">
        <w:rPr>
          <w:rFonts w:asciiTheme="minorHAnsi" w:hAnsiTheme="minorHAnsi"/>
          <w:b/>
          <w:sz w:val="24"/>
        </w:rPr>
        <w:t>Joanne motioned to approve with the change of my resignation date Dennis</w:t>
      </w:r>
      <w:r w:rsidR="00CE3865">
        <w:rPr>
          <w:rFonts w:asciiTheme="minorHAnsi" w:hAnsiTheme="minorHAnsi"/>
          <w:b/>
          <w:sz w:val="24"/>
        </w:rPr>
        <w:t xml:space="preserve"> Unanimous </w:t>
      </w:r>
    </w:p>
    <w:p w14:paraId="27920C4B" w14:textId="358BE885" w:rsidR="00E70E07" w:rsidRPr="00FC453B" w:rsidRDefault="00E70E07" w:rsidP="00F57CC7">
      <w:pPr>
        <w:rPr>
          <w:rFonts w:asciiTheme="minorHAnsi" w:hAnsiTheme="minorHAnsi"/>
          <w:sz w:val="24"/>
        </w:rPr>
      </w:pPr>
    </w:p>
    <w:p w14:paraId="28EE5CE8" w14:textId="26FAADAF" w:rsidR="00BA4F01" w:rsidRDefault="004C53C4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 w:rsidRPr="00FC453B">
        <w:rPr>
          <w:rFonts w:asciiTheme="minorHAnsi" w:hAnsiTheme="minorHAnsi"/>
          <w:b/>
          <w:sz w:val="24"/>
        </w:rPr>
        <w:t xml:space="preserve">Additions to Agenda:  </w:t>
      </w:r>
    </w:p>
    <w:p w14:paraId="0593D703" w14:textId="77777777" w:rsidR="006A069F" w:rsidRDefault="006A069F" w:rsidP="00464E8B">
      <w:pPr>
        <w:pStyle w:val="ListParagraph"/>
        <w:rPr>
          <w:rFonts w:asciiTheme="minorHAnsi" w:hAnsiTheme="minorHAnsi"/>
          <w:b/>
        </w:rPr>
      </w:pPr>
    </w:p>
    <w:p w14:paraId="50CEF07D" w14:textId="6CBE80AD" w:rsidR="006A069F" w:rsidRPr="007B7AD6" w:rsidRDefault="006A069F" w:rsidP="007B7AD6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State Update:</w:t>
      </w:r>
    </w:p>
    <w:p w14:paraId="2194D439" w14:textId="77777777" w:rsidR="00B8758A" w:rsidRPr="00B8758A" w:rsidRDefault="006A069F" w:rsidP="00464E8B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Legislative</w:t>
      </w:r>
      <w:r w:rsidR="00455F45">
        <w:rPr>
          <w:rFonts w:asciiTheme="minorHAnsi" w:hAnsiTheme="minorHAnsi"/>
          <w:sz w:val="24"/>
        </w:rPr>
        <w:t xml:space="preserve"> </w:t>
      </w:r>
      <w:r w:rsidR="007A3585">
        <w:rPr>
          <w:rFonts w:asciiTheme="minorHAnsi" w:hAnsiTheme="minorHAnsi"/>
          <w:sz w:val="24"/>
        </w:rPr>
        <w:t>–</w:t>
      </w:r>
      <w:r w:rsidR="00455F45">
        <w:rPr>
          <w:rFonts w:asciiTheme="minorHAnsi" w:hAnsiTheme="minorHAnsi"/>
          <w:sz w:val="24"/>
        </w:rPr>
        <w:t xml:space="preserve"> </w:t>
      </w:r>
    </w:p>
    <w:p w14:paraId="07ADA517" w14:textId="1757791D" w:rsidR="00B8758A" w:rsidRPr="00B8758A" w:rsidRDefault="007A3585" w:rsidP="00B8758A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LD 915 </w:t>
      </w:r>
      <w:r w:rsidR="00AB4BD0">
        <w:rPr>
          <w:rFonts w:asciiTheme="minorHAnsi" w:hAnsiTheme="minorHAnsi"/>
          <w:sz w:val="24"/>
        </w:rPr>
        <w:t>– Increase funding</w:t>
      </w:r>
    </w:p>
    <w:p w14:paraId="0CFFEA5F" w14:textId="750644DF" w:rsidR="006A069F" w:rsidRPr="00AB4BD0" w:rsidRDefault="00B8758A" w:rsidP="00B8758A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LD 215 – Increase in funding </w:t>
      </w:r>
      <w:r w:rsidR="00AB4BD0">
        <w:rPr>
          <w:rFonts w:asciiTheme="minorHAnsi" w:hAnsiTheme="minorHAnsi"/>
          <w:sz w:val="24"/>
        </w:rPr>
        <w:t>for service doing calls out of correctional facilities</w:t>
      </w:r>
    </w:p>
    <w:p w14:paraId="2FDA1F4C" w14:textId="4ECEA90C" w:rsidR="00AB4BD0" w:rsidRDefault="00AB4BD0" w:rsidP="00B8758A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LD 1028 </w:t>
      </w:r>
      <w:r w:rsidR="001E1B16">
        <w:rPr>
          <w:rFonts w:asciiTheme="minorHAnsi" w:hAnsiTheme="minorHAnsi"/>
          <w:b/>
          <w:sz w:val="24"/>
        </w:rPr>
        <w:t>–</w:t>
      </w:r>
      <w:r>
        <w:rPr>
          <w:rFonts w:asciiTheme="minorHAnsi" w:hAnsiTheme="minorHAnsi"/>
          <w:b/>
          <w:sz w:val="24"/>
        </w:rPr>
        <w:t xml:space="preserve"> </w:t>
      </w:r>
      <w:r w:rsidR="001E1B16">
        <w:rPr>
          <w:rFonts w:asciiTheme="minorHAnsi" w:hAnsiTheme="minorHAnsi"/>
          <w:b/>
          <w:sz w:val="24"/>
        </w:rPr>
        <w:t xml:space="preserve">Funded reimbursement for </w:t>
      </w:r>
      <w:proofErr w:type="spellStart"/>
      <w:r w:rsidR="00DB39E7">
        <w:rPr>
          <w:rFonts w:asciiTheme="minorHAnsi" w:hAnsiTheme="minorHAnsi"/>
          <w:b/>
          <w:sz w:val="24"/>
        </w:rPr>
        <w:t>Mainecare</w:t>
      </w:r>
      <w:proofErr w:type="spellEnd"/>
      <w:r w:rsidR="001E1B16">
        <w:rPr>
          <w:rFonts w:asciiTheme="minorHAnsi" w:hAnsiTheme="minorHAnsi"/>
          <w:b/>
          <w:sz w:val="24"/>
        </w:rPr>
        <w:t xml:space="preserve"> to the level of </w:t>
      </w:r>
      <w:r w:rsidR="00DB39E7">
        <w:rPr>
          <w:rFonts w:asciiTheme="minorHAnsi" w:hAnsiTheme="minorHAnsi"/>
          <w:b/>
          <w:sz w:val="24"/>
        </w:rPr>
        <w:t>Medicare</w:t>
      </w:r>
    </w:p>
    <w:p w14:paraId="3DB93EE0" w14:textId="14A7A111" w:rsidR="00D83CAE" w:rsidRDefault="00D83CAE" w:rsidP="00B8758A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LD</w:t>
      </w:r>
      <w:r w:rsidR="0003542C">
        <w:rPr>
          <w:rFonts w:asciiTheme="minorHAnsi" w:hAnsiTheme="minorHAnsi"/>
          <w:b/>
          <w:sz w:val="24"/>
        </w:rPr>
        <w:t xml:space="preserve"> </w:t>
      </w:r>
      <w:r>
        <w:rPr>
          <w:rFonts w:asciiTheme="minorHAnsi" w:hAnsiTheme="minorHAnsi"/>
          <w:b/>
          <w:sz w:val="24"/>
        </w:rPr>
        <w:t>1</w:t>
      </w:r>
      <w:r w:rsidR="0003542C">
        <w:rPr>
          <w:rFonts w:asciiTheme="minorHAnsi" w:hAnsiTheme="minorHAnsi"/>
          <w:b/>
          <w:sz w:val="24"/>
        </w:rPr>
        <w:t>7</w:t>
      </w:r>
      <w:r>
        <w:rPr>
          <w:rFonts w:asciiTheme="minorHAnsi" w:hAnsiTheme="minorHAnsi"/>
          <w:b/>
          <w:sz w:val="24"/>
        </w:rPr>
        <w:t xml:space="preserve">24 – make technical changes to Maine EMS adds EMS-c to board and </w:t>
      </w:r>
      <w:r w:rsidR="00DB39E7">
        <w:rPr>
          <w:rFonts w:asciiTheme="minorHAnsi" w:hAnsiTheme="minorHAnsi"/>
          <w:b/>
          <w:sz w:val="24"/>
        </w:rPr>
        <w:t xml:space="preserve">MDPB as well as some definition changes. </w:t>
      </w:r>
    </w:p>
    <w:p w14:paraId="69C166CD" w14:textId="5EC8F997" w:rsidR="00736586" w:rsidRPr="006A069F" w:rsidRDefault="00736586" w:rsidP="00B8758A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LD 1169 – AED bill </w:t>
      </w:r>
    </w:p>
    <w:p w14:paraId="434B764D" w14:textId="7B43992E" w:rsidR="007B7AD6" w:rsidRPr="00CE3865" w:rsidRDefault="006F77FE" w:rsidP="006F77FE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Staffing </w:t>
      </w:r>
      <w:r w:rsidR="007A3585">
        <w:rPr>
          <w:rFonts w:asciiTheme="minorHAnsi" w:hAnsiTheme="minorHAnsi"/>
          <w:sz w:val="24"/>
        </w:rPr>
        <w:t>–</w:t>
      </w:r>
      <w:r w:rsidR="00455F45">
        <w:rPr>
          <w:rFonts w:asciiTheme="minorHAnsi" w:hAnsiTheme="minorHAnsi"/>
          <w:sz w:val="24"/>
        </w:rPr>
        <w:t xml:space="preserve"> </w:t>
      </w:r>
      <w:r w:rsidR="00173DBE">
        <w:rPr>
          <w:rFonts w:asciiTheme="minorHAnsi" w:hAnsiTheme="minorHAnsi"/>
          <w:sz w:val="24"/>
        </w:rPr>
        <w:t xml:space="preserve">Director interviews will begin next week. 7 candidates will be interviewed of the 19 who </w:t>
      </w:r>
      <w:r w:rsidR="00C53BC1">
        <w:rPr>
          <w:rFonts w:asciiTheme="minorHAnsi" w:hAnsiTheme="minorHAnsi"/>
          <w:sz w:val="24"/>
        </w:rPr>
        <w:t>made it through HR 7 were selected by the selection committee of the Board</w:t>
      </w:r>
    </w:p>
    <w:p w14:paraId="13BC7CD4" w14:textId="382C1739" w:rsidR="00CE3865" w:rsidRDefault="00CE3865" w:rsidP="006F77FE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 xml:space="preserve">EMS-C </w:t>
      </w:r>
      <w:r w:rsidR="007F337C">
        <w:rPr>
          <w:rFonts w:asciiTheme="minorHAnsi" w:hAnsiTheme="minorHAnsi"/>
          <w:b/>
          <w:sz w:val="24"/>
        </w:rPr>
        <w:t>–</w:t>
      </w:r>
      <w:r w:rsidR="00736586">
        <w:rPr>
          <w:rFonts w:asciiTheme="minorHAnsi" w:hAnsiTheme="minorHAnsi"/>
          <w:b/>
          <w:sz w:val="24"/>
        </w:rPr>
        <w:t xml:space="preserve"> </w:t>
      </w:r>
      <w:r w:rsidR="007F337C">
        <w:rPr>
          <w:rFonts w:asciiTheme="minorHAnsi" w:hAnsiTheme="minorHAnsi"/>
          <w:b/>
          <w:sz w:val="24"/>
        </w:rPr>
        <w:t>There are no federal standards for</w:t>
      </w:r>
      <w:r w:rsidR="002A5CB6">
        <w:rPr>
          <w:rFonts w:asciiTheme="minorHAnsi" w:hAnsiTheme="minorHAnsi"/>
          <w:b/>
          <w:sz w:val="24"/>
        </w:rPr>
        <w:t xml:space="preserve"> transport devices. The feds are working on funding to test these in crash scenarios. </w:t>
      </w:r>
      <w:r w:rsidR="00777630">
        <w:rPr>
          <w:rFonts w:asciiTheme="minorHAnsi" w:hAnsiTheme="minorHAnsi"/>
          <w:b/>
          <w:sz w:val="24"/>
        </w:rPr>
        <w:t xml:space="preserve">Quantum and </w:t>
      </w:r>
      <w:proofErr w:type="spellStart"/>
      <w:r w:rsidR="00777630">
        <w:rPr>
          <w:rFonts w:asciiTheme="minorHAnsi" w:hAnsiTheme="minorHAnsi"/>
          <w:b/>
          <w:sz w:val="24"/>
        </w:rPr>
        <w:t>Ferno</w:t>
      </w:r>
      <w:proofErr w:type="spellEnd"/>
      <w:r w:rsidR="00777630">
        <w:rPr>
          <w:rFonts w:asciiTheme="minorHAnsi" w:hAnsiTheme="minorHAnsi"/>
          <w:b/>
          <w:sz w:val="24"/>
        </w:rPr>
        <w:t xml:space="preserve"> have devices that will transport small children. </w:t>
      </w:r>
      <w:r w:rsidR="00963924">
        <w:rPr>
          <w:rFonts w:asciiTheme="minorHAnsi" w:hAnsiTheme="minorHAnsi"/>
          <w:b/>
          <w:sz w:val="24"/>
        </w:rPr>
        <w:t xml:space="preserve">There has been concern about </w:t>
      </w:r>
      <w:r w:rsidR="00453DEE">
        <w:rPr>
          <w:rFonts w:asciiTheme="minorHAnsi" w:hAnsiTheme="minorHAnsi"/>
          <w:b/>
          <w:sz w:val="24"/>
        </w:rPr>
        <w:t xml:space="preserve">the </w:t>
      </w:r>
      <w:proofErr w:type="spellStart"/>
      <w:r w:rsidR="00453DEE">
        <w:rPr>
          <w:rFonts w:asciiTheme="minorHAnsi" w:hAnsiTheme="minorHAnsi"/>
          <w:b/>
          <w:sz w:val="24"/>
        </w:rPr>
        <w:t>ferno</w:t>
      </w:r>
      <w:proofErr w:type="spellEnd"/>
      <w:r w:rsidR="00453DEE">
        <w:rPr>
          <w:rFonts w:asciiTheme="minorHAnsi" w:hAnsiTheme="minorHAnsi"/>
          <w:b/>
          <w:sz w:val="24"/>
        </w:rPr>
        <w:t xml:space="preserve"> padimate and it says it was designed to be used on a </w:t>
      </w:r>
      <w:proofErr w:type="spellStart"/>
      <w:r w:rsidR="00453DEE">
        <w:rPr>
          <w:rFonts w:asciiTheme="minorHAnsi" w:hAnsiTheme="minorHAnsi"/>
          <w:b/>
          <w:sz w:val="24"/>
        </w:rPr>
        <w:t>ferno</w:t>
      </w:r>
      <w:proofErr w:type="spellEnd"/>
      <w:r w:rsidR="00453DEE">
        <w:rPr>
          <w:rFonts w:asciiTheme="minorHAnsi" w:hAnsiTheme="minorHAnsi"/>
          <w:b/>
          <w:sz w:val="24"/>
        </w:rPr>
        <w:t xml:space="preserve"> stretcher. Stryker has directions in their manual about how to use this on their stretcher. </w:t>
      </w:r>
    </w:p>
    <w:p w14:paraId="0E83B668" w14:textId="38B25C63" w:rsidR="00C946E3" w:rsidRPr="0095547F" w:rsidRDefault="00C946E3" w:rsidP="006F77FE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lastRenderedPageBreak/>
        <w:t xml:space="preserve">There will be a survey going out to services about </w:t>
      </w:r>
      <w:r w:rsidR="005869F2">
        <w:rPr>
          <w:rFonts w:asciiTheme="minorHAnsi" w:hAnsiTheme="minorHAnsi"/>
          <w:b/>
          <w:sz w:val="24"/>
        </w:rPr>
        <w:t xml:space="preserve">pediatric coordinators at the service level and education. </w:t>
      </w:r>
    </w:p>
    <w:p w14:paraId="7F4AB2A7" w14:textId="77777777" w:rsidR="0095547F" w:rsidRPr="00455F45" w:rsidRDefault="0095547F" w:rsidP="0095547F">
      <w:pPr>
        <w:ind w:left="1440"/>
        <w:rPr>
          <w:rFonts w:asciiTheme="minorHAnsi" w:hAnsiTheme="minorHAnsi"/>
          <w:b/>
          <w:sz w:val="24"/>
        </w:rPr>
      </w:pPr>
    </w:p>
    <w:p w14:paraId="7D70437A" w14:textId="29EBB374" w:rsidR="009D385F" w:rsidRDefault="009D385F" w:rsidP="009D385F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New Business</w:t>
      </w:r>
    </w:p>
    <w:p w14:paraId="2F3350B9" w14:textId="795A449D" w:rsidR="009D385F" w:rsidRPr="0095547F" w:rsidRDefault="00CD719A" w:rsidP="0095547F">
      <w:pPr>
        <w:numPr>
          <w:ilvl w:val="1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>Committee chair –</w:t>
      </w:r>
    </w:p>
    <w:p w14:paraId="17072F67" w14:textId="55EAC861" w:rsidR="0095547F" w:rsidRDefault="0095547F" w:rsidP="0095547F">
      <w:pPr>
        <w:numPr>
          <w:ilvl w:val="2"/>
          <w:numId w:val="1"/>
        </w:numPr>
        <w:rPr>
          <w:rFonts w:asciiTheme="minorHAnsi" w:hAnsiTheme="minorHAnsi"/>
          <w:sz w:val="24"/>
        </w:rPr>
      </w:pPr>
      <w:r w:rsidRPr="0095547F">
        <w:rPr>
          <w:rFonts w:asciiTheme="minorHAnsi" w:hAnsiTheme="minorHAnsi"/>
          <w:sz w:val="24"/>
        </w:rPr>
        <w:t>Steph Cordwell</w:t>
      </w:r>
      <w:r w:rsidR="00B1390A">
        <w:rPr>
          <w:rFonts w:asciiTheme="minorHAnsi" w:hAnsiTheme="minorHAnsi"/>
          <w:sz w:val="24"/>
        </w:rPr>
        <w:t xml:space="preserve"> </w:t>
      </w:r>
      <w:r w:rsidR="00805868">
        <w:rPr>
          <w:rFonts w:asciiTheme="minorHAnsi" w:hAnsiTheme="minorHAnsi"/>
          <w:sz w:val="24"/>
        </w:rPr>
        <w:t>–</w:t>
      </w:r>
      <w:r w:rsidR="00B1390A">
        <w:rPr>
          <w:rFonts w:asciiTheme="minorHAnsi" w:hAnsiTheme="minorHAnsi"/>
          <w:sz w:val="24"/>
        </w:rPr>
        <w:t xml:space="preserve"> </w:t>
      </w:r>
    </w:p>
    <w:p w14:paraId="71CADD85" w14:textId="12CF5137" w:rsidR="00805868" w:rsidRDefault="00805868" w:rsidP="0095547F">
      <w:pPr>
        <w:numPr>
          <w:ilvl w:val="2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Myles Block </w:t>
      </w:r>
      <w:r w:rsidR="004C6435">
        <w:rPr>
          <w:rFonts w:asciiTheme="minorHAnsi" w:hAnsiTheme="minorHAnsi"/>
          <w:sz w:val="24"/>
        </w:rPr>
        <w:t>–</w:t>
      </w:r>
      <w:r>
        <w:rPr>
          <w:rFonts w:asciiTheme="minorHAnsi" w:hAnsiTheme="minorHAnsi"/>
          <w:sz w:val="24"/>
        </w:rPr>
        <w:t xml:space="preserve"> </w:t>
      </w:r>
      <w:r w:rsidR="004C6435">
        <w:rPr>
          <w:rFonts w:asciiTheme="minorHAnsi" w:hAnsiTheme="minorHAnsi"/>
          <w:sz w:val="24"/>
        </w:rPr>
        <w:t>Would be willing to be a co- chair</w:t>
      </w:r>
    </w:p>
    <w:p w14:paraId="35C813DD" w14:textId="77777777" w:rsidR="007435B5" w:rsidRDefault="00230C6E" w:rsidP="0095547F">
      <w:pPr>
        <w:numPr>
          <w:ilvl w:val="2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Joanne motions that Stephanie Cordwell be nominated as the chair of </w:t>
      </w:r>
      <w:r w:rsidR="00DE062F">
        <w:rPr>
          <w:rFonts w:asciiTheme="minorHAnsi" w:hAnsiTheme="minorHAnsi"/>
          <w:sz w:val="24"/>
        </w:rPr>
        <w:t xml:space="preserve">the education committee with Myles as the cochair. </w:t>
      </w:r>
    </w:p>
    <w:p w14:paraId="366B76A9" w14:textId="1C4F3F99" w:rsidR="00230C6E" w:rsidRPr="0095547F" w:rsidRDefault="007435B5" w:rsidP="007435B5">
      <w:pPr>
        <w:numPr>
          <w:ilvl w:val="3"/>
          <w:numId w:val="1"/>
        </w:numPr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Voted-</w:t>
      </w:r>
      <w:r w:rsidR="00B060F7">
        <w:rPr>
          <w:rFonts w:asciiTheme="minorHAnsi" w:hAnsiTheme="minorHAnsi"/>
          <w:sz w:val="24"/>
        </w:rPr>
        <w:t>Unanimous</w:t>
      </w:r>
    </w:p>
    <w:p w14:paraId="7EB931CC" w14:textId="77777777" w:rsidR="0095547F" w:rsidRPr="00464E8B" w:rsidRDefault="0095547F" w:rsidP="0095547F">
      <w:pPr>
        <w:ind w:left="1440"/>
        <w:rPr>
          <w:rFonts w:asciiTheme="minorHAnsi" w:hAnsiTheme="minorHAnsi"/>
          <w:b/>
          <w:sz w:val="24"/>
        </w:rPr>
      </w:pPr>
    </w:p>
    <w:p w14:paraId="300A5579" w14:textId="1DBB11B0" w:rsidR="00766039" w:rsidRPr="00464E8B" w:rsidRDefault="00F57CC7" w:rsidP="00464E8B">
      <w:pPr>
        <w:numPr>
          <w:ilvl w:val="0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Old</w:t>
      </w:r>
      <w:r w:rsidR="00891BC1" w:rsidRPr="00FC453B">
        <w:rPr>
          <w:rFonts w:asciiTheme="minorHAnsi" w:hAnsiTheme="minorHAnsi"/>
          <w:b/>
          <w:sz w:val="24"/>
        </w:rPr>
        <w:t xml:space="preserve"> Business:</w:t>
      </w:r>
    </w:p>
    <w:p w14:paraId="2F9969D0" w14:textId="2175072A" w:rsidR="002F64C2" w:rsidRPr="00464E8B" w:rsidRDefault="006A069F" w:rsidP="00464E8B">
      <w:pPr>
        <w:numPr>
          <w:ilvl w:val="1"/>
          <w:numId w:val="1"/>
        </w:numPr>
        <w:rPr>
          <w:b/>
          <w:sz w:val="24"/>
        </w:rPr>
      </w:pPr>
      <w:r>
        <w:rPr>
          <w:rFonts w:asciiTheme="minorHAnsi" w:hAnsiTheme="minorHAnsi"/>
          <w:sz w:val="24"/>
        </w:rPr>
        <w:t>Protocol review</w:t>
      </w:r>
    </w:p>
    <w:p w14:paraId="77574C23" w14:textId="34DAB40C" w:rsidR="00E70E07" w:rsidRPr="0095547F" w:rsidRDefault="00F57CC7" w:rsidP="0095547F">
      <w:pPr>
        <w:numPr>
          <w:ilvl w:val="2"/>
          <w:numId w:val="1"/>
        </w:numPr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4"/>
        </w:rPr>
        <w:t xml:space="preserve">Small group work </w:t>
      </w:r>
      <w:r w:rsidR="007A3585">
        <w:rPr>
          <w:rFonts w:asciiTheme="minorHAnsi" w:hAnsiTheme="minorHAnsi"/>
          <w:sz w:val="24"/>
        </w:rPr>
        <w:t>–</w:t>
      </w:r>
      <w:r w:rsidR="007435B5">
        <w:rPr>
          <w:rFonts w:asciiTheme="minorHAnsi" w:hAnsiTheme="minorHAnsi"/>
          <w:sz w:val="24"/>
        </w:rPr>
        <w:t xml:space="preserve"> Protocol update presentations.</w:t>
      </w:r>
    </w:p>
    <w:p w14:paraId="3824DDB5" w14:textId="77777777" w:rsidR="0095547F" w:rsidRPr="00A423C7" w:rsidRDefault="0095547F" w:rsidP="0095547F">
      <w:pPr>
        <w:ind w:left="1890"/>
        <w:rPr>
          <w:rFonts w:asciiTheme="minorHAnsi" w:hAnsiTheme="minorHAnsi"/>
          <w:b/>
          <w:sz w:val="24"/>
        </w:rPr>
      </w:pPr>
    </w:p>
    <w:p w14:paraId="5115007E" w14:textId="3EA74A91" w:rsidR="00EA4A07" w:rsidRPr="006545AB" w:rsidRDefault="00E70E07" w:rsidP="00EA4A07">
      <w:pPr>
        <w:numPr>
          <w:ilvl w:val="0"/>
          <w:numId w:val="1"/>
        </w:numPr>
        <w:spacing w:after="200" w:line="276" w:lineRule="auto"/>
      </w:pPr>
      <w:r w:rsidRPr="00464E8B">
        <w:rPr>
          <w:rFonts w:asciiTheme="minorHAnsi" w:hAnsiTheme="minorHAnsi"/>
          <w:b/>
          <w:sz w:val="24"/>
        </w:rPr>
        <w:t>Adjournment:</w:t>
      </w:r>
      <w:bookmarkEnd w:id="0"/>
      <w:r w:rsidR="00F57CC7">
        <w:rPr>
          <w:rFonts w:asciiTheme="minorHAnsi" w:hAnsiTheme="minorHAnsi"/>
          <w:b/>
          <w:sz w:val="24"/>
        </w:rPr>
        <w:t xml:space="preserve"> </w:t>
      </w:r>
    </w:p>
    <w:sectPr w:rsidR="00EA4A07" w:rsidRPr="006545AB" w:rsidSect="001F4621"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6FD9F" w14:textId="77777777" w:rsidR="00547CC4" w:rsidRDefault="00547CC4" w:rsidP="00353AED">
      <w:r>
        <w:separator/>
      </w:r>
    </w:p>
  </w:endnote>
  <w:endnote w:type="continuationSeparator" w:id="0">
    <w:p w14:paraId="4F1C7A91" w14:textId="77777777" w:rsidR="00547CC4" w:rsidRDefault="00547CC4" w:rsidP="0035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6A069F" w:rsidRPr="00AD4DAA" w14:paraId="1A7D4FD2" w14:textId="77777777" w:rsidTr="00C570E5">
      <w:trPr>
        <w:jc w:val="center"/>
      </w:trPr>
      <w:tc>
        <w:tcPr>
          <w:tcW w:w="576" w:type="dxa"/>
          <w:gridSpan w:val="2"/>
          <w:vAlign w:val="center"/>
        </w:tcPr>
        <w:p w14:paraId="746B2C4A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4E8EF650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5D8C3666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670FD100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64D1E70E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639A002A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260543AB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3301CCFD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6721E5E4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6A069F" w14:paraId="3D4A8815" w14:textId="77777777" w:rsidTr="00C570E5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546BE5A8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4A564AFA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287-3659</w:t>
          </w:r>
        </w:p>
      </w:tc>
      <w:tc>
        <w:tcPr>
          <w:tcW w:w="3192" w:type="dxa"/>
          <w:gridSpan w:val="4"/>
          <w:vAlign w:val="center"/>
        </w:tcPr>
        <w:p w14:paraId="6B8736B4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</w:tbl>
  <w:p w14:paraId="6F536EA9" w14:textId="0F149035" w:rsidR="006A069F" w:rsidRPr="009E7934" w:rsidRDefault="006A069F" w:rsidP="009E7934">
    <w:pPr>
      <w:pStyle w:val="Footer"/>
      <w:jc w:val="right"/>
    </w:pP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CD719A">
      <w:rPr>
        <w:b/>
        <w:noProof/>
      </w:rPr>
      <w:t>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CD719A">
      <w:rPr>
        <w:b/>
        <w:noProof/>
      </w:rPr>
      <w:t>2</w:t>
    </w:r>
    <w:r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44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"/>
      <w:gridCol w:w="144"/>
      <w:gridCol w:w="1829"/>
      <w:gridCol w:w="576"/>
      <w:gridCol w:w="643"/>
      <w:gridCol w:w="1186"/>
      <w:gridCol w:w="576"/>
      <w:gridCol w:w="1430"/>
      <w:gridCol w:w="644"/>
      <w:gridCol w:w="576"/>
      <w:gridCol w:w="1829"/>
      <w:gridCol w:w="143"/>
      <w:gridCol w:w="433"/>
    </w:tblGrid>
    <w:tr w:rsidR="006A069F" w:rsidRPr="00AD4DAA" w14:paraId="05CEEA60" w14:textId="77777777" w:rsidTr="00E27B5D">
      <w:trPr>
        <w:jc w:val="center"/>
      </w:trPr>
      <w:tc>
        <w:tcPr>
          <w:tcW w:w="576" w:type="dxa"/>
          <w:gridSpan w:val="2"/>
          <w:vAlign w:val="center"/>
        </w:tcPr>
        <w:p w14:paraId="7D59EF6B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7E42D627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Excellence</w:t>
          </w:r>
        </w:p>
      </w:tc>
      <w:tc>
        <w:tcPr>
          <w:tcW w:w="576" w:type="dxa"/>
          <w:vAlign w:val="center"/>
        </w:tcPr>
        <w:p w14:paraId="651E80CA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gridSpan w:val="2"/>
          <w:vAlign w:val="center"/>
        </w:tcPr>
        <w:p w14:paraId="5E3FB181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Support</w:t>
          </w:r>
        </w:p>
      </w:tc>
      <w:tc>
        <w:tcPr>
          <w:tcW w:w="576" w:type="dxa"/>
          <w:vAlign w:val="center"/>
        </w:tcPr>
        <w:p w14:paraId="4C897FD3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2074" w:type="dxa"/>
          <w:gridSpan w:val="2"/>
          <w:vAlign w:val="center"/>
        </w:tcPr>
        <w:p w14:paraId="51F992F3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Collaboration</w:t>
          </w:r>
        </w:p>
      </w:tc>
      <w:tc>
        <w:tcPr>
          <w:tcW w:w="576" w:type="dxa"/>
          <w:vAlign w:val="center"/>
        </w:tcPr>
        <w:p w14:paraId="6E875130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  <w:tc>
        <w:tcPr>
          <w:tcW w:w="1829" w:type="dxa"/>
          <w:vAlign w:val="center"/>
        </w:tcPr>
        <w:p w14:paraId="58428144" w14:textId="77777777" w:rsidR="006A069F" w:rsidRPr="00AD4DAA" w:rsidRDefault="006A069F" w:rsidP="00C570E5">
          <w:pPr>
            <w:jc w:val="center"/>
            <w:rPr>
              <w:rFonts w:ascii="Garamond" w:hAnsi="Garamond"/>
              <w:b/>
              <w:color w:val="0000FF"/>
              <w:sz w:val="24"/>
            </w:rPr>
          </w:pPr>
          <w:r w:rsidRPr="00AD4DAA">
            <w:rPr>
              <w:rFonts w:ascii="Garamond" w:hAnsi="Garamond"/>
              <w:b/>
              <w:color w:val="0000FF"/>
              <w:sz w:val="24"/>
            </w:rPr>
            <w:t>Integrity</w:t>
          </w:r>
        </w:p>
      </w:tc>
      <w:tc>
        <w:tcPr>
          <w:tcW w:w="576" w:type="dxa"/>
          <w:gridSpan w:val="2"/>
          <w:vAlign w:val="center"/>
        </w:tcPr>
        <w:p w14:paraId="0A65FE06" w14:textId="77777777" w:rsidR="006A069F" w:rsidRPr="00AD4DAA" w:rsidRDefault="006A069F" w:rsidP="00C570E5">
          <w:pPr>
            <w:autoSpaceDE w:val="0"/>
            <w:autoSpaceDN w:val="0"/>
            <w:adjustRightInd w:val="0"/>
            <w:jc w:val="center"/>
            <w:rPr>
              <w:rFonts w:ascii="MS Shell Dlg 2" w:hAnsi="MS Shell Dlg 2" w:cs="MS Shell Dlg 2"/>
              <w:color w:val="0000FF"/>
              <w:sz w:val="24"/>
              <w:szCs w:val="17"/>
            </w:rPr>
          </w:pPr>
          <w:r w:rsidRPr="00AD4DAA">
            <w:rPr>
              <w:rFonts w:ascii="Garamond" w:hAnsi="Garamond" w:cs="Garamond"/>
              <w:color w:val="0000FF"/>
              <w:sz w:val="24"/>
              <w:szCs w:val="26"/>
            </w:rPr>
            <w:t>●</w:t>
          </w:r>
        </w:p>
      </w:tc>
    </w:tr>
    <w:tr w:rsidR="006A069F" w14:paraId="54AEF631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3192" w:type="dxa"/>
          <w:gridSpan w:val="4"/>
          <w:vAlign w:val="center"/>
        </w:tcPr>
        <w:p w14:paraId="6E020F35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600E5625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PHONE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626-3860</w:t>
          </w:r>
        </w:p>
      </w:tc>
      <w:tc>
        <w:tcPr>
          <w:tcW w:w="3192" w:type="dxa"/>
          <w:gridSpan w:val="3"/>
          <w:vAlign w:val="center"/>
        </w:tcPr>
        <w:p w14:paraId="210BA6E1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570DCC9F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TTY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287-3659</w:t>
          </w:r>
        </w:p>
      </w:tc>
      <w:tc>
        <w:tcPr>
          <w:tcW w:w="3192" w:type="dxa"/>
          <w:gridSpan w:val="4"/>
          <w:vAlign w:val="center"/>
        </w:tcPr>
        <w:p w14:paraId="476FC328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</w:p>
        <w:p w14:paraId="259EB5BE" w14:textId="77777777" w:rsidR="006A069F" w:rsidRDefault="006A069F" w:rsidP="00C570E5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FAX</w:t>
          </w:r>
          <w:proofErr w:type="gramStart"/>
          <w:r>
            <w:rPr>
              <w:rFonts w:ascii="Garamond" w:hAnsi="Garamond"/>
              <w:color w:val="0000FF"/>
              <w:sz w:val="20"/>
            </w:rPr>
            <w:t>:  (</w:t>
          </w:r>
          <w:proofErr w:type="gramEnd"/>
          <w:r>
            <w:rPr>
              <w:rFonts w:ascii="Garamond" w:hAnsi="Garamond"/>
              <w:color w:val="0000FF"/>
              <w:sz w:val="20"/>
            </w:rPr>
            <w:t>207) 287-6251</w:t>
          </w:r>
        </w:p>
      </w:tc>
    </w:tr>
    <w:tr w:rsidR="006A069F" w14:paraId="6638369E" w14:textId="77777777" w:rsidTr="00E27B5D">
      <w:tblPrEx>
        <w:jc w:val="left"/>
      </w:tblPrEx>
      <w:trPr>
        <w:gridBefore w:val="1"/>
        <w:gridAfter w:val="1"/>
        <w:wBefore w:w="432" w:type="dxa"/>
        <w:wAfter w:w="433" w:type="dxa"/>
      </w:trPr>
      <w:tc>
        <w:tcPr>
          <w:tcW w:w="9576" w:type="dxa"/>
          <w:gridSpan w:val="11"/>
          <w:vAlign w:val="center"/>
        </w:tcPr>
        <w:p w14:paraId="57278A2B" w14:textId="77777777" w:rsidR="006A069F" w:rsidRDefault="006A069F" w:rsidP="00E27B5D">
          <w:pPr>
            <w:pStyle w:val="DefaultText"/>
            <w:tabs>
              <w:tab w:val="center" w:pos="4680"/>
              <w:tab w:val="center" w:pos="8820"/>
            </w:tabs>
            <w:rPr>
              <w:rFonts w:ascii="Garamond" w:hAnsi="Garamond"/>
              <w:color w:val="0000FF"/>
              <w:sz w:val="20"/>
            </w:rPr>
          </w:pPr>
        </w:p>
        <w:p w14:paraId="22EC81B1" w14:textId="77777777" w:rsidR="006A069F" w:rsidRDefault="006A069F" w:rsidP="00E27B5D">
          <w:pPr>
            <w:pStyle w:val="DefaultText"/>
            <w:tabs>
              <w:tab w:val="center" w:pos="4680"/>
              <w:tab w:val="center" w:pos="8820"/>
            </w:tabs>
            <w:jc w:val="center"/>
            <w:rPr>
              <w:rFonts w:ascii="Garamond" w:hAnsi="Garamond"/>
              <w:color w:val="0000FF"/>
              <w:sz w:val="20"/>
            </w:rPr>
          </w:pPr>
          <w:r>
            <w:rPr>
              <w:rFonts w:ascii="Garamond" w:hAnsi="Garamond"/>
              <w:color w:val="0000FF"/>
              <w:sz w:val="20"/>
            </w:rPr>
            <w:t>With offices located at the Central Maine Commerce Center, 45 Commerce Drive, Suite 1, Augusta, ME  04330</w:t>
          </w:r>
        </w:p>
      </w:tc>
    </w:tr>
  </w:tbl>
  <w:p w14:paraId="15944B01" w14:textId="77777777" w:rsidR="006A069F" w:rsidRDefault="006A06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046E5" w14:textId="77777777" w:rsidR="00547CC4" w:rsidRDefault="00547CC4" w:rsidP="00353AED">
      <w:r>
        <w:separator/>
      </w:r>
    </w:p>
  </w:footnote>
  <w:footnote w:type="continuationSeparator" w:id="0">
    <w:p w14:paraId="79B03F57" w14:textId="77777777" w:rsidR="00547CC4" w:rsidRDefault="00547CC4" w:rsidP="00353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9"/>
      <w:gridCol w:w="4786"/>
      <w:gridCol w:w="2265"/>
    </w:tblGrid>
    <w:tr w:rsidR="006A069F" w14:paraId="055A2CE8" w14:textId="77777777" w:rsidTr="00C570E5">
      <w:tc>
        <w:tcPr>
          <w:tcW w:w="2358" w:type="dxa"/>
          <w:vAlign w:val="center"/>
        </w:tcPr>
        <w:p w14:paraId="36A417BF" w14:textId="77777777" w:rsidR="006A069F" w:rsidRDefault="006A069F" w:rsidP="00C570E5">
          <w:pPr>
            <w:pStyle w:val="DefaultText"/>
            <w:jc w:val="center"/>
          </w:pPr>
          <w:r>
            <w:rPr>
              <w:noProof/>
            </w:rPr>
            <w:drawing>
              <wp:inline distT="0" distB="0" distL="0" distR="0" wp14:anchorId="40927565" wp14:editId="4DAE6840">
                <wp:extent cx="714375" cy="809625"/>
                <wp:effectExtent l="0" t="0" r="0" b="9525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7808" t="-6216" r="-14857" b="-440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02FD43A" w14:textId="77777777" w:rsidR="006A069F" w:rsidRDefault="006A069F" w:rsidP="00C570E5">
          <w:pPr>
            <w:pStyle w:val="Header"/>
            <w:jc w:val="center"/>
          </w:pPr>
        </w:p>
      </w:tc>
      <w:tc>
        <w:tcPr>
          <w:tcW w:w="4950" w:type="dxa"/>
          <w:vMerge w:val="restart"/>
        </w:tcPr>
        <w:p w14:paraId="55ED86BE" w14:textId="77777777" w:rsidR="006A069F" w:rsidRPr="006545AB" w:rsidRDefault="006A069F" w:rsidP="00C570E5">
          <w:pPr>
            <w:pStyle w:val="DefaultText"/>
            <w:tabs>
              <w:tab w:val="center" w:pos="900"/>
              <w:tab w:val="center" w:pos="5400"/>
              <w:tab w:val="center" w:pos="9000"/>
            </w:tabs>
            <w:jc w:val="center"/>
            <w:rPr>
              <w:rFonts w:ascii="Garamond" w:hAnsi="Garamond"/>
              <w:smallCaps/>
              <w:color w:val="0000FF"/>
            </w:rPr>
          </w:pPr>
          <w:r w:rsidRPr="006545AB">
            <w:rPr>
              <w:rFonts w:ascii="Garamond" w:hAnsi="Garamond"/>
              <w:smallCaps/>
              <w:color w:val="0000FF"/>
            </w:rPr>
            <w:t>State of Maine</w:t>
          </w:r>
        </w:p>
        <w:p w14:paraId="1457006A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Department of Public Safety</w:t>
          </w:r>
        </w:p>
        <w:p w14:paraId="68B7B0BB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Maine Emergency Medical Services</w:t>
          </w:r>
        </w:p>
        <w:p w14:paraId="6A03E80C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152 State House Station</w:t>
          </w:r>
        </w:p>
        <w:p w14:paraId="32EA06B3" w14:textId="77777777" w:rsidR="006A069F" w:rsidRPr="006545AB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24"/>
            </w:rPr>
          </w:pPr>
          <w:r w:rsidRPr="006545AB">
            <w:rPr>
              <w:rFonts w:ascii="Garamond" w:hAnsi="Garamond"/>
              <w:smallCaps/>
              <w:color w:val="0000FF"/>
              <w:sz w:val="24"/>
            </w:rPr>
            <w:t>Augusta, Maine  04333</w:t>
          </w:r>
        </w:p>
        <w:p w14:paraId="570FE1E9" w14:textId="77777777" w:rsidR="006A069F" w:rsidRDefault="006A069F" w:rsidP="00C570E5">
          <w:pPr>
            <w:pStyle w:val="Header"/>
          </w:pPr>
        </w:p>
      </w:tc>
      <w:tc>
        <w:tcPr>
          <w:tcW w:w="2268" w:type="dxa"/>
          <w:vAlign w:val="center"/>
        </w:tcPr>
        <w:p w14:paraId="175A7C2B" w14:textId="77777777" w:rsidR="006A069F" w:rsidRDefault="006A069F" w:rsidP="00C570E5">
          <w:pPr>
            <w:pStyle w:val="Header"/>
            <w:jc w:val="center"/>
          </w:pPr>
          <w:r>
            <w:rPr>
              <w:rFonts w:ascii="Garamond" w:hAnsi="Garamond"/>
              <w:smallCaps/>
              <w:noProof/>
              <w:color w:val="0000FF"/>
              <w:sz w:val="16"/>
              <w:szCs w:val="16"/>
            </w:rPr>
            <w:drawing>
              <wp:inline distT="0" distB="0" distL="0" distR="0" wp14:anchorId="36E240CF" wp14:editId="20DD0BB5">
                <wp:extent cx="1247775" cy="666750"/>
                <wp:effectExtent l="0" t="0" r="9525" b="0"/>
                <wp:docPr id="10" name="Picture 10" descr="mem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mem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A069F" w14:paraId="572EC78F" w14:textId="77777777" w:rsidTr="00C570E5">
      <w:tc>
        <w:tcPr>
          <w:tcW w:w="2358" w:type="dxa"/>
          <w:vAlign w:val="center"/>
        </w:tcPr>
        <w:p w14:paraId="6F7964FE" w14:textId="69EA00F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Janet T. Mills</w:t>
          </w:r>
        </w:p>
        <w:p w14:paraId="1F2464A1" w14:textId="77777777" w:rsidR="006A069F" w:rsidRDefault="006A069F" w:rsidP="00C570E5">
          <w:pPr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governor</w:t>
          </w:r>
        </w:p>
        <w:p w14:paraId="52352DCF" w14:textId="77777777" w:rsidR="006A069F" w:rsidRDefault="006A069F" w:rsidP="00C570E5">
          <w:pPr>
            <w:pStyle w:val="Header"/>
            <w:jc w:val="center"/>
          </w:pPr>
        </w:p>
      </w:tc>
      <w:tc>
        <w:tcPr>
          <w:tcW w:w="4950" w:type="dxa"/>
          <w:vMerge/>
        </w:tcPr>
        <w:p w14:paraId="5D2B3650" w14:textId="77777777" w:rsidR="006A069F" w:rsidRDefault="006A069F" w:rsidP="00C570E5">
          <w:pPr>
            <w:pStyle w:val="Header"/>
          </w:pPr>
        </w:p>
      </w:tc>
      <w:tc>
        <w:tcPr>
          <w:tcW w:w="2268" w:type="dxa"/>
          <w:vAlign w:val="center"/>
        </w:tcPr>
        <w:p w14:paraId="5DCF8C47" w14:textId="128D4161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Michael Sauschuck</w:t>
          </w:r>
        </w:p>
        <w:p w14:paraId="7E456B3D" w14:textId="7777777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Commissioner</w:t>
          </w:r>
        </w:p>
        <w:p w14:paraId="482FEF22" w14:textId="77777777" w:rsidR="006A069F" w:rsidRDefault="006A069F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</w:p>
        <w:p w14:paraId="71F5BB72" w14:textId="7CFDD5C0" w:rsidR="006A069F" w:rsidRDefault="00B65124" w:rsidP="00C570E5">
          <w:pPr>
            <w:jc w:val="center"/>
            <w:rPr>
              <w:rFonts w:ascii="Garamond" w:hAnsi="Garamond"/>
              <w:smallCaps/>
              <w:color w:val="0000FF"/>
              <w:sz w:val="16"/>
            </w:rPr>
          </w:pPr>
          <w:r>
            <w:rPr>
              <w:rFonts w:ascii="Garamond" w:hAnsi="Garamond"/>
              <w:smallCaps/>
              <w:color w:val="0000FF"/>
              <w:sz w:val="16"/>
            </w:rPr>
            <w:t>Jay Bradshaw</w:t>
          </w:r>
        </w:p>
        <w:p w14:paraId="7B250B48" w14:textId="77777777" w:rsidR="006A069F" w:rsidRDefault="006A069F" w:rsidP="00C570E5">
          <w:pPr>
            <w:tabs>
              <w:tab w:val="left" w:pos="720"/>
            </w:tabs>
            <w:jc w:val="center"/>
          </w:pPr>
          <w:r>
            <w:rPr>
              <w:rFonts w:ascii="Garamond" w:hAnsi="Garamond"/>
              <w:smallCaps/>
              <w:color w:val="0000FF"/>
              <w:sz w:val="16"/>
            </w:rPr>
            <w:t>director</w:t>
          </w:r>
        </w:p>
      </w:tc>
    </w:tr>
  </w:tbl>
  <w:p w14:paraId="38AAA346" w14:textId="77777777" w:rsidR="006A069F" w:rsidRDefault="006A06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A1F37"/>
    <w:multiLevelType w:val="hybridMultilevel"/>
    <w:tmpl w:val="AA5277F0"/>
    <w:lvl w:ilvl="0" w:tplc="0A2EEE5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</w:rPr>
    </w:lvl>
    <w:lvl w:ilvl="1" w:tplc="9B86105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B108F2AC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3AD"/>
    <w:rsid w:val="0003542C"/>
    <w:rsid w:val="0005225A"/>
    <w:rsid w:val="0006663A"/>
    <w:rsid w:val="00066D46"/>
    <w:rsid w:val="00077190"/>
    <w:rsid w:val="00083064"/>
    <w:rsid w:val="00084CDF"/>
    <w:rsid w:val="000935C4"/>
    <w:rsid w:val="000A6718"/>
    <w:rsid w:val="000C128A"/>
    <w:rsid w:val="000E3865"/>
    <w:rsid w:val="000E5D9E"/>
    <w:rsid w:val="000F70AB"/>
    <w:rsid w:val="00101444"/>
    <w:rsid w:val="001060FD"/>
    <w:rsid w:val="001104C2"/>
    <w:rsid w:val="00114334"/>
    <w:rsid w:val="0012147E"/>
    <w:rsid w:val="00131BF6"/>
    <w:rsid w:val="001604FA"/>
    <w:rsid w:val="00163A8A"/>
    <w:rsid w:val="001648A8"/>
    <w:rsid w:val="00173DBE"/>
    <w:rsid w:val="001A6B19"/>
    <w:rsid w:val="001B04E2"/>
    <w:rsid w:val="001C3564"/>
    <w:rsid w:val="001D0A84"/>
    <w:rsid w:val="001D5076"/>
    <w:rsid w:val="001E1B16"/>
    <w:rsid w:val="001E6C53"/>
    <w:rsid w:val="001F4621"/>
    <w:rsid w:val="00200FF6"/>
    <w:rsid w:val="00216D42"/>
    <w:rsid w:val="0022791B"/>
    <w:rsid w:val="00230C6E"/>
    <w:rsid w:val="00231921"/>
    <w:rsid w:val="00234E5B"/>
    <w:rsid w:val="0026265C"/>
    <w:rsid w:val="0026366C"/>
    <w:rsid w:val="00271B77"/>
    <w:rsid w:val="0027726A"/>
    <w:rsid w:val="00294D64"/>
    <w:rsid w:val="002A34E3"/>
    <w:rsid w:val="002A5CB6"/>
    <w:rsid w:val="002D4D96"/>
    <w:rsid w:val="002E2D21"/>
    <w:rsid w:val="002F5907"/>
    <w:rsid w:val="002F64C2"/>
    <w:rsid w:val="003013E1"/>
    <w:rsid w:val="00340FDE"/>
    <w:rsid w:val="00347930"/>
    <w:rsid w:val="003503AD"/>
    <w:rsid w:val="00353A48"/>
    <w:rsid w:val="00353AED"/>
    <w:rsid w:val="00384F3C"/>
    <w:rsid w:val="00387ABF"/>
    <w:rsid w:val="003A42D5"/>
    <w:rsid w:val="003C09D5"/>
    <w:rsid w:val="003C2EF5"/>
    <w:rsid w:val="003C4598"/>
    <w:rsid w:val="00420028"/>
    <w:rsid w:val="004247F5"/>
    <w:rsid w:val="00435AF4"/>
    <w:rsid w:val="00442245"/>
    <w:rsid w:val="004443D4"/>
    <w:rsid w:val="004471E0"/>
    <w:rsid w:val="00453DEE"/>
    <w:rsid w:val="00455F45"/>
    <w:rsid w:val="00464E8B"/>
    <w:rsid w:val="0048034C"/>
    <w:rsid w:val="004A00E8"/>
    <w:rsid w:val="004C53C4"/>
    <w:rsid w:val="004C6435"/>
    <w:rsid w:val="004C7DFF"/>
    <w:rsid w:val="004D64EB"/>
    <w:rsid w:val="004F5D8D"/>
    <w:rsid w:val="00504915"/>
    <w:rsid w:val="005307F4"/>
    <w:rsid w:val="00533708"/>
    <w:rsid w:val="00547CC4"/>
    <w:rsid w:val="0057307E"/>
    <w:rsid w:val="005869D6"/>
    <w:rsid w:val="005869F2"/>
    <w:rsid w:val="00590DA9"/>
    <w:rsid w:val="005A2CFB"/>
    <w:rsid w:val="0060653B"/>
    <w:rsid w:val="00607990"/>
    <w:rsid w:val="0061479E"/>
    <w:rsid w:val="00622C1D"/>
    <w:rsid w:val="00624C4F"/>
    <w:rsid w:val="006345DE"/>
    <w:rsid w:val="00641C71"/>
    <w:rsid w:val="00642B7D"/>
    <w:rsid w:val="00643B38"/>
    <w:rsid w:val="006479DD"/>
    <w:rsid w:val="006545AB"/>
    <w:rsid w:val="0066143F"/>
    <w:rsid w:val="006867FF"/>
    <w:rsid w:val="00690AF3"/>
    <w:rsid w:val="006A069F"/>
    <w:rsid w:val="006B2AC6"/>
    <w:rsid w:val="006C6A8C"/>
    <w:rsid w:val="006D005D"/>
    <w:rsid w:val="006D2E43"/>
    <w:rsid w:val="006F77FE"/>
    <w:rsid w:val="0070259C"/>
    <w:rsid w:val="0073590C"/>
    <w:rsid w:val="0073622E"/>
    <w:rsid w:val="00736586"/>
    <w:rsid w:val="0074256B"/>
    <w:rsid w:val="007435B5"/>
    <w:rsid w:val="007449FE"/>
    <w:rsid w:val="00766039"/>
    <w:rsid w:val="00777630"/>
    <w:rsid w:val="007A2047"/>
    <w:rsid w:val="007A3585"/>
    <w:rsid w:val="007B0157"/>
    <w:rsid w:val="007B7AD6"/>
    <w:rsid w:val="007C70E4"/>
    <w:rsid w:val="007E652F"/>
    <w:rsid w:val="007F15A3"/>
    <w:rsid w:val="007F337C"/>
    <w:rsid w:val="00805868"/>
    <w:rsid w:val="00810A08"/>
    <w:rsid w:val="0081279F"/>
    <w:rsid w:val="00814E74"/>
    <w:rsid w:val="00834A17"/>
    <w:rsid w:val="008700F5"/>
    <w:rsid w:val="008726B3"/>
    <w:rsid w:val="0088463D"/>
    <w:rsid w:val="00891BC1"/>
    <w:rsid w:val="008B5E09"/>
    <w:rsid w:val="008D75E6"/>
    <w:rsid w:val="008F579F"/>
    <w:rsid w:val="00902A59"/>
    <w:rsid w:val="009040D9"/>
    <w:rsid w:val="00910161"/>
    <w:rsid w:val="00912D06"/>
    <w:rsid w:val="00923770"/>
    <w:rsid w:val="0095547F"/>
    <w:rsid w:val="00963924"/>
    <w:rsid w:val="00967561"/>
    <w:rsid w:val="00967D36"/>
    <w:rsid w:val="009A1221"/>
    <w:rsid w:val="009A62F1"/>
    <w:rsid w:val="009B5A53"/>
    <w:rsid w:val="009D27B9"/>
    <w:rsid w:val="009D385F"/>
    <w:rsid w:val="009E27B0"/>
    <w:rsid w:val="009E7934"/>
    <w:rsid w:val="00A034D0"/>
    <w:rsid w:val="00A23296"/>
    <w:rsid w:val="00A41652"/>
    <w:rsid w:val="00A422A5"/>
    <w:rsid w:val="00A423C7"/>
    <w:rsid w:val="00A44AE1"/>
    <w:rsid w:val="00A50969"/>
    <w:rsid w:val="00A540A3"/>
    <w:rsid w:val="00AB024B"/>
    <w:rsid w:val="00AB2A16"/>
    <w:rsid w:val="00AB4BD0"/>
    <w:rsid w:val="00AC6C1F"/>
    <w:rsid w:val="00AC769E"/>
    <w:rsid w:val="00AC788F"/>
    <w:rsid w:val="00AD35F1"/>
    <w:rsid w:val="00AF2C35"/>
    <w:rsid w:val="00B060F7"/>
    <w:rsid w:val="00B1390A"/>
    <w:rsid w:val="00B22007"/>
    <w:rsid w:val="00B24BC0"/>
    <w:rsid w:val="00B33B13"/>
    <w:rsid w:val="00B3492A"/>
    <w:rsid w:val="00B509D5"/>
    <w:rsid w:val="00B52A78"/>
    <w:rsid w:val="00B60759"/>
    <w:rsid w:val="00B65124"/>
    <w:rsid w:val="00B76C73"/>
    <w:rsid w:val="00B8758A"/>
    <w:rsid w:val="00BA4F01"/>
    <w:rsid w:val="00BB0A1C"/>
    <w:rsid w:val="00BC2055"/>
    <w:rsid w:val="00BC2D6B"/>
    <w:rsid w:val="00BD726A"/>
    <w:rsid w:val="00C1354A"/>
    <w:rsid w:val="00C23B84"/>
    <w:rsid w:val="00C30D16"/>
    <w:rsid w:val="00C34711"/>
    <w:rsid w:val="00C53BC1"/>
    <w:rsid w:val="00C552DA"/>
    <w:rsid w:val="00C570E5"/>
    <w:rsid w:val="00C618EC"/>
    <w:rsid w:val="00C633DC"/>
    <w:rsid w:val="00C946E3"/>
    <w:rsid w:val="00CB2C77"/>
    <w:rsid w:val="00CB592E"/>
    <w:rsid w:val="00CC0CEF"/>
    <w:rsid w:val="00CD719A"/>
    <w:rsid w:val="00CE3865"/>
    <w:rsid w:val="00D0236C"/>
    <w:rsid w:val="00D07C5D"/>
    <w:rsid w:val="00D43D46"/>
    <w:rsid w:val="00D65AAA"/>
    <w:rsid w:val="00D83C88"/>
    <w:rsid w:val="00D83CAE"/>
    <w:rsid w:val="00D9249B"/>
    <w:rsid w:val="00DA1563"/>
    <w:rsid w:val="00DA6217"/>
    <w:rsid w:val="00DB39E7"/>
    <w:rsid w:val="00DE062F"/>
    <w:rsid w:val="00DE69FA"/>
    <w:rsid w:val="00DE7260"/>
    <w:rsid w:val="00DF5637"/>
    <w:rsid w:val="00E03EFB"/>
    <w:rsid w:val="00E13473"/>
    <w:rsid w:val="00E17DFF"/>
    <w:rsid w:val="00E27B5D"/>
    <w:rsid w:val="00E51B0F"/>
    <w:rsid w:val="00E53174"/>
    <w:rsid w:val="00E70E07"/>
    <w:rsid w:val="00E91312"/>
    <w:rsid w:val="00EA1122"/>
    <w:rsid w:val="00EA4A07"/>
    <w:rsid w:val="00EA4D89"/>
    <w:rsid w:val="00EA5298"/>
    <w:rsid w:val="00EA6E62"/>
    <w:rsid w:val="00EA7222"/>
    <w:rsid w:val="00F57CC7"/>
    <w:rsid w:val="00F70503"/>
    <w:rsid w:val="00F73ED4"/>
    <w:rsid w:val="00F8189C"/>
    <w:rsid w:val="00F8340C"/>
    <w:rsid w:val="00F9702B"/>
    <w:rsid w:val="00FB64D3"/>
    <w:rsid w:val="00FC453B"/>
    <w:rsid w:val="00FE70E9"/>
    <w:rsid w:val="00FF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F45E79"/>
  <w15:docId w15:val="{A403DF9A-5C8A-4E78-B247-9851A68C0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0E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AED"/>
  </w:style>
  <w:style w:type="paragraph" w:styleId="Footer">
    <w:name w:val="footer"/>
    <w:basedOn w:val="Normal"/>
    <w:link w:val="FooterChar"/>
    <w:uiPriority w:val="99"/>
    <w:unhideWhenUsed/>
    <w:rsid w:val="00353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AED"/>
  </w:style>
  <w:style w:type="paragraph" w:customStyle="1" w:styleId="DefaultText">
    <w:name w:val="Default Text"/>
    <w:basedOn w:val="Normal"/>
    <w:rsid w:val="00353AED"/>
    <w:rPr>
      <w:sz w:val="24"/>
    </w:rPr>
  </w:style>
  <w:style w:type="table" w:styleId="TableGrid">
    <w:name w:val="Table Grid"/>
    <w:basedOn w:val="TableNormal"/>
    <w:uiPriority w:val="59"/>
    <w:rsid w:val="00353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3A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E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0AF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0E07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A4A07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14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nald.c.sheets\AppData\Local\Microsoft\Windows\Temporary%20Internet%20Files\Content.Outlook\ZKS1UUDV\Maine%20EMS%20Offic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D24BD893766947BC3D2AA907BA432A" ma:contentTypeVersion="10" ma:contentTypeDescription="Create a new document." ma:contentTypeScope="" ma:versionID="44b3f84184f5472c219f98db375a9883">
  <xsd:schema xmlns:xsd="http://www.w3.org/2001/XMLSchema" xmlns:xs="http://www.w3.org/2001/XMLSchema" xmlns:p="http://schemas.microsoft.com/office/2006/metadata/properties" xmlns:ns3="f36cdf3b-3754-4582-ad38-c3677d08c781" xmlns:ns4="311ecf41-6d51-4a20-88b9-1941e013c6a3" targetNamespace="http://schemas.microsoft.com/office/2006/metadata/properties" ma:root="true" ma:fieldsID="f7fc4e9ad43c02b01cfdd862969a111b" ns3:_="" ns4:_="">
    <xsd:import namespace="f36cdf3b-3754-4582-ad38-c3677d08c781"/>
    <xsd:import namespace="311ecf41-6d51-4a20-88b9-1941e013c6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6cdf3b-3754-4582-ad38-c3677d08c7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ecf41-6d51-4a20-88b9-1941e013c6a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775CA-0825-404D-8F88-34A32BFC0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6cdf3b-3754-4582-ad38-c3677d08c781"/>
    <ds:schemaRef ds:uri="311ecf41-6d51-4a20-88b9-1941e013c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0AD54D-B226-4E46-BD15-060D310B06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02B901-DAA7-4BEA-B3B1-31C8AC379597}">
  <ds:schemaRefs>
    <ds:schemaRef ds:uri="http://schemas.microsoft.com/office/2006/documentManagement/types"/>
    <ds:schemaRef ds:uri="f36cdf3b-3754-4582-ad38-c3677d08c781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311ecf41-6d51-4a20-88b9-1941e013c6a3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824A748-47CD-4BAF-9AD4-C9103A618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Maine EMS Office Template.dotx</Template>
  <TotalTime>1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Sheets, Donald C</dc:creator>
  <cp:keywords/>
  <dc:description/>
  <cp:lastModifiedBy>Azevedo, Christopher</cp:lastModifiedBy>
  <cp:revision>2</cp:revision>
  <cp:lastPrinted>2019-07-10T12:45:00Z</cp:lastPrinted>
  <dcterms:created xsi:type="dcterms:W3CDTF">2019-08-08T15:43:00Z</dcterms:created>
  <dcterms:modified xsi:type="dcterms:W3CDTF">2019-08-08T15:43:00Z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0x010100DED24BD893766947BC3D2AA907BA432A</vt:lpwstr>
  </property>
</Properties>
</file>