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6EF8" w14:textId="23FF6DAF" w:rsidR="00E47E60" w:rsidRPr="00E47E60" w:rsidRDefault="00E47E60" w:rsidP="00E47E60">
      <w:pPr>
        <w:jc w:val="center"/>
        <w:rPr>
          <w:b/>
          <w:bCs/>
          <w:caps/>
        </w:rPr>
      </w:pPr>
      <w:r w:rsidRPr="00E47E60">
        <w:rPr>
          <w:b/>
          <w:bCs/>
          <w:caps/>
        </w:rPr>
        <w:t>Oral Fluid Testing Working Group</w:t>
      </w:r>
    </w:p>
    <w:p w14:paraId="2A2CED0D" w14:textId="374A7525" w:rsidR="00E47E60" w:rsidRPr="00E47E60" w:rsidRDefault="00E47E60" w:rsidP="00E47E60">
      <w:pPr>
        <w:jc w:val="center"/>
        <w:rPr>
          <w:b/>
          <w:bCs/>
        </w:rPr>
      </w:pPr>
      <w:r w:rsidRPr="00E47E60">
        <w:rPr>
          <w:b/>
          <w:bCs/>
        </w:rPr>
        <w:t>REMOTE MEETING AND PARTICIPATION POLICY</w:t>
      </w:r>
    </w:p>
    <w:p w14:paraId="57A6D4D2" w14:textId="6193B6DB" w:rsidR="00E47E60" w:rsidRPr="00E47E60" w:rsidRDefault="00E47E60" w:rsidP="00E47E60">
      <w:pPr>
        <w:jc w:val="center"/>
      </w:pPr>
    </w:p>
    <w:p w14:paraId="384C8D90" w14:textId="77777777" w:rsidR="00E47E60" w:rsidRDefault="00E47E60" w:rsidP="00E47E60">
      <w:pPr>
        <w:jc w:val="both"/>
      </w:pPr>
    </w:p>
    <w:p w14:paraId="390521DA" w14:textId="1C54EE85" w:rsidR="00E47E60" w:rsidRDefault="00E47E60" w:rsidP="00E47E60">
      <w:pPr>
        <w:jc w:val="both"/>
      </w:pPr>
      <w:r w:rsidRPr="00E47E60">
        <w:t>Pursuant to Title 1, Section 403-B of the Maine Revised Statutes (</w:t>
      </w:r>
      <w:r>
        <w:t>“</w:t>
      </w:r>
      <w:r w:rsidRPr="00E47E60">
        <w:t>Section 403-B</w:t>
      </w:r>
      <w:r>
        <w:t>”</w:t>
      </w:r>
      <w:r w:rsidRPr="00E47E60">
        <w:t xml:space="preserve">), and after public notice and a hearing, the </w:t>
      </w:r>
      <w:r>
        <w:t xml:space="preserve">Maine Oral Fluid Testing Working Group (“the Working Group”) </w:t>
      </w:r>
      <w:r w:rsidRPr="00E47E60">
        <w:t xml:space="preserve">hereby adopts the following policy to govern the participation, via remote methods, in all public proceedings or meetings of the </w:t>
      </w:r>
      <w:r>
        <w:t>Working Group</w:t>
      </w:r>
      <w:r w:rsidRPr="00E47E60">
        <w:t xml:space="preserve">. </w:t>
      </w:r>
    </w:p>
    <w:p w14:paraId="6ABC194D" w14:textId="77777777" w:rsidR="00E47E60" w:rsidRDefault="00E47E60"/>
    <w:p w14:paraId="66B60006" w14:textId="77777777" w:rsidR="00E47E60" w:rsidRDefault="00E47E60"/>
    <w:p w14:paraId="29C211E7" w14:textId="00C297B7" w:rsidR="00E47E60" w:rsidRPr="00E47E60" w:rsidRDefault="00E47E60" w:rsidP="006219ED">
      <w:pPr>
        <w:pStyle w:val="ListParagraph"/>
        <w:numPr>
          <w:ilvl w:val="0"/>
          <w:numId w:val="1"/>
        </w:numPr>
        <w:ind w:left="0" w:firstLine="0"/>
        <w:rPr>
          <w:b/>
          <w:bCs/>
        </w:rPr>
      </w:pPr>
      <w:r w:rsidRPr="00E47E60">
        <w:rPr>
          <w:b/>
          <w:bCs/>
        </w:rPr>
        <w:t>BACKGROUND</w:t>
      </w:r>
    </w:p>
    <w:p w14:paraId="47F534A8" w14:textId="7508B20F" w:rsidR="00E47E60" w:rsidRDefault="00E47E60" w:rsidP="006F2652"/>
    <w:p w14:paraId="2A59CB20" w14:textId="4253CA09" w:rsidR="006F2652" w:rsidRPr="006F2652" w:rsidRDefault="00E47E60" w:rsidP="00730E75">
      <w:pPr>
        <w:jc w:val="both"/>
      </w:pPr>
      <w:r w:rsidRPr="00E47E60">
        <w:t xml:space="preserve">The </w:t>
      </w:r>
      <w:r>
        <w:t xml:space="preserve">Working Group was created by resolve of the Maine legislature, </w:t>
      </w:r>
      <w:r>
        <w:rPr>
          <w:i/>
          <w:iCs/>
        </w:rPr>
        <w:t>see</w:t>
      </w:r>
      <w:r>
        <w:t xml:space="preserve"> </w:t>
      </w:r>
      <w:r w:rsidR="006F2652">
        <w:t xml:space="preserve">Resolves 2025, </w:t>
      </w:r>
      <w:proofErr w:type="spellStart"/>
      <w:r w:rsidR="006F2652">
        <w:t>ch.</w:t>
      </w:r>
      <w:proofErr w:type="spellEnd"/>
      <w:r w:rsidR="006F2652">
        <w:t xml:space="preserve"> 87, and is subject to Maine public meeting law, </w:t>
      </w:r>
      <w:r w:rsidR="006F2652">
        <w:rPr>
          <w:i/>
          <w:iCs/>
        </w:rPr>
        <w:t xml:space="preserve">see </w:t>
      </w:r>
      <w:r w:rsidR="006F2652">
        <w:t xml:space="preserve">1 M.R.S. § 402(2)(F). The members of the Working Group include individuals who work for state agencies, municipalities, county governments, and private companies. Each member is volunteering their time to the Working Group at the expense of fulfilling other duties, and many members are geographically distant from one another. </w:t>
      </w:r>
    </w:p>
    <w:p w14:paraId="0F6ABAA6" w14:textId="77777777" w:rsidR="006F2652" w:rsidRDefault="006F2652" w:rsidP="00730E75">
      <w:pPr>
        <w:jc w:val="both"/>
      </w:pPr>
    </w:p>
    <w:p w14:paraId="6CEBE32F" w14:textId="6C2FF9C7" w:rsidR="00E47E60" w:rsidRDefault="00E47E60" w:rsidP="00730E75">
      <w:pPr>
        <w:jc w:val="both"/>
      </w:pPr>
      <w:r w:rsidRPr="00E47E60">
        <w:t xml:space="preserve">This Policy will set the guidelines for </w:t>
      </w:r>
      <w:r w:rsidR="00730E75">
        <w:t xml:space="preserve">the Working Group’s </w:t>
      </w:r>
      <w:r w:rsidRPr="00E47E60">
        <w:t>remote participation</w:t>
      </w:r>
      <w:r w:rsidR="00730E75">
        <w:t xml:space="preserve">. </w:t>
      </w:r>
      <w:proofErr w:type="gramStart"/>
      <w:r w:rsidR="00730E75">
        <w:t>In order to</w:t>
      </w:r>
      <w:proofErr w:type="gramEnd"/>
      <w:r w:rsidR="00730E75">
        <w:t xml:space="preserve"> further participation in meetings and minimize the impact of those meetings on the other duties of the Working Group members, the intent of this Policy is to allow for maximum possible remote participation. </w:t>
      </w:r>
    </w:p>
    <w:p w14:paraId="72580059" w14:textId="77777777" w:rsidR="00E47E60" w:rsidRDefault="00E47E60" w:rsidP="00E47E60"/>
    <w:p w14:paraId="18EBE24A" w14:textId="2C54FB70" w:rsidR="006F2652" w:rsidRPr="006219ED" w:rsidRDefault="00E47E60" w:rsidP="006219ED">
      <w:pPr>
        <w:pStyle w:val="ListParagraph"/>
        <w:numPr>
          <w:ilvl w:val="0"/>
          <w:numId w:val="1"/>
        </w:numPr>
        <w:ind w:left="0" w:firstLine="0"/>
        <w:rPr>
          <w:b/>
          <w:bCs/>
        </w:rPr>
      </w:pPr>
      <w:r w:rsidRPr="006219ED">
        <w:rPr>
          <w:b/>
          <w:bCs/>
        </w:rPr>
        <w:t>LEGAL AUTHORITY</w:t>
      </w:r>
    </w:p>
    <w:p w14:paraId="27162159" w14:textId="77777777" w:rsidR="006F2652" w:rsidRDefault="006F2652" w:rsidP="006F2652"/>
    <w:p w14:paraId="2AC1143D" w14:textId="76395348" w:rsidR="006F2652" w:rsidRDefault="00E47E60" w:rsidP="000D5764">
      <w:pPr>
        <w:jc w:val="both"/>
      </w:pPr>
      <w:r w:rsidRPr="00E47E60">
        <w:t>Title 1</w:t>
      </w:r>
      <w:r w:rsidR="000D5764">
        <w:t>, Section 403-B of the Maine Revised Statutes</w:t>
      </w:r>
      <w:r w:rsidRPr="00E47E60">
        <w:t xml:space="preserve"> was adopted on June 1, 2021</w:t>
      </w:r>
      <w:r w:rsidR="0047100A">
        <w:t>,</w:t>
      </w:r>
      <w:r w:rsidRPr="00E47E60">
        <w:t xml:space="preserve"> by emergency</w:t>
      </w:r>
      <w:r w:rsidR="000D5764">
        <w:t>,</w:t>
      </w:r>
      <w:r w:rsidRPr="00E47E60">
        <w:t xml:space="preserve"> and thus became immediately effective. This statute generally allows for remote participation by </w:t>
      </w:r>
      <w:r w:rsidR="0047100A">
        <w:t>Working Group members</w:t>
      </w:r>
      <w:r w:rsidRPr="00E47E60">
        <w:t xml:space="preserve"> and the public</w:t>
      </w:r>
      <w:r w:rsidR="002720E9">
        <w:t>,</w:t>
      </w:r>
      <w:r w:rsidRPr="00E47E60">
        <w:t xml:space="preserve"> and </w:t>
      </w:r>
      <w:r w:rsidR="002720E9">
        <w:t xml:space="preserve">the statute </w:t>
      </w:r>
      <w:r w:rsidRPr="00E47E60">
        <w:t xml:space="preserve">allows members of a public body to attend remotely in circumstances that can be decided by the body itself. </w:t>
      </w:r>
      <w:r w:rsidR="006219ED">
        <w:t>This Policy</w:t>
      </w:r>
      <w:r w:rsidRPr="00E47E60">
        <w:t xml:space="preserve"> is intended to comply with Section 403-B</w:t>
      </w:r>
      <w:r w:rsidR="006219ED">
        <w:t xml:space="preserve"> and represents the Working Group’s decision on remote participation in its meetings</w:t>
      </w:r>
      <w:r w:rsidRPr="00E47E60">
        <w:t xml:space="preserve">. </w:t>
      </w:r>
    </w:p>
    <w:p w14:paraId="3F76C789" w14:textId="77777777" w:rsidR="006F2652" w:rsidRDefault="006F2652" w:rsidP="006F2652"/>
    <w:p w14:paraId="396EDBC4" w14:textId="597A4E64" w:rsidR="00F326D7" w:rsidRPr="0066240C" w:rsidRDefault="00E47E60" w:rsidP="0066240C">
      <w:pPr>
        <w:pStyle w:val="ListParagraph"/>
        <w:numPr>
          <w:ilvl w:val="0"/>
          <w:numId w:val="1"/>
        </w:numPr>
        <w:ind w:left="0" w:firstLine="0"/>
        <w:rPr>
          <w:b/>
          <w:bCs/>
        </w:rPr>
      </w:pPr>
      <w:r w:rsidRPr="006219ED">
        <w:rPr>
          <w:b/>
          <w:bCs/>
        </w:rPr>
        <w:t xml:space="preserve">REMOTE </w:t>
      </w:r>
      <w:r w:rsidR="00F326D7" w:rsidRPr="00F326D7">
        <w:rPr>
          <w:b/>
          <w:bCs/>
          <w:caps/>
        </w:rPr>
        <w:t>Meetings</w:t>
      </w:r>
    </w:p>
    <w:p w14:paraId="70775923" w14:textId="77777777" w:rsidR="006F2652" w:rsidRDefault="006F2652" w:rsidP="006F2652">
      <w:pPr>
        <w:pStyle w:val="ListParagraph"/>
        <w:ind w:left="0"/>
      </w:pPr>
    </w:p>
    <w:p w14:paraId="581F7835" w14:textId="1757A0E5" w:rsidR="00976AF5" w:rsidRDefault="00305A1D" w:rsidP="00305A1D">
      <w:pPr>
        <w:pStyle w:val="ListParagraph"/>
        <w:ind w:left="0"/>
        <w:jc w:val="both"/>
      </w:pPr>
      <w:r>
        <w:t>Under state law, r</w:t>
      </w:r>
      <w:r w:rsidR="00E47E60" w:rsidRPr="00E47E60">
        <w:t xml:space="preserve">emote methods of participation may include </w:t>
      </w:r>
      <w:proofErr w:type="gramStart"/>
      <w:r w:rsidR="00E47E60" w:rsidRPr="00E47E60">
        <w:t>telephonic</w:t>
      </w:r>
      <w:proofErr w:type="gramEnd"/>
      <w:r w:rsidR="00E47E60" w:rsidRPr="00E47E60">
        <w:t xml:space="preserve"> or video technology allowing simultaneous reception of information and may include other means necessary to accommodate disabled persons. Remote participation </w:t>
      </w:r>
      <w:r w:rsidR="00F326D7">
        <w:t>cannot</w:t>
      </w:r>
      <w:r w:rsidR="00E47E60" w:rsidRPr="00E47E60">
        <w:t xml:space="preserve"> be by text-only means, such as e-mail, text messages, or chat functions. </w:t>
      </w:r>
      <w:r w:rsidR="00F326D7">
        <w:t>All meetings of t</w:t>
      </w:r>
      <w:r w:rsidR="00E47E60" w:rsidRPr="00E47E60">
        <w:t xml:space="preserve">he </w:t>
      </w:r>
      <w:r>
        <w:t>Working Group</w:t>
      </w:r>
      <w:r w:rsidR="00E47E60" w:rsidRPr="00E47E60">
        <w:t xml:space="preserve"> will </w:t>
      </w:r>
      <w:r w:rsidR="00F326D7">
        <w:t>be by use of</w:t>
      </w:r>
      <w:r w:rsidR="00E47E60" w:rsidRPr="00E47E60">
        <w:t xml:space="preserve"> internet-based meeting software (currently Zoom)</w:t>
      </w:r>
      <w:r w:rsidR="00F326D7">
        <w:t xml:space="preserve">. </w:t>
      </w:r>
      <w:r w:rsidR="00976AF5">
        <w:t>This software will be used</w:t>
      </w:r>
      <w:r w:rsidR="00E47E60" w:rsidRPr="00E47E60">
        <w:t xml:space="preserve"> to </w:t>
      </w:r>
      <w:r w:rsidR="00F326D7">
        <w:t xml:space="preserve">hold </w:t>
      </w:r>
      <w:r w:rsidR="00976AF5">
        <w:t>meetings</w:t>
      </w:r>
      <w:r w:rsidR="00F326D7">
        <w:t xml:space="preserve"> and </w:t>
      </w:r>
      <w:r w:rsidR="00E47E60" w:rsidRPr="00E47E60">
        <w:t>offer public participation</w:t>
      </w:r>
      <w:r w:rsidR="00976AF5">
        <w:t xml:space="preserve">. </w:t>
      </w:r>
      <w:r w:rsidR="002F7578">
        <w:t>An</w:t>
      </w:r>
      <w:r w:rsidR="00976AF5">
        <w:t xml:space="preserve"> in</w:t>
      </w:r>
      <w:r w:rsidR="002F7578">
        <w:t>-</w:t>
      </w:r>
      <w:r w:rsidR="00976AF5">
        <w:t xml:space="preserve">person meeting space will also be available, and that meeting space will have access to </w:t>
      </w:r>
      <w:proofErr w:type="gramStart"/>
      <w:r w:rsidR="00976AF5">
        <w:t>the internet</w:t>
      </w:r>
      <w:proofErr w:type="gramEnd"/>
      <w:r w:rsidR="00976AF5">
        <w:t>-based software.</w:t>
      </w:r>
    </w:p>
    <w:p w14:paraId="03F0BFFF" w14:textId="77777777" w:rsidR="0094259A" w:rsidRDefault="0094259A" w:rsidP="00305A1D">
      <w:pPr>
        <w:pStyle w:val="ListParagraph"/>
        <w:ind w:left="0"/>
        <w:jc w:val="both"/>
      </w:pPr>
    </w:p>
    <w:p w14:paraId="6385A9FD" w14:textId="77777777" w:rsidR="0094259A" w:rsidRDefault="0094259A" w:rsidP="00305A1D">
      <w:pPr>
        <w:pStyle w:val="ListParagraph"/>
        <w:ind w:left="0"/>
        <w:jc w:val="both"/>
      </w:pPr>
    </w:p>
    <w:p w14:paraId="6E7F7CB4" w14:textId="77777777" w:rsidR="0094259A" w:rsidRDefault="0094259A" w:rsidP="00305A1D">
      <w:pPr>
        <w:pStyle w:val="ListParagraph"/>
        <w:ind w:left="0"/>
        <w:jc w:val="both"/>
      </w:pPr>
    </w:p>
    <w:p w14:paraId="4AB99BC2" w14:textId="77777777" w:rsidR="0094259A" w:rsidRDefault="0094259A" w:rsidP="00305A1D">
      <w:pPr>
        <w:pStyle w:val="ListParagraph"/>
        <w:ind w:left="0"/>
        <w:jc w:val="both"/>
      </w:pPr>
    </w:p>
    <w:p w14:paraId="2A411E3A" w14:textId="77777777" w:rsidR="006F2652" w:rsidRDefault="006F2652" w:rsidP="006F2652">
      <w:pPr>
        <w:ind w:left="360"/>
      </w:pPr>
    </w:p>
    <w:p w14:paraId="7446B488" w14:textId="6724D90B" w:rsidR="006F2652" w:rsidRPr="00305A1D" w:rsidRDefault="0066240C" w:rsidP="006F2652">
      <w:pPr>
        <w:pStyle w:val="ListParagraph"/>
        <w:numPr>
          <w:ilvl w:val="0"/>
          <w:numId w:val="1"/>
        </w:numPr>
        <w:ind w:left="0" w:firstLine="0"/>
        <w:rPr>
          <w:b/>
          <w:bCs/>
        </w:rPr>
      </w:pPr>
      <w:r>
        <w:rPr>
          <w:b/>
          <w:bCs/>
        </w:rPr>
        <w:lastRenderedPageBreak/>
        <w:t>NOTICE</w:t>
      </w:r>
    </w:p>
    <w:p w14:paraId="3611515C" w14:textId="77777777" w:rsidR="00305A1D" w:rsidRDefault="00305A1D" w:rsidP="00305A1D">
      <w:pPr>
        <w:pStyle w:val="ListParagraph"/>
        <w:ind w:left="0"/>
      </w:pPr>
    </w:p>
    <w:p w14:paraId="1AE3DDB2" w14:textId="3A9E8399" w:rsidR="00683C62" w:rsidRDefault="00E47E60" w:rsidP="00683C62">
      <w:r w:rsidRPr="00E47E60">
        <w:t xml:space="preserve">Notice of all meetings will be provided in accordance with Title 1, Section 406 of the Maine Revised Statutes. </w:t>
      </w:r>
      <w:r w:rsidR="00683C62">
        <w:t>T</w:t>
      </w:r>
      <w:r w:rsidRPr="00E47E60">
        <w:t xml:space="preserve">he notice will include </w:t>
      </w:r>
      <w:proofErr w:type="gramStart"/>
      <w:r w:rsidRPr="00E47E60">
        <w:t>the means by which</w:t>
      </w:r>
      <w:proofErr w:type="gramEnd"/>
      <w:r w:rsidRPr="00E47E60">
        <w:t xml:space="preserve"> the public may access the meeting remotely and will </w:t>
      </w:r>
      <w:r w:rsidR="00C575E4">
        <w:t>include a place where the public may attend the meetings in person.</w:t>
      </w:r>
    </w:p>
    <w:p w14:paraId="0AB47BA0" w14:textId="77777777" w:rsidR="00683C62" w:rsidRDefault="00683C62" w:rsidP="00683C62"/>
    <w:p w14:paraId="3219783F" w14:textId="77777777" w:rsidR="00331C2F" w:rsidRPr="00331C2F" w:rsidRDefault="00E47E60" w:rsidP="00331C2F">
      <w:pPr>
        <w:pStyle w:val="ListParagraph"/>
        <w:numPr>
          <w:ilvl w:val="0"/>
          <w:numId w:val="1"/>
        </w:numPr>
        <w:ind w:left="0" w:firstLine="0"/>
        <w:rPr>
          <w:b/>
          <w:bCs/>
        </w:rPr>
      </w:pPr>
      <w:r w:rsidRPr="00331C2F">
        <w:rPr>
          <w:b/>
          <w:bCs/>
        </w:rPr>
        <w:t xml:space="preserve">MEETING MATERIALS </w:t>
      </w:r>
    </w:p>
    <w:p w14:paraId="6A2E69C3" w14:textId="77777777" w:rsidR="00331C2F" w:rsidRDefault="00331C2F" w:rsidP="00331C2F">
      <w:pPr>
        <w:pStyle w:val="ListParagraph"/>
        <w:ind w:left="90"/>
      </w:pPr>
    </w:p>
    <w:p w14:paraId="28D77C18" w14:textId="30FDEF3E" w:rsidR="0066240C" w:rsidRDefault="000D107C" w:rsidP="000D107C">
      <w:pPr>
        <w:pStyle w:val="ListParagraph"/>
        <w:ind w:left="0"/>
        <w:jc w:val="both"/>
      </w:pPr>
      <w:r>
        <w:t>A</w:t>
      </w:r>
      <w:r w:rsidR="00E47E60" w:rsidRPr="00E47E60">
        <w:t xml:space="preserve">ll documents and materials to be considered by </w:t>
      </w:r>
      <w:r w:rsidR="00DD2775">
        <w:t>the Working Group</w:t>
      </w:r>
      <w:r w:rsidR="00E47E60" w:rsidRPr="00E47E60">
        <w:t xml:space="preserve"> during a meeting</w:t>
      </w:r>
      <w:r>
        <w:t xml:space="preserve"> will be</w:t>
      </w:r>
      <w:r w:rsidR="00E47E60" w:rsidRPr="00E47E60">
        <w:t xml:space="preserve"> available, electronically or otherwise, to the public who attend remotely to the same extent customarily available to the public who attend in person, provided no additional costs are incurred. Generally, this will be done through </w:t>
      </w:r>
      <w:r>
        <w:t>the Maine Bureau of Highway Safety’s website:</w:t>
      </w:r>
      <w:r w:rsidR="00E47E60" w:rsidRPr="00E47E60">
        <w:t xml:space="preserve"> </w:t>
      </w:r>
      <w:hyperlink r:id="rId8" w:history="1">
        <w:r w:rsidR="008143A8" w:rsidRPr="00A64E25">
          <w:rPr>
            <w:rStyle w:val="Hyperlink"/>
          </w:rPr>
          <w:t>https://www.maine.gov/dps/bhs/</w:t>
        </w:r>
      </w:hyperlink>
      <w:r w:rsidR="00E47E60" w:rsidRPr="00E47E60">
        <w:t xml:space="preserve">. </w:t>
      </w:r>
    </w:p>
    <w:p w14:paraId="3AE77548" w14:textId="77777777" w:rsidR="0066240C" w:rsidRDefault="0066240C" w:rsidP="0066240C"/>
    <w:p w14:paraId="244B13ED" w14:textId="64DC8882" w:rsidR="004B7B65" w:rsidRPr="004B6305" w:rsidRDefault="00E47E60" w:rsidP="004B6305">
      <w:pPr>
        <w:pStyle w:val="ListParagraph"/>
        <w:numPr>
          <w:ilvl w:val="0"/>
          <w:numId w:val="1"/>
        </w:numPr>
        <w:ind w:left="0" w:firstLine="0"/>
        <w:rPr>
          <w:b/>
          <w:bCs/>
        </w:rPr>
      </w:pPr>
      <w:r w:rsidRPr="004B6305">
        <w:rPr>
          <w:b/>
          <w:bCs/>
        </w:rPr>
        <w:t xml:space="preserve">VOTES </w:t>
      </w:r>
    </w:p>
    <w:p w14:paraId="3FD4BC07" w14:textId="77777777" w:rsidR="004B7B65" w:rsidRDefault="004B7B65" w:rsidP="0066240C"/>
    <w:p w14:paraId="0C3256ED" w14:textId="16F56C97" w:rsidR="004B6305" w:rsidRDefault="00E47E60" w:rsidP="0066240C">
      <w:r w:rsidRPr="00E47E60">
        <w:t xml:space="preserve">All votes taken during a meeting will be by roll call vote that can be seen and heard if using video technology, or heard if using audio technology only, by other members of the public body and the public. A member of the </w:t>
      </w:r>
      <w:r w:rsidR="004B6305">
        <w:t>Working Group</w:t>
      </w:r>
      <w:r w:rsidRPr="00E47E60">
        <w:t xml:space="preserve"> who participates remotely will be considered present for purposes of establishing a quorum and voting. </w:t>
      </w:r>
    </w:p>
    <w:p w14:paraId="1C450D5C" w14:textId="77777777" w:rsidR="004D5EB6" w:rsidRDefault="004D5EB6" w:rsidP="0066240C"/>
    <w:p w14:paraId="4450EFD8" w14:textId="4BA80BEA" w:rsidR="004D5EB6" w:rsidRPr="004D5EB6" w:rsidRDefault="004D5EB6" w:rsidP="004D5EB6">
      <w:pPr>
        <w:pStyle w:val="ListParagraph"/>
        <w:numPr>
          <w:ilvl w:val="0"/>
          <w:numId w:val="1"/>
        </w:numPr>
        <w:ind w:left="0" w:firstLine="0"/>
        <w:rPr>
          <w:b/>
          <w:bCs/>
          <w:caps/>
        </w:rPr>
      </w:pPr>
      <w:r w:rsidRPr="004D5EB6">
        <w:rPr>
          <w:b/>
          <w:bCs/>
          <w:caps/>
        </w:rPr>
        <w:t>Recording</w:t>
      </w:r>
    </w:p>
    <w:p w14:paraId="28174E40" w14:textId="77777777" w:rsidR="004D5EB6" w:rsidRDefault="004D5EB6" w:rsidP="004D5EB6">
      <w:pPr>
        <w:pStyle w:val="ListParagraph"/>
        <w:ind w:left="0"/>
      </w:pPr>
    </w:p>
    <w:p w14:paraId="269D9D84" w14:textId="0C478C15" w:rsidR="004D5EB6" w:rsidRDefault="0099756B" w:rsidP="0099756B">
      <w:pPr>
        <w:pStyle w:val="ListParagraph"/>
        <w:ind w:left="0"/>
        <w:jc w:val="both"/>
      </w:pPr>
      <w:r>
        <w:t>The Working Group will</w:t>
      </w:r>
      <w:r w:rsidR="004D5EB6" w:rsidRPr="004D5EB6">
        <w:t xml:space="preserve">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w:t>
      </w:r>
      <w:r>
        <w:t>Working Group,</w:t>
      </w:r>
      <w:r w:rsidR="004D5EB6" w:rsidRPr="004D5EB6">
        <w:t xml:space="preserve"> and the recording of the proceeding does not interfere with the orderly conduct of the proceeding. </w:t>
      </w:r>
    </w:p>
    <w:p w14:paraId="0B5B7400" w14:textId="77777777" w:rsidR="004B6305" w:rsidRDefault="004B6305" w:rsidP="0066240C"/>
    <w:p w14:paraId="47557CA7" w14:textId="359BE29E" w:rsidR="004D5EB6" w:rsidRPr="004D5EB6" w:rsidRDefault="00E47E60" w:rsidP="004D5EB6">
      <w:pPr>
        <w:pStyle w:val="ListParagraph"/>
        <w:numPr>
          <w:ilvl w:val="0"/>
          <w:numId w:val="1"/>
        </w:numPr>
        <w:ind w:left="0" w:firstLine="0"/>
        <w:rPr>
          <w:b/>
          <w:bCs/>
        </w:rPr>
      </w:pPr>
      <w:r w:rsidRPr="004D5EB6">
        <w:rPr>
          <w:b/>
          <w:bCs/>
        </w:rPr>
        <w:t xml:space="preserve">DURATION </w:t>
      </w:r>
    </w:p>
    <w:p w14:paraId="0978D809" w14:textId="77777777" w:rsidR="004D5EB6" w:rsidRDefault="004D5EB6" w:rsidP="004D5EB6">
      <w:pPr>
        <w:pStyle w:val="ListParagraph"/>
      </w:pPr>
    </w:p>
    <w:p w14:paraId="6C3CBBD6" w14:textId="77777777" w:rsidR="004D5EB6" w:rsidRDefault="00E47E60" w:rsidP="004D5EB6">
      <w:r w:rsidRPr="00E47E60">
        <w:t xml:space="preserve">This Policy will remain in effect indefinitely until repealed or amended by the </w:t>
      </w:r>
      <w:r w:rsidR="004D5EB6">
        <w:t>Working Group or until the Working Group dissolves.</w:t>
      </w:r>
    </w:p>
    <w:p w14:paraId="1569C0BE" w14:textId="2B7A8011" w:rsidR="00C13DDF" w:rsidRDefault="00C13DDF" w:rsidP="004D5EB6"/>
    <w:sectPr w:rsidR="00C13D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1C4F" w14:textId="77777777" w:rsidR="003578F7" w:rsidRDefault="003578F7" w:rsidP="006219ED">
      <w:r>
        <w:separator/>
      </w:r>
    </w:p>
  </w:endnote>
  <w:endnote w:type="continuationSeparator" w:id="0">
    <w:p w14:paraId="79ABC1E6" w14:textId="77777777" w:rsidR="003578F7" w:rsidRDefault="003578F7" w:rsidP="006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551284"/>
      <w:docPartObj>
        <w:docPartGallery w:val="Page Numbers (Bottom of Page)"/>
        <w:docPartUnique/>
      </w:docPartObj>
    </w:sdtPr>
    <w:sdtContent>
      <w:sdt>
        <w:sdtPr>
          <w:id w:val="-1769616900"/>
          <w:docPartObj>
            <w:docPartGallery w:val="Page Numbers (Top of Page)"/>
            <w:docPartUnique/>
          </w:docPartObj>
        </w:sdtPr>
        <w:sdtContent>
          <w:p w14:paraId="296CA83D" w14:textId="77777777" w:rsidR="006219ED" w:rsidRDefault="006219ED">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3E5D807" w14:textId="0D26CE0C" w:rsidR="006219ED" w:rsidRDefault="006219ED">
            <w:pPr>
              <w:pStyle w:val="Footer"/>
              <w:jc w:val="right"/>
            </w:pPr>
            <w:r>
              <w:rPr>
                <w:b/>
                <w:bCs/>
              </w:rPr>
              <w:t>August 2025</w:t>
            </w:r>
          </w:p>
        </w:sdtContent>
      </w:sdt>
    </w:sdtContent>
  </w:sdt>
  <w:p w14:paraId="1795B3E2" w14:textId="77777777" w:rsidR="006219ED" w:rsidRDefault="0062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B8312" w14:textId="77777777" w:rsidR="003578F7" w:rsidRDefault="003578F7" w:rsidP="006219ED">
      <w:r>
        <w:separator/>
      </w:r>
    </w:p>
  </w:footnote>
  <w:footnote w:type="continuationSeparator" w:id="0">
    <w:p w14:paraId="12D9CFB3" w14:textId="77777777" w:rsidR="003578F7" w:rsidRDefault="003578F7" w:rsidP="0062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3838" w14:textId="42A7B78A" w:rsidR="006219ED" w:rsidRDefault="006219ED">
    <w:pPr>
      <w:pStyle w:val="Header"/>
      <w:jc w:val="center"/>
    </w:pPr>
  </w:p>
  <w:p w14:paraId="0E7CCD13" w14:textId="77777777" w:rsidR="006219ED" w:rsidRDefault="0062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145A"/>
    <w:multiLevelType w:val="hybridMultilevel"/>
    <w:tmpl w:val="6FD825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5A713C"/>
    <w:multiLevelType w:val="hybridMultilevel"/>
    <w:tmpl w:val="6FD82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54679"/>
    <w:multiLevelType w:val="hybridMultilevel"/>
    <w:tmpl w:val="89E6AED6"/>
    <w:lvl w:ilvl="0" w:tplc="FAA4F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646612">
    <w:abstractNumId w:val="2"/>
  </w:num>
  <w:num w:numId="2" w16cid:durableId="1785804414">
    <w:abstractNumId w:val="1"/>
  </w:num>
  <w:num w:numId="3" w16cid:durableId="182631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60"/>
    <w:rsid w:val="000D107C"/>
    <w:rsid w:val="000D5764"/>
    <w:rsid w:val="002720E9"/>
    <w:rsid w:val="002F7578"/>
    <w:rsid w:val="00305A1D"/>
    <w:rsid w:val="00331C2F"/>
    <w:rsid w:val="003578F7"/>
    <w:rsid w:val="00465831"/>
    <w:rsid w:val="0047100A"/>
    <w:rsid w:val="004B6305"/>
    <w:rsid w:val="004B7B65"/>
    <w:rsid w:val="004D5EB6"/>
    <w:rsid w:val="005A628C"/>
    <w:rsid w:val="006219ED"/>
    <w:rsid w:val="0066240C"/>
    <w:rsid w:val="00683C62"/>
    <w:rsid w:val="006F2652"/>
    <w:rsid w:val="00730E75"/>
    <w:rsid w:val="008143A8"/>
    <w:rsid w:val="008B3F36"/>
    <w:rsid w:val="0094259A"/>
    <w:rsid w:val="00976AF5"/>
    <w:rsid w:val="0099756B"/>
    <w:rsid w:val="00C13DDF"/>
    <w:rsid w:val="00C575E4"/>
    <w:rsid w:val="00D4340C"/>
    <w:rsid w:val="00D85307"/>
    <w:rsid w:val="00DD2775"/>
    <w:rsid w:val="00E47E60"/>
    <w:rsid w:val="00E6431C"/>
    <w:rsid w:val="00F326D7"/>
    <w:rsid w:val="00F6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9549"/>
  <w15:chartTrackingRefBased/>
  <w15:docId w15:val="{C48C4911-F02C-423F-BDC9-DA23CE75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E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E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7E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7E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7E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7E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7E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E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E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7E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7E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7E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7E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7E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7E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E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E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7E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7E60"/>
    <w:rPr>
      <w:i/>
      <w:iCs/>
      <w:color w:val="404040" w:themeColor="text1" w:themeTint="BF"/>
    </w:rPr>
  </w:style>
  <w:style w:type="paragraph" w:styleId="ListParagraph">
    <w:name w:val="List Paragraph"/>
    <w:basedOn w:val="Normal"/>
    <w:uiPriority w:val="34"/>
    <w:qFormat/>
    <w:rsid w:val="00E47E60"/>
    <w:pPr>
      <w:ind w:left="720"/>
      <w:contextualSpacing/>
    </w:pPr>
  </w:style>
  <w:style w:type="character" w:styleId="IntenseEmphasis">
    <w:name w:val="Intense Emphasis"/>
    <w:basedOn w:val="DefaultParagraphFont"/>
    <w:uiPriority w:val="21"/>
    <w:qFormat/>
    <w:rsid w:val="00E47E60"/>
    <w:rPr>
      <w:i/>
      <w:iCs/>
      <w:color w:val="0F4761" w:themeColor="accent1" w:themeShade="BF"/>
    </w:rPr>
  </w:style>
  <w:style w:type="paragraph" w:styleId="IntenseQuote">
    <w:name w:val="Intense Quote"/>
    <w:basedOn w:val="Normal"/>
    <w:next w:val="Normal"/>
    <w:link w:val="IntenseQuoteChar"/>
    <w:uiPriority w:val="30"/>
    <w:qFormat/>
    <w:rsid w:val="00E47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E60"/>
    <w:rPr>
      <w:i/>
      <w:iCs/>
      <w:color w:val="0F4761" w:themeColor="accent1" w:themeShade="BF"/>
    </w:rPr>
  </w:style>
  <w:style w:type="character" w:styleId="IntenseReference">
    <w:name w:val="Intense Reference"/>
    <w:basedOn w:val="DefaultParagraphFont"/>
    <w:uiPriority w:val="32"/>
    <w:qFormat/>
    <w:rsid w:val="00E47E60"/>
    <w:rPr>
      <w:b/>
      <w:bCs/>
      <w:smallCaps/>
      <w:color w:val="0F4761" w:themeColor="accent1" w:themeShade="BF"/>
      <w:spacing w:val="5"/>
    </w:rPr>
  </w:style>
  <w:style w:type="paragraph" w:styleId="Header">
    <w:name w:val="header"/>
    <w:basedOn w:val="Normal"/>
    <w:link w:val="HeaderChar"/>
    <w:uiPriority w:val="99"/>
    <w:unhideWhenUsed/>
    <w:rsid w:val="006219ED"/>
    <w:pPr>
      <w:tabs>
        <w:tab w:val="center" w:pos="4680"/>
        <w:tab w:val="right" w:pos="9360"/>
      </w:tabs>
    </w:pPr>
  </w:style>
  <w:style w:type="character" w:customStyle="1" w:styleId="HeaderChar">
    <w:name w:val="Header Char"/>
    <w:basedOn w:val="DefaultParagraphFont"/>
    <w:link w:val="Header"/>
    <w:uiPriority w:val="99"/>
    <w:rsid w:val="006219ED"/>
  </w:style>
  <w:style w:type="paragraph" w:styleId="Footer">
    <w:name w:val="footer"/>
    <w:basedOn w:val="Normal"/>
    <w:link w:val="FooterChar"/>
    <w:uiPriority w:val="99"/>
    <w:unhideWhenUsed/>
    <w:rsid w:val="006219ED"/>
    <w:pPr>
      <w:tabs>
        <w:tab w:val="center" w:pos="4680"/>
        <w:tab w:val="right" w:pos="9360"/>
      </w:tabs>
    </w:pPr>
  </w:style>
  <w:style w:type="character" w:customStyle="1" w:styleId="FooterChar">
    <w:name w:val="Footer Char"/>
    <w:basedOn w:val="DefaultParagraphFont"/>
    <w:link w:val="Footer"/>
    <w:uiPriority w:val="99"/>
    <w:rsid w:val="006219ED"/>
  </w:style>
  <w:style w:type="character" w:styleId="Hyperlink">
    <w:name w:val="Hyperlink"/>
    <w:basedOn w:val="DefaultParagraphFont"/>
    <w:uiPriority w:val="99"/>
    <w:unhideWhenUsed/>
    <w:rsid w:val="0066240C"/>
    <w:rPr>
      <w:color w:val="467886" w:themeColor="hyperlink"/>
      <w:u w:val="single"/>
    </w:rPr>
  </w:style>
  <w:style w:type="character" w:styleId="UnresolvedMention">
    <w:name w:val="Unresolved Mention"/>
    <w:basedOn w:val="DefaultParagraphFont"/>
    <w:uiPriority w:val="99"/>
    <w:semiHidden/>
    <w:unhideWhenUsed/>
    <w:rsid w:val="00662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ps/bh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91D6-EE89-408A-8659-F3EE53C7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Saucier</dc:creator>
  <cp:keywords/>
  <dc:description/>
  <cp:lastModifiedBy>Joshua Saucier</cp:lastModifiedBy>
  <cp:revision>2</cp:revision>
  <dcterms:created xsi:type="dcterms:W3CDTF">2025-08-08T16:05:00Z</dcterms:created>
  <dcterms:modified xsi:type="dcterms:W3CDTF">2025-08-08T16:05:00Z</dcterms:modified>
</cp:coreProperties>
</file>