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A889E" w14:textId="74CA75FA" w:rsidR="000A3678" w:rsidRPr="000A3678" w:rsidRDefault="000A3678" w:rsidP="000A3678">
      <w:pPr>
        <w:tabs>
          <w:tab w:val="left" w:pos="0"/>
          <w:tab w:val="left" w:pos="1440"/>
          <w:tab w:val="left" w:pos="2160"/>
          <w:tab w:val="left" w:pos="2880"/>
          <w:tab w:val="left" w:pos="3600"/>
        </w:tabs>
        <w:overflowPunct/>
        <w:autoSpaceDE/>
        <w:autoSpaceDN/>
        <w:adjustRightInd/>
        <w:textAlignment w:val="auto"/>
        <w:rPr>
          <w:rFonts w:ascii="Times New Roman" w:hAnsi="Times New Roman"/>
          <w:b/>
          <w:sz w:val="22"/>
          <w:szCs w:val="22"/>
        </w:rPr>
      </w:pPr>
      <w:r w:rsidRPr="000A3678">
        <w:rPr>
          <w:rFonts w:ascii="Times New Roman" w:hAnsi="Times New Roman"/>
          <w:b/>
          <w:sz w:val="22"/>
          <w:szCs w:val="22"/>
        </w:rPr>
        <w:t>16</w:t>
      </w:r>
      <w:r w:rsidRPr="000A3678">
        <w:rPr>
          <w:rFonts w:ascii="Times New Roman" w:hAnsi="Times New Roman"/>
          <w:b/>
          <w:sz w:val="22"/>
          <w:szCs w:val="22"/>
        </w:rPr>
        <w:tab/>
        <w:t>DEPARTMENT OF PUBLIC SAFETY</w:t>
      </w:r>
    </w:p>
    <w:p w14:paraId="78980078"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p>
    <w:p w14:paraId="7A56EB29"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sidRPr="000A3678">
        <w:rPr>
          <w:rFonts w:ascii="Times New Roman" w:hAnsi="Times New Roman"/>
          <w:b/>
          <w:sz w:val="22"/>
          <w:szCs w:val="22"/>
        </w:rPr>
        <w:t>642</w:t>
      </w:r>
      <w:r w:rsidRPr="000A3678">
        <w:rPr>
          <w:rFonts w:ascii="Times New Roman" w:hAnsi="Times New Roman"/>
          <w:b/>
          <w:sz w:val="22"/>
          <w:szCs w:val="22"/>
        </w:rPr>
        <w:tab/>
      </w:r>
      <w:r w:rsidRPr="000A3678">
        <w:rPr>
          <w:rFonts w:ascii="Times New Roman" w:hAnsi="Times New Roman"/>
          <w:b/>
          <w:sz w:val="22"/>
          <w:szCs w:val="22"/>
        </w:rPr>
        <w:tab/>
        <w:t>BUREAU OF BUILDING CODES AND STANDARDS</w:t>
      </w:r>
    </w:p>
    <w:p w14:paraId="73886F9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p>
    <w:p w14:paraId="542CE843"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right="360" w:hanging="1440"/>
        <w:textAlignment w:val="auto"/>
        <w:rPr>
          <w:rFonts w:ascii="Times New Roman" w:hAnsi="Times New Roman"/>
          <w:b/>
          <w:i/>
          <w:sz w:val="22"/>
          <w:szCs w:val="22"/>
        </w:rPr>
      </w:pPr>
      <w:r w:rsidRPr="000A3678">
        <w:rPr>
          <w:rFonts w:ascii="Times New Roman" w:hAnsi="Times New Roman"/>
          <w:b/>
          <w:sz w:val="22"/>
          <w:szCs w:val="22"/>
        </w:rPr>
        <w:t>Chapter 3:</w:t>
      </w:r>
      <w:r w:rsidRPr="000A3678">
        <w:rPr>
          <w:rFonts w:ascii="Times New Roman" w:hAnsi="Times New Roman"/>
          <w:b/>
          <w:sz w:val="22"/>
          <w:szCs w:val="22"/>
        </w:rPr>
        <w:tab/>
        <w:t>MAINE UNIFORM BUILDING AND ENERGY CODE - COMMERCIAL BUILDING CODE OF MAINE</w:t>
      </w:r>
    </w:p>
    <w:p w14:paraId="59D74368" w14:textId="77777777" w:rsidR="000A3678" w:rsidRPr="000A3678" w:rsidRDefault="000A3678" w:rsidP="000A3678">
      <w:pPr>
        <w:pBdr>
          <w:bottom w:val="single" w:sz="4" w:space="0" w:color="auto"/>
        </w:pBd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241CA4B"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20FA6D19"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b/>
          <w:color w:val="000000"/>
          <w:sz w:val="22"/>
          <w:szCs w:val="22"/>
        </w:rPr>
        <w:t>SUMMARY:</w:t>
      </w:r>
      <w:r w:rsidRPr="000A3678">
        <w:rPr>
          <w:rFonts w:ascii="Times New Roman" w:hAnsi="Times New Roman"/>
          <w:color w:val="000000"/>
          <w:sz w:val="22"/>
          <w:szCs w:val="22"/>
        </w:rPr>
        <w:t xml:space="preserve"> This chapter establishes the Commercial Building Code component of the Maine Uniform Building and Energy Code “MUBEC.</w:t>
      </w:r>
      <w:r w:rsidRPr="000A3678">
        <w:rPr>
          <w:rFonts w:ascii="Times New Roman" w:hAnsi="Times New Roman"/>
          <w:sz w:val="22"/>
          <w:szCs w:val="22"/>
        </w:rPr>
        <w:t xml:space="preserve">” </w:t>
      </w:r>
      <w:r w:rsidRPr="000A3678">
        <w:rPr>
          <w:rFonts w:ascii="Times New Roman" w:hAnsi="Times New Roman"/>
          <w:color w:val="000000"/>
          <w:sz w:val="22"/>
          <w:szCs w:val="22"/>
        </w:rPr>
        <w:t xml:space="preserve">The provisions of this chapter are based on a nationally recognized model building code published by the International Code Council, Inc., and is made part of </w:t>
      </w:r>
      <w:r w:rsidRPr="000A3678">
        <w:rPr>
          <w:rFonts w:ascii="Times New Roman" w:hAnsi="Times New Roman"/>
          <w:sz w:val="22"/>
          <w:szCs w:val="22"/>
        </w:rPr>
        <w:t xml:space="preserve">the MUBEC </w:t>
      </w:r>
      <w:r w:rsidRPr="000A3678">
        <w:rPr>
          <w:rFonts w:ascii="Times New Roman" w:hAnsi="Times New Roman"/>
          <w:color w:val="000000"/>
          <w:sz w:val="22"/>
          <w:szCs w:val="22"/>
        </w:rPr>
        <w:t>through incorporation by reference. This chapter also contains requirements for the enforcement of th</w:t>
      </w:r>
      <w:r w:rsidRPr="000A3678">
        <w:rPr>
          <w:rFonts w:ascii="Times New Roman" w:hAnsi="Times New Roman"/>
          <w:sz w:val="22"/>
          <w:szCs w:val="22"/>
        </w:rPr>
        <w:t>e Statewide</w:t>
      </w:r>
      <w:r w:rsidRPr="000A3678">
        <w:rPr>
          <w:rFonts w:ascii="Times New Roman" w:hAnsi="Times New Roman"/>
          <w:color w:val="000000"/>
          <w:sz w:val="22"/>
          <w:szCs w:val="22"/>
        </w:rPr>
        <w:t xml:space="preserve"> Commercial Building code by local building officials.</w:t>
      </w:r>
    </w:p>
    <w:p w14:paraId="4238275B" w14:textId="77777777" w:rsidR="000A3678" w:rsidRPr="000A3678" w:rsidRDefault="000A3678" w:rsidP="000A3678">
      <w:pPr>
        <w:pBdr>
          <w:bottom w:val="single" w:sz="4" w:space="1" w:color="auto"/>
        </w:pBdr>
        <w:tabs>
          <w:tab w:val="left" w:pos="720"/>
          <w:tab w:val="left" w:pos="1440"/>
          <w:tab w:val="left" w:pos="2160"/>
          <w:tab w:val="left" w:pos="2880"/>
          <w:tab w:val="left" w:pos="3600"/>
        </w:tabs>
        <w:overflowPunct/>
        <w:autoSpaceDE/>
        <w:autoSpaceDN/>
        <w:adjustRightInd/>
        <w:textAlignment w:val="auto"/>
        <w:outlineLvl w:val="0"/>
        <w:rPr>
          <w:rFonts w:ascii="Times New Roman" w:hAnsi="Times New Roman"/>
          <w:color w:val="000000"/>
          <w:sz w:val="22"/>
          <w:szCs w:val="22"/>
        </w:rPr>
      </w:pPr>
    </w:p>
    <w:p w14:paraId="7F4AAEA3"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outlineLvl w:val="0"/>
        <w:rPr>
          <w:rFonts w:ascii="Times New Roman" w:hAnsi="Times New Roman"/>
          <w:color w:val="000000"/>
          <w:sz w:val="22"/>
          <w:szCs w:val="22"/>
        </w:rPr>
      </w:pPr>
    </w:p>
    <w:p w14:paraId="6F1AA89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color w:val="000000"/>
          <w:sz w:val="22"/>
          <w:szCs w:val="22"/>
        </w:rPr>
      </w:pPr>
      <w:r w:rsidRPr="000A3678">
        <w:rPr>
          <w:rFonts w:ascii="Times New Roman" w:hAnsi="Times New Roman"/>
          <w:b/>
          <w:color w:val="000000"/>
          <w:sz w:val="22"/>
          <w:szCs w:val="22"/>
        </w:rPr>
        <w:t>SECTION 1.</w:t>
      </w:r>
      <w:r w:rsidRPr="000A3678">
        <w:rPr>
          <w:rFonts w:ascii="Times New Roman" w:hAnsi="Times New Roman"/>
          <w:b/>
          <w:color w:val="000000"/>
          <w:sz w:val="22"/>
          <w:szCs w:val="22"/>
        </w:rPr>
        <w:tab/>
        <w:t>PURPOSE AND SCOPE</w:t>
      </w:r>
    </w:p>
    <w:p w14:paraId="6CC2689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p>
    <w:p w14:paraId="7934656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r w:rsidRPr="000A3678">
        <w:rPr>
          <w:rFonts w:ascii="Times New Roman" w:hAnsi="Times New Roman"/>
          <w:sz w:val="22"/>
          <w:szCs w:val="22"/>
        </w:rPr>
        <w:t xml:space="preserve">All building construction within the State of Maine shall be governed by the MUBEC. </w:t>
      </w:r>
      <w:r w:rsidRPr="000A3678">
        <w:rPr>
          <w:rFonts w:ascii="Times New Roman" w:hAnsi="Times New Roman"/>
          <w:color w:val="000000"/>
          <w:sz w:val="22"/>
          <w:szCs w:val="22"/>
        </w:rPr>
        <w:t>The MUBEC is adopted by the Technical Building Codes and Standards Board pursuant to Title 10 M.R.S. Chapter 1103. The primary objective of the Board is to establish a uniform building code throughout the State of Maine.</w:t>
      </w:r>
    </w:p>
    <w:p w14:paraId="6A2382A0"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6F571C59"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right="-180"/>
        <w:textAlignment w:val="auto"/>
        <w:rPr>
          <w:rFonts w:ascii="Times New Roman" w:hAnsi="Times New Roman"/>
          <w:color w:val="000000"/>
          <w:sz w:val="22"/>
          <w:szCs w:val="22"/>
        </w:rPr>
      </w:pPr>
      <w:r w:rsidRPr="000A3678">
        <w:rPr>
          <w:rFonts w:ascii="Times New Roman" w:hAnsi="Times New Roman"/>
          <w:color w:val="000000"/>
          <w:sz w:val="22"/>
          <w:szCs w:val="22"/>
        </w:rPr>
        <w:t xml:space="preserve">This chapter sets forth the standards for the construction, alteration, movement, enlargement, replacement, repair, equipment, use and occupancy, location, maintenance, removal and demolition of every building or structure or any appurtenances connected or attached to such building or structure, with the exception of detached one and two-family dwellings and townhouses. </w:t>
      </w:r>
    </w:p>
    <w:p w14:paraId="7BE77592"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right="-180"/>
        <w:textAlignment w:val="auto"/>
        <w:rPr>
          <w:rFonts w:ascii="Times New Roman" w:hAnsi="Times New Roman"/>
          <w:color w:val="000000"/>
          <w:sz w:val="22"/>
          <w:szCs w:val="22"/>
          <w:u w:val="single"/>
        </w:rPr>
      </w:pPr>
    </w:p>
    <w:p w14:paraId="799649F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right="-180"/>
        <w:textAlignment w:val="auto"/>
        <w:rPr>
          <w:rFonts w:ascii="Times New Roman" w:hAnsi="Times New Roman"/>
          <w:color w:val="000000"/>
          <w:sz w:val="22"/>
          <w:szCs w:val="22"/>
        </w:rPr>
      </w:pPr>
      <w:r w:rsidRPr="000A3678">
        <w:rPr>
          <w:rFonts w:ascii="Times New Roman" w:hAnsi="Times New Roman"/>
          <w:color w:val="000000"/>
          <w:sz w:val="22"/>
          <w:szCs w:val="22"/>
        </w:rPr>
        <w:t>EFFECTIVE DATE: The effective date of this Chapter is 90 days after approval by the Commissioner of the Department of Public Safety.</w:t>
      </w:r>
    </w:p>
    <w:p w14:paraId="15A0602D"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p>
    <w:p w14:paraId="449650ED"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p>
    <w:p w14:paraId="55AB5EE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color w:val="000000"/>
          <w:sz w:val="22"/>
          <w:szCs w:val="22"/>
        </w:rPr>
      </w:pPr>
      <w:r w:rsidRPr="000A3678">
        <w:rPr>
          <w:rFonts w:ascii="Times New Roman" w:hAnsi="Times New Roman"/>
          <w:b/>
          <w:color w:val="000000"/>
          <w:sz w:val="22"/>
          <w:szCs w:val="22"/>
        </w:rPr>
        <w:t>SECTION 2.</w:t>
      </w:r>
      <w:r w:rsidRPr="000A3678">
        <w:rPr>
          <w:rFonts w:ascii="Times New Roman" w:hAnsi="Times New Roman"/>
          <w:b/>
          <w:color w:val="000000"/>
          <w:sz w:val="22"/>
          <w:szCs w:val="22"/>
        </w:rPr>
        <w:tab/>
        <w:t>AUTHORITY</w:t>
      </w:r>
    </w:p>
    <w:p w14:paraId="2A639BDB"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p>
    <w:p w14:paraId="4A5EEA4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u w:val="single"/>
        </w:rPr>
      </w:pPr>
      <w:r w:rsidRPr="000A3678">
        <w:rPr>
          <w:rFonts w:ascii="Times New Roman" w:hAnsi="Times New Roman"/>
          <w:color w:val="000000"/>
          <w:sz w:val="22"/>
          <w:szCs w:val="22"/>
        </w:rPr>
        <w:t xml:space="preserve">The authority for this Chapter is Title 10 M.R.S. §9722, which provides that the Maine Technical Building Codes and Standards Board shall promulgate rules which adopt, amend, and maintain the Maine Uniform Building and Energy </w:t>
      </w:r>
      <w:r w:rsidRPr="000A3678">
        <w:rPr>
          <w:rFonts w:ascii="Times New Roman" w:hAnsi="Times New Roman"/>
          <w:sz w:val="22"/>
          <w:szCs w:val="22"/>
        </w:rPr>
        <w:t>Code.</w:t>
      </w:r>
    </w:p>
    <w:p w14:paraId="364EE888"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p>
    <w:p w14:paraId="0C3B8678"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p>
    <w:p w14:paraId="62A273FF"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color w:val="000000"/>
          <w:sz w:val="22"/>
          <w:szCs w:val="22"/>
        </w:rPr>
      </w:pPr>
      <w:r w:rsidRPr="000A3678">
        <w:rPr>
          <w:rFonts w:ascii="Times New Roman" w:hAnsi="Times New Roman"/>
          <w:b/>
          <w:color w:val="000000"/>
          <w:sz w:val="22"/>
          <w:szCs w:val="22"/>
        </w:rPr>
        <w:t>SECTION 3.</w:t>
      </w:r>
      <w:r w:rsidRPr="000A3678">
        <w:rPr>
          <w:rFonts w:ascii="Times New Roman" w:hAnsi="Times New Roman"/>
          <w:b/>
          <w:color w:val="000000"/>
          <w:sz w:val="22"/>
          <w:szCs w:val="22"/>
        </w:rPr>
        <w:tab/>
        <w:t>DEFINITIONS</w:t>
      </w:r>
    </w:p>
    <w:p w14:paraId="0D48E5A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p>
    <w:p w14:paraId="409E7C8D"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color w:val="000000"/>
          <w:sz w:val="22"/>
          <w:szCs w:val="22"/>
        </w:rPr>
      </w:pPr>
      <w:r w:rsidRPr="000A3678">
        <w:rPr>
          <w:rFonts w:ascii="Times New Roman" w:hAnsi="Times New Roman"/>
          <w:color w:val="000000"/>
          <w:sz w:val="22"/>
          <w:szCs w:val="22"/>
        </w:rPr>
        <w:t>1.</w:t>
      </w:r>
      <w:r w:rsidRPr="000A3678">
        <w:rPr>
          <w:rFonts w:ascii="Times New Roman" w:hAnsi="Times New Roman"/>
          <w:color w:val="000000"/>
          <w:sz w:val="22"/>
          <w:szCs w:val="22"/>
        </w:rPr>
        <w:tab/>
      </w:r>
      <w:r w:rsidRPr="000A3678">
        <w:rPr>
          <w:rFonts w:ascii="Times New Roman" w:hAnsi="Times New Roman"/>
          <w:b/>
          <w:color w:val="000000"/>
          <w:sz w:val="22"/>
          <w:szCs w:val="22"/>
        </w:rPr>
        <w:t>IBC</w:t>
      </w:r>
      <w:r w:rsidRPr="000A3678">
        <w:rPr>
          <w:rFonts w:ascii="Times New Roman" w:hAnsi="Times New Roman"/>
          <w:color w:val="000000"/>
          <w:sz w:val="22"/>
          <w:szCs w:val="22"/>
        </w:rPr>
        <w:t>. “IBC” means the</w:t>
      </w:r>
      <w:r w:rsidRPr="000A3678">
        <w:rPr>
          <w:rFonts w:ascii="Times New Roman" w:hAnsi="Times New Roman"/>
          <w:color w:val="FF0000"/>
          <w:sz w:val="22"/>
          <w:szCs w:val="22"/>
        </w:rPr>
        <w:t xml:space="preserve"> </w:t>
      </w:r>
      <w:r w:rsidRPr="000A3678">
        <w:rPr>
          <w:rFonts w:ascii="Times New Roman" w:hAnsi="Times New Roman"/>
          <w:sz w:val="22"/>
          <w:szCs w:val="22"/>
        </w:rPr>
        <w:t xml:space="preserve">2021 </w:t>
      </w:r>
      <w:r w:rsidRPr="000A3678">
        <w:rPr>
          <w:rFonts w:ascii="Times New Roman" w:hAnsi="Times New Roman"/>
          <w:color w:val="000000"/>
          <w:sz w:val="22"/>
          <w:szCs w:val="22"/>
        </w:rPr>
        <w:t>International Building Code, published by the International Code Council, Inc.</w:t>
      </w:r>
    </w:p>
    <w:p w14:paraId="1B1CFB0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color w:val="000000"/>
          <w:sz w:val="22"/>
          <w:szCs w:val="22"/>
        </w:rPr>
      </w:pPr>
    </w:p>
    <w:p w14:paraId="41D5F74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color w:val="000000"/>
          <w:sz w:val="22"/>
          <w:szCs w:val="22"/>
        </w:rPr>
      </w:pPr>
      <w:r w:rsidRPr="000A3678">
        <w:rPr>
          <w:rFonts w:ascii="Times New Roman" w:hAnsi="Times New Roman"/>
          <w:color w:val="000000"/>
          <w:sz w:val="22"/>
          <w:szCs w:val="22"/>
        </w:rPr>
        <w:t>2.</w:t>
      </w:r>
      <w:r w:rsidRPr="000A3678">
        <w:rPr>
          <w:rFonts w:ascii="Times New Roman" w:hAnsi="Times New Roman"/>
          <w:color w:val="000000"/>
          <w:sz w:val="22"/>
          <w:szCs w:val="22"/>
        </w:rPr>
        <w:tab/>
      </w:r>
      <w:r w:rsidRPr="000A3678">
        <w:rPr>
          <w:rFonts w:ascii="Times New Roman" w:hAnsi="Times New Roman"/>
          <w:b/>
          <w:color w:val="000000"/>
          <w:sz w:val="22"/>
          <w:szCs w:val="22"/>
        </w:rPr>
        <w:t>NFPA</w:t>
      </w:r>
      <w:r w:rsidRPr="000A3678">
        <w:rPr>
          <w:rFonts w:ascii="Times New Roman" w:hAnsi="Times New Roman"/>
          <w:color w:val="000000"/>
          <w:sz w:val="22"/>
          <w:szCs w:val="22"/>
        </w:rPr>
        <w:t>. “NFPA” means The National Fire Protection Association.</w:t>
      </w:r>
    </w:p>
    <w:p w14:paraId="487D500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color w:val="000000"/>
          <w:sz w:val="22"/>
          <w:szCs w:val="22"/>
        </w:rPr>
      </w:pPr>
    </w:p>
    <w:p w14:paraId="0A746E4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i/>
          <w:color w:val="000000"/>
          <w:sz w:val="22"/>
          <w:szCs w:val="22"/>
        </w:rPr>
      </w:pPr>
      <w:r w:rsidRPr="000A3678">
        <w:rPr>
          <w:rFonts w:ascii="Times New Roman" w:hAnsi="Times New Roman"/>
          <w:color w:val="000000"/>
          <w:sz w:val="22"/>
          <w:szCs w:val="22"/>
        </w:rPr>
        <w:t>3.</w:t>
      </w:r>
      <w:r w:rsidRPr="000A3678">
        <w:rPr>
          <w:rFonts w:ascii="Times New Roman" w:hAnsi="Times New Roman"/>
          <w:color w:val="000000"/>
          <w:sz w:val="22"/>
          <w:szCs w:val="22"/>
        </w:rPr>
        <w:tab/>
      </w:r>
      <w:r w:rsidRPr="000A3678">
        <w:rPr>
          <w:rFonts w:ascii="Times New Roman" w:hAnsi="Times New Roman"/>
          <w:b/>
          <w:color w:val="000000"/>
          <w:sz w:val="22"/>
          <w:szCs w:val="22"/>
        </w:rPr>
        <w:t>MUBEC</w:t>
      </w:r>
      <w:r w:rsidRPr="000A3678">
        <w:rPr>
          <w:rFonts w:ascii="Times New Roman" w:hAnsi="Times New Roman"/>
          <w:color w:val="000000"/>
          <w:sz w:val="22"/>
          <w:szCs w:val="22"/>
        </w:rPr>
        <w:t xml:space="preserve">. “MUBEC” means the Maine Uniform Building and Energy Code adopted pursuant to 10 M.R.S. §9271 </w:t>
      </w:r>
      <w:r w:rsidRPr="000A3678">
        <w:rPr>
          <w:rFonts w:ascii="Times New Roman" w:hAnsi="Times New Roman"/>
          <w:i/>
          <w:color w:val="000000"/>
          <w:sz w:val="22"/>
          <w:szCs w:val="22"/>
        </w:rPr>
        <w:t>et seq.</w:t>
      </w:r>
    </w:p>
    <w:p w14:paraId="2FB7105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color w:val="000000"/>
          <w:sz w:val="22"/>
          <w:szCs w:val="22"/>
        </w:rPr>
      </w:pPr>
    </w:p>
    <w:p w14:paraId="1CFB2AE2"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color w:val="000000"/>
          <w:sz w:val="22"/>
          <w:szCs w:val="22"/>
        </w:rPr>
      </w:pPr>
      <w:r w:rsidRPr="000A3678">
        <w:rPr>
          <w:rFonts w:ascii="Times New Roman" w:hAnsi="Times New Roman"/>
          <w:color w:val="000000"/>
          <w:sz w:val="22"/>
          <w:szCs w:val="22"/>
        </w:rPr>
        <w:t>4.</w:t>
      </w:r>
      <w:r w:rsidRPr="000A3678">
        <w:rPr>
          <w:rFonts w:ascii="Times New Roman" w:hAnsi="Times New Roman"/>
          <w:sz w:val="24"/>
          <w:szCs w:val="24"/>
        </w:rPr>
        <w:tab/>
      </w:r>
      <w:r w:rsidRPr="000A3678">
        <w:rPr>
          <w:rFonts w:ascii="Times New Roman" w:hAnsi="Times New Roman"/>
          <w:b/>
          <w:bCs/>
          <w:color w:val="000000"/>
          <w:sz w:val="22"/>
          <w:szCs w:val="22"/>
        </w:rPr>
        <w:t>Technical Building Codes and Standards Board</w:t>
      </w:r>
      <w:r w:rsidRPr="000A3678">
        <w:rPr>
          <w:rFonts w:ascii="Times New Roman" w:hAnsi="Times New Roman"/>
          <w:color w:val="000000"/>
          <w:sz w:val="22"/>
          <w:szCs w:val="22"/>
        </w:rPr>
        <w:t>. “Technical Building Codes and Standards Board” means the board established pursuant to Title 5 M.R.S. §12004-G, subsection 5-A and Title 10 M.R.S. §9722.</w:t>
      </w:r>
    </w:p>
    <w:p w14:paraId="6AA8DFF0"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outlineLvl w:val="0"/>
        <w:rPr>
          <w:rFonts w:ascii="Times New Roman" w:hAnsi="Times New Roman"/>
          <w:color w:val="000000"/>
          <w:sz w:val="22"/>
          <w:szCs w:val="22"/>
        </w:rPr>
      </w:pPr>
    </w:p>
    <w:p w14:paraId="6BA3F119"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outlineLvl w:val="0"/>
        <w:rPr>
          <w:rFonts w:ascii="Times New Roman" w:hAnsi="Times New Roman"/>
          <w:color w:val="000000"/>
          <w:sz w:val="22"/>
          <w:szCs w:val="22"/>
        </w:rPr>
      </w:pPr>
    </w:p>
    <w:p w14:paraId="0B65300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color w:val="000000"/>
          <w:sz w:val="22"/>
          <w:szCs w:val="22"/>
        </w:rPr>
      </w:pPr>
      <w:r w:rsidRPr="000A3678">
        <w:rPr>
          <w:rFonts w:ascii="Times New Roman" w:hAnsi="Times New Roman"/>
          <w:b/>
          <w:color w:val="000000"/>
          <w:sz w:val="22"/>
          <w:szCs w:val="22"/>
        </w:rPr>
        <w:t>SECTION 4.</w:t>
      </w:r>
      <w:r w:rsidRPr="000A3678">
        <w:rPr>
          <w:rFonts w:ascii="Times New Roman" w:hAnsi="Times New Roman"/>
          <w:b/>
          <w:color w:val="000000"/>
          <w:sz w:val="22"/>
          <w:szCs w:val="22"/>
        </w:rPr>
        <w:tab/>
        <w:t>INCORPORATION BY REFERENCE</w:t>
      </w:r>
    </w:p>
    <w:p w14:paraId="43F0AF19"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p>
    <w:p w14:paraId="037A2628"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color w:val="000000"/>
          <w:sz w:val="22"/>
          <w:szCs w:val="22"/>
        </w:rPr>
        <w:t>1.</w:t>
      </w:r>
      <w:r w:rsidRPr="000A3678">
        <w:rPr>
          <w:rFonts w:ascii="Times New Roman" w:hAnsi="Times New Roman"/>
          <w:color w:val="000000"/>
          <w:sz w:val="22"/>
          <w:szCs w:val="22"/>
        </w:rPr>
        <w:tab/>
        <w:t xml:space="preserve">The following Chapters of the </w:t>
      </w:r>
      <w:r w:rsidRPr="000A3678">
        <w:rPr>
          <w:rFonts w:ascii="Times New Roman" w:hAnsi="Times New Roman"/>
          <w:sz w:val="22"/>
          <w:szCs w:val="22"/>
        </w:rPr>
        <w:t xml:space="preserve">2021 </w:t>
      </w:r>
      <w:r w:rsidRPr="000A3678">
        <w:rPr>
          <w:rFonts w:ascii="Times New Roman" w:hAnsi="Times New Roman"/>
          <w:color w:val="000000"/>
          <w:sz w:val="22"/>
          <w:szCs w:val="22"/>
        </w:rPr>
        <w:t>International Building Code, published by the International Code Council, Inc.</w:t>
      </w:r>
      <w:r w:rsidRPr="000A3678">
        <w:rPr>
          <w:rFonts w:ascii="Times New Roman" w:hAnsi="Times New Roman"/>
          <w:color w:val="0000FF"/>
          <w:sz w:val="22"/>
          <w:szCs w:val="22"/>
        </w:rPr>
        <w:t xml:space="preserve"> </w:t>
      </w:r>
      <w:r w:rsidRPr="000A3678">
        <w:rPr>
          <w:rFonts w:ascii="Times New Roman" w:hAnsi="Times New Roman"/>
          <w:color w:val="000000"/>
          <w:sz w:val="22"/>
          <w:szCs w:val="22"/>
        </w:rPr>
        <w:t>are hereby adopted and incorporated by reference:</w:t>
      </w:r>
    </w:p>
    <w:p w14:paraId="0016785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olor w:val="000000"/>
          <w:sz w:val="22"/>
          <w:szCs w:val="22"/>
        </w:rPr>
      </w:pPr>
    </w:p>
    <w:p w14:paraId="79146B9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olor w:val="000000"/>
          <w:sz w:val="22"/>
          <w:szCs w:val="22"/>
        </w:rPr>
      </w:pPr>
      <w:r w:rsidRPr="000A3678">
        <w:rPr>
          <w:rFonts w:ascii="Times New Roman" w:hAnsi="Times New Roman"/>
          <w:color w:val="000000"/>
          <w:sz w:val="22"/>
          <w:szCs w:val="22"/>
        </w:rPr>
        <w:t>A.</w:t>
      </w:r>
      <w:r w:rsidRPr="000A3678">
        <w:rPr>
          <w:rFonts w:ascii="Times New Roman" w:hAnsi="Times New Roman"/>
          <w:color w:val="000000"/>
          <w:sz w:val="22"/>
          <w:szCs w:val="22"/>
        </w:rPr>
        <w:tab/>
        <w:t>Chapters 1 –</w:t>
      </w:r>
      <w:r w:rsidRPr="000A3678">
        <w:rPr>
          <w:rFonts w:ascii="Times New Roman" w:hAnsi="Times New Roman"/>
          <w:sz w:val="22"/>
          <w:szCs w:val="22"/>
        </w:rPr>
        <w:t>28</w:t>
      </w:r>
    </w:p>
    <w:p w14:paraId="1F70579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olor w:val="000000"/>
          <w:sz w:val="22"/>
          <w:szCs w:val="22"/>
        </w:rPr>
      </w:pPr>
      <w:r w:rsidRPr="000A3678">
        <w:rPr>
          <w:rFonts w:ascii="Times New Roman" w:hAnsi="Times New Roman"/>
          <w:color w:val="000000"/>
          <w:sz w:val="22"/>
          <w:szCs w:val="22"/>
        </w:rPr>
        <w:t>B.</w:t>
      </w:r>
      <w:r w:rsidRPr="000A3678">
        <w:rPr>
          <w:rFonts w:ascii="Times New Roman" w:hAnsi="Times New Roman"/>
          <w:color w:val="000000"/>
          <w:sz w:val="22"/>
          <w:szCs w:val="22"/>
        </w:rPr>
        <w:tab/>
        <w:t xml:space="preserve">Chapters </w:t>
      </w:r>
      <w:r w:rsidRPr="000A3678">
        <w:rPr>
          <w:rFonts w:ascii="Times New Roman" w:hAnsi="Times New Roman"/>
          <w:sz w:val="22"/>
          <w:szCs w:val="22"/>
        </w:rPr>
        <w:t>30</w:t>
      </w:r>
      <w:r w:rsidRPr="000A3678">
        <w:rPr>
          <w:rFonts w:ascii="Times New Roman" w:hAnsi="Times New Roman"/>
          <w:color w:val="000000"/>
          <w:sz w:val="22"/>
          <w:szCs w:val="22"/>
        </w:rPr>
        <w:t xml:space="preserve"> – </w:t>
      </w:r>
      <w:r w:rsidRPr="000A3678">
        <w:rPr>
          <w:rFonts w:ascii="Times New Roman" w:hAnsi="Times New Roman"/>
          <w:sz w:val="22"/>
          <w:szCs w:val="22"/>
        </w:rPr>
        <w:t>33</w:t>
      </w:r>
    </w:p>
    <w:p w14:paraId="33DD64AC"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olor w:val="FF0000"/>
          <w:sz w:val="22"/>
          <w:szCs w:val="22"/>
        </w:rPr>
      </w:pPr>
      <w:r w:rsidRPr="000A3678">
        <w:rPr>
          <w:rFonts w:ascii="Times New Roman" w:hAnsi="Times New Roman"/>
          <w:color w:val="000000"/>
          <w:sz w:val="22"/>
          <w:szCs w:val="22"/>
        </w:rPr>
        <w:t>C.</w:t>
      </w:r>
      <w:r w:rsidRPr="000A3678">
        <w:rPr>
          <w:rFonts w:ascii="Times New Roman" w:hAnsi="Times New Roman"/>
          <w:color w:val="000000"/>
          <w:sz w:val="22"/>
          <w:szCs w:val="22"/>
        </w:rPr>
        <w:tab/>
        <w:t>Chapter 35</w:t>
      </w:r>
    </w:p>
    <w:p w14:paraId="4F6BD707"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i/>
          <w:iCs/>
          <w:color w:val="000000"/>
          <w:sz w:val="22"/>
          <w:szCs w:val="22"/>
        </w:rPr>
      </w:pPr>
      <w:r w:rsidRPr="000A3678">
        <w:rPr>
          <w:rFonts w:ascii="Times New Roman" w:hAnsi="Times New Roman"/>
          <w:i/>
          <w:iCs/>
          <w:color w:val="000000"/>
          <w:sz w:val="22"/>
          <w:szCs w:val="22"/>
        </w:rPr>
        <w:t>D.</w:t>
      </w:r>
      <w:r w:rsidRPr="000A3678">
        <w:rPr>
          <w:rFonts w:ascii="Times New Roman" w:hAnsi="Times New Roman"/>
          <w:i/>
          <w:iCs/>
          <w:color w:val="000000"/>
          <w:sz w:val="22"/>
          <w:szCs w:val="22"/>
        </w:rPr>
        <w:tab/>
        <w:t>Appendix C</w:t>
      </w:r>
    </w:p>
    <w:p w14:paraId="7724F863"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olor w:val="000000"/>
          <w:sz w:val="22"/>
          <w:szCs w:val="22"/>
        </w:rPr>
      </w:pPr>
      <w:r w:rsidRPr="000A3678">
        <w:rPr>
          <w:rFonts w:ascii="Times New Roman" w:hAnsi="Times New Roman"/>
          <w:color w:val="000000"/>
          <w:sz w:val="22"/>
          <w:szCs w:val="22"/>
        </w:rPr>
        <w:t>E.</w:t>
      </w:r>
      <w:r w:rsidRPr="000A3678">
        <w:rPr>
          <w:rFonts w:ascii="Times New Roman" w:hAnsi="Times New Roman"/>
          <w:color w:val="000000"/>
          <w:sz w:val="22"/>
          <w:szCs w:val="22"/>
        </w:rPr>
        <w:tab/>
        <w:t>Appendix O</w:t>
      </w:r>
    </w:p>
    <w:p w14:paraId="6059EDC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olor w:val="000000"/>
          <w:sz w:val="22"/>
          <w:szCs w:val="22"/>
        </w:rPr>
      </w:pPr>
    </w:p>
    <w:p w14:paraId="75045A1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color w:val="000000"/>
          <w:sz w:val="22"/>
          <w:szCs w:val="22"/>
        </w:rPr>
        <w:t>2.</w:t>
      </w:r>
      <w:r w:rsidRPr="000A3678">
        <w:rPr>
          <w:rFonts w:ascii="Times New Roman" w:hAnsi="Times New Roman"/>
          <w:color w:val="000000"/>
          <w:sz w:val="22"/>
          <w:szCs w:val="22"/>
        </w:rPr>
        <w:tab/>
        <w:t>The following Chapters and appendices of the IBC are specifically excluded from adoption:</w:t>
      </w:r>
    </w:p>
    <w:p w14:paraId="4300F9EC"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olor w:val="000000"/>
          <w:sz w:val="22"/>
          <w:szCs w:val="22"/>
        </w:rPr>
      </w:pPr>
    </w:p>
    <w:p w14:paraId="1780BD5C"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olor w:val="000000"/>
          <w:sz w:val="22"/>
          <w:szCs w:val="22"/>
        </w:rPr>
      </w:pPr>
      <w:r w:rsidRPr="000A3678">
        <w:rPr>
          <w:rFonts w:ascii="Times New Roman" w:hAnsi="Times New Roman"/>
          <w:color w:val="000000"/>
          <w:sz w:val="22"/>
          <w:szCs w:val="22"/>
        </w:rPr>
        <w:t>A.</w:t>
      </w:r>
      <w:r w:rsidRPr="000A3678">
        <w:rPr>
          <w:rFonts w:ascii="Times New Roman" w:hAnsi="Times New Roman"/>
          <w:color w:val="000000"/>
          <w:sz w:val="22"/>
          <w:szCs w:val="22"/>
        </w:rPr>
        <w:tab/>
        <w:t>Chapter 29 PLUMBING SYSTEMS</w:t>
      </w:r>
    </w:p>
    <w:p w14:paraId="40ED381B"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0A3678">
        <w:rPr>
          <w:rFonts w:ascii="Times New Roman" w:hAnsi="Times New Roman"/>
          <w:color w:val="000000"/>
          <w:sz w:val="22"/>
          <w:szCs w:val="22"/>
        </w:rPr>
        <w:t>B.</w:t>
      </w:r>
      <w:r w:rsidRPr="000A3678">
        <w:rPr>
          <w:rFonts w:ascii="Times New Roman" w:hAnsi="Times New Roman"/>
          <w:color w:val="000000"/>
          <w:sz w:val="22"/>
          <w:szCs w:val="22"/>
        </w:rPr>
        <w:tab/>
        <w:t>Appendix A</w:t>
      </w:r>
      <w:r w:rsidRPr="000A3678">
        <w:rPr>
          <w:rFonts w:ascii="Times New Roman" w:hAnsi="Times New Roman"/>
          <w:i/>
          <w:iCs/>
          <w:color w:val="000000"/>
          <w:sz w:val="22"/>
          <w:szCs w:val="22"/>
        </w:rPr>
        <w:t>--B, D</w:t>
      </w:r>
      <w:r w:rsidRPr="000A3678">
        <w:rPr>
          <w:rFonts w:ascii="Times New Roman" w:hAnsi="Times New Roman"/>
          <w:color w:val="000000"/>
          <w:sz w:val="22"/>
          <w:szCs w:val="22"/>
        </w:rPr>
        <w:t xml:space="preserve"> -- </w:t>
      </w:r>
      <w:r w:rsidRPr="000A3678">
        <w:rPr>
          <w:rFonts w:ascii="Times New Roman" w:hAnsi="Times New Roman"/>
          <w:sz w:val="22"/>
          <w:szCs w:val="22"/>
        </w:rPr>
        <w:t>N</w:t>
      </w:r>
    </w:p>
    <w:p w14:paraId="678E3ACC"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sz w:val="22"/>
          <w:szCs w:val="22"/>
        </w:rPr>
      </w:pPr>
      <w:r w:rsidRPr="000A3678">
        <w:rPr>
          <w:rFonts w:ascii="Times New Roman" w:hAnsi="Times New Roman"/>
          <w:color w:val="000000"/>
          <w:sz w:val="22"/>
          <w:szCs w:val="22"/>
        </w:rPr>
        <w:tab/>
      </w:r>
    </w:p>
    <w:p w14:paraId="56729FE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color w:val="000000"/>
          <w:sz w:val="22"/>
          <w:szCs w:val="22"/>
        </w:rPr>
      </w:pPr>
    </w:p>
    <w:p w14:paraId="066CCA5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color w:val="000000"/>
          <w:sz w:val="22"/>
          <w:szCs w:val="22"/>
        </w:rPr>
      </w:pPr>
      <w:r w:rsidRPr="000A3678">
        <w:rPr>
          <w:rFonts w:ascii="Times New Roman" w:hAnsi="Times New Roman"/>
          <w:b/>
          <w:color w:val="000000"/>
          <w:sz w:val="22"/>
          <w:szCs w:val="22"/>
        </w:rPr>
        <w:t>SECTION 5.</w:t>
      </w:r>
      <w:r w:rsidRPr="000A3678">
        <w:rPr>
          <w:rFonts w:ascii="Times New Roman" w:hAnsi="Times New Roman"/>
          <w:b/>
          <w:color w:val="000000"/>
          <w:sz w:val="22"/>
          <w:szCs w:val="22"/>
        </w:rPr>
        <w:tab/>
        <w:t>REVISIONS TO THE IBC</w:t>
      </w:r>
    </w:p>
    <w:p w14:paraId="169C382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p>
    <w:p w14:paraId="0222753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r w:rsidRPr="000A3678">
        <w:rPr>
          <w:rFonts w:ascii="Times New Roman" w:hAnsi="Times New Roman"/>
          <w:color w:val="000000"/>
          <w:sz w:val="22"/>
          <w:szCs w:val="22"/>
        </w:rPr>
        <w:t xml:space="preserve">The following additions, insertions, deletions, and other changes are hereby made to the </w:t>
      </w:r>
      <w:r w:rsidRPr="000A3678">
        <w:rPr>
          <w:rFonts w:ascii="Times New Roman" w:hAnsi="Times New Roman"/>
          <w:sz w:val="22"/>
          <w:szCs w:val="22"/>
        </w:rPr>
        <w:t>2021</w:t>
      </w:r>
      <w:r w:rsidRPr="000A3678">
        <w:rPr>
          <w:rFonts w:ascii="Times New Roman" w:hAnsi="Times New Roman"/>
          <w:color w:val="FF0000"/>
          <w:sz w:val="22"/>
          <w:szCs w:val="22"/>
        </w:rPr>
        <w:t xml:space="preserve"> </w:t>
      </w:r>
      <w:r w:rsidRPr="000A3678">
        <w:rPr>
          <w:rFonts w:ascii="Times New Roman" w:hAnsi="Times New Roman"/>
          <w:color w:val="000000"/>
          <w:sz w:val="22"/>
          <w:szCs w:val="22"/>
        </w:rPr>
        <w:t>International Building Code:</w:t>
      </w:r>
    </w:p>
    <w:p w14:paraId="7EF7013C"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p>
    <w:p w14:paraId="64F7679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r w:rsidRPr="000A3678">
        <w:rPr>
          <w:rFonts w:ascii="Times New Roman" w:hAnsi="Times New Roman"/>
          <w:color w:val="000000"/>
          <w:sz w:val="22"/>
          <w:szCs w:val="22"/>
        </w:rPr>
        <w:t>1.</w:t>
      </w:r>
      <w:r w:rsidRPr="000A3678">
        <w:rPr>
          <w:rFonts w:ascii="Times New Roman" w:hAnsi="Times New Roman"/>
          <w:color w:val="000000"/>
          <w:sz w:val="22"/>
          <w:szCs w:val="22"/>
        </w:rPr>
        <w:tab/>
        <w:t>Section 101.1</w:t>
      </w:r>
    </w:p>
    <w:p w14:paraId="024DE1F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00E1F5C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color w:val="000000"/>
          <w:sz w:val="22"/>
          <w:szCs w:val="22"/>
        </w:rPr>
      </w:pPr>
      <w:r w:rsidRPr="000A3678">
        <w:rPr>
          <w:rFonts w:ascii="Times New Roman" w:hAnsi="Times New Roman"/>
          <w:b/>
          <w:i/>
          <w:color w:val="000000"/>
          <w:sz w:val="22"/>
          <w:szCs w:val="22"/>
        </w:rPr>
        <w:t>Delete</w:t>
      </w:r>
      <w:r w:rsidRPr="000A3678">
        <w:rPr>
          <w:rFonts w:ascii="Times New Roman" w:hAnsi="Times New Roman"/>
          <w:color w:val="000000"/>
          <w:sz w:val="22"/>
          <w:szCs w:val="22"/>
        </w:rPr>
        <w:t xml:space="preserve"> [NAME OF JURISDICTION]; </w:t>
      </w:r>
      <w:r w:rsidRPr="000A3678">
        <w:rPr>
          <w:rFonts w:ascii="Times New Roman" w:hAnsi="Times New Roman"/>
          <w:i/>
          <w:color w:val="000000"/>
          <w:sz w:val="22"/>
          <w:szCs w:val="22"/>
        </w:rPr>
        <w:t>and</w:t>
      </w:r>
    </w:p>
    <w:p w14:paraId="779FA119"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i/>
          <w:color w:val="000000"/>
          <w:sz w:val="22"/>
          <w:szCs w:val="22"/>
        </w:rPr>
        <w:t>Insert</w:t>
      </w:r>
      <w:r w:rsidRPr="000A3678">
        <w:rPr>
          <w:rFonts w:ascii="Times New Roman" w:hAnsi="Times New Roman"/>
          <w:color w:val="000000"/>
          <w:sz w:val="22"/>
          <w:szCs w:val="22"/>
        </w:rPr>
        <w:t xml:space="preserve"> “State of Maine” in its place.</w:t>
      </w:r>
    </w:p>
    <w:p w14:paraId="41F434F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509FA16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r w:rsidRPr="000A3678">
        <w:rPr>
          <w:rFonts w:ascii="Times New Roman" w:hAnsi="Times New Roman"/>
          <w:color w:val="000000"/>
          <w:sz w:val="22"/>
          <w:szCs w:val="22"/>
        </w:rPr>
        <w:t>2.</w:t>
      </w:r>
      <w:r w:rsidRPr="000A3678">
        <w:rPr>
          <w:rFonts w:ascii="Times New Roman" w:hAnsi="Times New Roman"/>
          <w:color w:val="000000"/>
          <w:sz w:val="22"/>
          <w:szCs w:val="22"/>
        </w:rPr>
        <w:tab/>
        <w:t>Generally all sections</w:t>
      </w:r>
    </w:p>
    <w:p w14:paraId="16FF811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63087B0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i/>
          <w:color w:val="000000"/>
          <w:sz w:val="22"/>
          <w:szCs w:val="22"/>
        </w:rPr>
        <w:t>Delete</w:t>
      </w:r>
      <w:r w:rsidRPr="000A3678">
        <w:rPr>
          <w:rFonts w:ascii="Times New Roman" w:hAnsi="Times New Roman"/>
          <w:color w:val="000000"/>
          <w:sz w:val="22"/>
          <w:szCs w:val="22"/>
        </w:rPr>
        <w:t xml:space="preserve"> </w:t>
      </w:r>
      <w:r w:rsidRPr="000A3678">
        <w:rPr>
          <w:rFonts w:ascii="Times New Roman" w:hAnsi="Times New Roman"/>
          <w:sz w:val="22"/>
          <w:szCs w:val="22"/>
        </w:rPr>
        <w:t>all references to</w:t>
      </w:r>
      <w:r w:rsidRPr="000A3678">
        <w:rPr>
          <w:rFonts w:ascii="Times New Roman" w:hAnsi="Times New Roman"/>
          <w:color w:val="FF0000"/>
          <w:sz w:val="22"/>
          <w:szCs w:val="22"/>
        </w:rPr>
        <w:t xml:space="preserve"> </w:t>
      </w:r>
      <w:r w:rsidRPr="000A3678">
        <w:rPr>
          <w:rFonts w:ascii="Times New Roman" w:hAnsi="Times New Roman"/>
          <w:color w:val="000000"/>
          <w:sz w:val="22"/>
          <w:szCs w:val="22"/>
        </w:rPr>
        <w:t xml:space="preserve">“International Fuel Gas Code”; </w:t>
      </w:r>
      <w:r w:rsidRPr="000A3678">
        <w:rPr>
          <w:rFonts w:ascii="Times New Roman" w:hAnsi="Times New Roman"/>
          <w:i/>
          <w:color w:val="000000"/>
          <w:sz w:val="22"/>
          <w:szCs w:val="22"/>
        </w:rPr>
        <w:t>and</w:t>
      </w:r>
    </w:p>
    <w:p w14:paraId="5764279C"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i/>
          <w:color w:val="000000"/>
          <w:sz w:val="22"/>
          <w:szCs w:val="22"/>
        </w:rPr>
        <w:t>Insert</w:t>
      </w:r>
      <w:r w:rsidRPr="000A3678">
        <w:rPr>
          <w:rFonts w:ascii="Times New Roman" w:hAnsi="Times New Roman"/>
          <w:color w:val="000000"/>
          <w:sz w:val="22"/>
          <w:szCs w:val="22"/>
        </w:rPr>
        <w:t xml:space="preserve"> “NFPA 54 National Fuel Gas Code; Fire codes and standards adopted pursuant to Title 25 </w:t>
      </w:r>
      <w:r w:rsidRPr="000A3678">
        <w:rPr>
          <w:rFonts w:ascii="Times New Roman" w:hAnsi="Times New Roman"/>
          <w:sz w:val="22"/>
          <w:szCs w:val="22"/>
        </w:rPr>
        <w:t xml:space="preserve">M.R.S </w:t>
      </w:r>
      <w:r w:rsidRPr="000A3678">
        <w:rPr>
          <w:rFonts w:ascii="Times New Roman" w:hAnsi="Times New Roman"/>
          <w:color w:val="000000"/>
          <w:sz w:val="22"/>
          <w:szCs w:val="22"/>
        </w:rPr>
        <w:t>§§ 2452 and 2465; and the Maine Fuel Board Rules</w:t>
      </w:r>
      <w:r w:rsidRPr="000A3678">
        <w:rPr>
          <w:rFonts w:ascii="Times New Roman" w:hAnsi="Times New Roman"/>
          <w:bCs/>
          <w:sz w:val="22"/>
          <w:szCs w:val="22"/>
        </w:rPr>
        <w:t xml:space="preserve"> and codes and standards adopted pursuant to Title 32 Chapter 139</w:t>
      </w:r>
      <w:r w:rsidRPr="000A3678">
        <w:rPr>
          <w:rFonts w:ascii="Times New Roman" w:hAnsi="Times New Roman"/>
          <w:color w:val="000000"/>
          <w:sz w:val="22"/>
          <w:szCs w:val="22"/>
        </w:rPr>
        <w:t>” in its place.</w:t>
      </w:r>
    </w:p>
    <w:p w14:paraId="38507FBD"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0341370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r w:rsidRPr="000A3678">
        <w:rPr>
          <w:rFonts w:ascii="Times New Roman" w:hAnsi="Times New Roman"/>
          <w:color w:val="000000"/>
          <w:sz w:val="22"/>
          <w:szCs w:val="22"/>
        </w:rPr>
        <w:t>3.</w:t>
      </w:r>
      <w:r w:rsidRPr="000A3678">
        <w:rPr>
          <w:rFonts w:ascii="Times New Roman" w:hAnsi="Times New Roman"/>
          <w:color w:val="000000"/>
          <w:sz w:val="22"/>
          <w:szCs w:val="22"/>
        </w:rPr>
        <w:tab/>
        <w:t>Generally all sections</w:t>
      </w:r>
    </w:p>
    <w:p w14:paraId="77E7BD7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105C3622"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color w:val="000000"/>
          <w:sz w:val="22"/>
          <w:szCs w:val="22"/>
        </w:rPr>
      </w:pPr>
      <w:r w:rsidRPr="000A3678">
        <w:rPr>
          <w:rFonts w:ascii="Times New Roman" w:hAnsi="Times New Roman"/>
          <w:b/>
          <w:i/>
          <w:color w:val="000000"/>
          <w:sz w:val="22"/>
          <w:szCs w:val="22"/>
        </w:rPr>
        <w:t>Delete</w:t>
      </w:r>
      <w:r w:rsidRPr="000A3678">
        <w:rPr>
          <w:rFonts w:ascii="Times New Roman" w:hAnsi="Times New Roman"/>
          <w:color w:val="000000"/>
          <w:sz w:val="22"/>
          <w:szCs w:val="22"/>
        </w:rPr>
        <w:t xml:space="preserve"> </w:t>
      </w:r>
      <w:r w:rsidRPr="000A3678">
        <w:rPr>
          <w:rFonts w:ascii="Times New Roman" w:hAnsi="Times New Roman"/>
          <w:sz w:val="22"/>
          <w:szCs w:val="22"/>
        </w:rPr>
        <w:t>all references to</w:t>
      </w:r>
      <w:r w:rsidRPr="000A3678">
        <w:rPr>
          <w:rFonts w:ascii="Times New Roman" w:hAnsi="Times New Roman"/>
          <w:color w:val="FF0000"/>
          <w:sz w:val="22"/>
          <w:szCs w:val="22"/>
        </w:rPr>
        <w:t xml:space="preserve"> </w:t>
      </w:r>
      <w:r w:rsidRPr="000A3678">
        <w:rPr>
          <w:rFonts w:ascii="Times New Roman" w:hAnsi="Times New Roman"/>
          <w:color w:val="000000"/>
          <w:sz w:val="22"/>
          <w:szCs w:val="22"/>
        </w:rPr>
        <w:t xml:space="preserve">“International Plumbing Code”; </w:t>
      </w:r>
      <w:r w:rsidRPr="000A3678">
        <w:rPr>
          <w:rFonts w:ascii="Times New Roman" w:hAnsi="Times New Roman"/>
          <w:i/>
          <w:color w:val="000000"/>
          <w:sz w:val="22"/>
          <w:szCs w:val="22"/>
        </w:rPr>
        <w:t>and</w:t>
      </w:r>
    </w:p>
    <w:p w14:paraId="3C956DE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right="360"/>
        <w:textAlignment w:val="auto"/>
        <w:rPr>
          <w:rFonts w:ascii="Times New Roman" w:hAnsi="Times New Roman"/>
          <w:color w:val="000000"/>
          <w:sz w:val="22"/>
          <w:szCs w:val="22"/>
        </w:rPr>
      </w:pPr>
      <w:r w:rsidRPr="000A3678">
        <w:rPr>
          <w:rFonts w:ascii="Times New Roman" w:hAnsi="Times New Roman"/>
          <w:b/>
          <w:i/>
          <w:color w:val="000000"/>
          <w:sz w:val="22"/>
          <w:szCs w:val="22"/>
        </w:rPr>
        <w:t>Insert</w:t>
      </w:r>
      <w:r w:rsidRPr="000A3678">
        <w:rPr>
          <w:rFonts w:ascii="Times New Roman" w:hAnsi="Times New Roman"/>
          <w:color w:val="000000"/>
          <w:sz w:val="22"/>
          <w:szCs w:val="22"/>
        </w:rPr>
        <w:t xml:space="preserve"> “Maine State Plumbing Code, adopted pursuant to Title 32, </w:t>
      </w:r>
      <w:r w:rsidRPr="000A3678">
        <w:rPr>
          <w:rFonts w:ascii="Times New Roman" w:hAnsi="Times New Roman"/>
          <w:sz w:val="22"/>
          <w:szCs w:val="22"/>
        </w:rPr>
        <w:t>M.R.S</w:t>
      </w:r>
      <w:r w:rsidRPr="000A3678">
        <w:rPr>
          <w:rFonts w:ascii="Times New Roman" w:hAnsi="Times New Roman"/>
          <w:color w:val="000000"/>
          <w:sz w:val="22"/>
          <w:szCs w:val="22"/>
        </w:rPr>
        <w:t xml:space="preserve"> §3404-B” in its place.</w:t>
      </w:r>
    </w:p>
    <w:p w14:paraId="4BA4F4B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124C7E6D"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color w:val="000000"/>
          <w:sz w:val="22"/>
          <w:szCs w:val="22"/>
        </w:rPr>
        <w:tab/>
        <w:t xml:space="preserve">4. </w:t>
      </w:r>
      <w:r w:rsidRPr="000A3678">
        <w:rPr>
          <w:rFonts w:ascii="Times New Roman" w:hAnsi="Times New Roman"/>
          <w:color w:val="000000"/>
          <w:sz w:val="22"/>
          <w:szCs w:val="22"/>
        </w:rPr>
        <w:tab/>
        <w:t>Generally all sections</w:t>
      </w:r>
    </w:p>
    <w:p w14:paraId="1B9AD7B1"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1E516EB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bookmarkStart w:id="0" w:name="_Hlk126839506"/>
      <w:r w:rsidRPr="000A3678">
        <w:rPr>
          <w:rFonts w:ascii="Times New Roman" w:hAnsi="Times New Roman"/>
          <w:b/>
          <w:i/>
          <w:color w:val="000000"/>
          <w:sz w:val="22"/>
          <w:szCs w:val="22"/>
        </w:rPr>
        <w:t>Delete</w:t>
      </w:r>
      <w:r w:rsidRPr="000A3678">
        <w:rPr>
          <w:rFonts w:ascii="Times New Roman" w:hAnsi="Times New Roman"/>
          <w:color w:val="000000"/>
          <w:sz w:val="22"/>
          <w:szCs w:val="22"/>
        </w:rPr>
        <w:t xml:space="preserve"> </w:t>
      </w:r>
      <w:r w:rsidRPr="000A3678">
        <w:rPr>
          <w:rFonts w:ascii="Times New Roman" w:hAnsi="Times New Roman"/>
          <w:sz w:val="22"/>
          <w:szCs w:val="22"/>
        </w:rPr>
        <w:t>all references to</w:t>
      </w:r>
      <w:r w:rsidRPr="000A3678">
        <w:rPr>
          <w:rFonts w:ascii="Times New Roman" w:hAnsi="Times New Roman"/>
          <w:color w:val="000000"/>
          <w:sz w:val="22"/>
          <w:szCs w:val="22"/>
        </w:rPr>
        <w:t xml:space="preserve"> “International Private Sewage Disposal Codes”; </w:t>
      </w:r>
      <w:r w:rsidRPr="000A3678">
        <w:rPr>
          <w:rFonts w:ascii="Times New Roman" w:hAnsi="Times New Roman"/>
          <w:i/>
          <w:color w:val="000000"/>
          <w:sz w:val="22"/>
          <w:szCs w:val="22"/>
        </w:rPr>
        <w:t>and</w:t>
      </w:r>
    </w:p>
    <w:p w14:paraId="3510BB38"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right="360"/>
        <w:textAlignment w:val="auto"/>
        <w:rPr>
          <w:rFonts w:ascii="Times New Roman" w:hAnsi="Times New Roman"/>
          <w:color w:val="000000"/>
          <w:sz w:val="22"/>
          <w:szCs w:val="22"/>
        </w:rPr>
      </w:pPr>
      <w:r w:rsidRPr="000A3678">
        <w:rPr>
          <w:rFonts w:ascii="Times New Roman" w:hAnsi="Times New Roman"/>
          <w:b/>
          <w:i/>
          <w:color w:val="000000"/>
          <w:sz w:val="22"/>
          <w:szCs w:val="22"/>
        </w:rPr>
        <w:t>Insert</w:t>
      </w:r>
      <w:r w:rsidRPr="000A3678">
        <w:rPr>
          <w:rFonts w:ascii="Times New Roman" w:hAnsi="Times New Roman"/>
          <w:color w:val="000000"/>
          <w:sz w:val="22"/>
          <w:szCs w:val="22"/>
        </w:rPr>
        <w:t xml:space="preserve"> “Maine Subsurface Wastewater Disposal Rules, adopted pursuant to Title 32, </w:t>
      </w:r>
      <w:r w:rsidRPr="000A3678">
        <w:rPr>
          <w:rFonts w:ascii="Times New Roman" w:hAnsi="Times New Roman"/>
          <w:sz w:val="22"/>
          <w:szCs w:val="22"/>
        </w:rPr>
        <w:t>M.R.S</w:t>
      </w:r>
      <w:r w:rsidRPr="000A3678">
        <w:rPr>
          <w:rFonts w:ascii="Times New Roman" w:hAnsi="Times New Roman"/>
          <w:color w:val="000000"/>
          <w:sz w:val="22"/>
          <w:szCs w:val="22"/>
        </w:rPr>
        <w:t xml:space="preserve"> </w:t>
      </w:r>
      <w:r w:rsidRPr="000A3678">
        <w:rPr>
          <w:rFonts w:ascii="Times New Roman" w:hAnsi="Times New Roman"/>
          <w:sz w:val="22"/>
          <w:szCs w:val="22"/>
        </w:rPr>
        <w:t xml:space="preserve">§4906-A </w:t>
      </w:r>
      <w:r w:rsidRPr="000A3678">
        <w:rPr>
          <w:rFonts w:ascii="Times New Roman" w:hAnsi="Times New Roman"/>
          <w:color w:val="000000"/>
          <w:sz w:val="22"/>
          <w:szCs w:val="22"/>
        </w:rPr>
        <w:t xml:space="preserve">and Title 22 §42” </w:t>
      </w:r>
      <w:bookmarkEnd w:id="0"/>
      <w:r w:rsidRPr="000A3678">
        <w:rPr>
          <w:rFonts w:ascii="Times New Roman" w:hAnsi="Times New Roman"/>
          <w:color w:val="000000"/>
          <w:sz w:val="22"/>
          <w:szCs w:val="22"/>
        </w:rPr>
        <w:t>in its place.</w:t>
      </w:r>
    </w:p>
    <w:p w14:paraId="5DEB264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right="360"/>
        <w:textAlignment w:val="auto"/>
        <w:rPr>
          <w:rFonts w:ascii="Times New Roman" w:hAnsi="Times New Roman"/>
          <w:color w:val="000000"/>
          <w:sz w:val="22"/>
          <w:szCs w:val="22"/>
        </w:rPr>
      </w:pPr>
    </w:p>
    <w:p w14:paraId="2128C1A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right="360" w:hanging="720"/>
        <w:textAlignment w:val="auto"/>
        <w:rPr>
          <w:rFonts w:ascii="Times New Roman" w:hAnsi="Times New Roman"/>
          <w:color w:val="000000"/>
          <w:sz w:val="22"/>
          <w:szCs w:val="22"/>
        </w:rPr>
      </w:pPr>
      <w:r w:rsidRPr="000A3678">
        <w:rPr>
          <w:rFonts w:ascii="Times New Roman" w:hAnsi="Times New Roman"/>
          <w:color w:val="000000"/>
          <w:sz w:val="22"/>
          <w:szCs w:val="22"/>
        </w:rPr>
        <w:t>5.</w:t>
      </w:r>
      <w:r w:rsidRPr="000A3678">
        <w:rPr>
          <w:rFonts w:ascii="Times New Roman" w:hAnsi="Times New Roman"/>
          <w:color w:val="000000"/>
          <w:sz w:val="22"/>
          <w:szCs w:val="22"/>
        </w:rPr>
        <w:tab/>
        <w:t>Generally all sections</w:t>
      </w:r>
    </w:p>
    <w:p w14:paraId="3399ABD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296202D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trike/>
          <w:color w:val="000000"/>
          <w:sz w:val="22"/>
          <w:szCs w:val="22"/>
        </w:rPr>
      </w:pPr>
      <w:r w:rsidRPr="000A3678">
        <w:rPr>
          <w:rFonts w:ascii="Times New Roman" w:hAnsi="Times New Roman"/>
          <w:b/>
          <w:i/>
          <w:color w:val="000000"/>
          <w:sz w:val="22"/>
          <w:szCs w:val="22"/>
        </w:rPr>
        <w:t>Delete</w:t>
      </w:r>
      <w:r w:rsidRPr="000A3678">
        <w:rPr>
          <w:rFonts w:ascii="Times New Roman" w:hAnsi="Times New Roman"/>
          <w:color w:val="000000"/>
          <w:sz w:val="22"/>
          <w:szCs w:val="22"/>
        </w:rPr>
        <w:t xml:space="preserve"> “International Property Maintenance”; </w:t>
      </w:r>
      <w:r w:rsidRPr="000A3678">
        <w:rPr>
          <w:rFonts w:ascii="Times New Roman" w:hAnsi="Times New Roman"/>
          <w:i/>
          <w:iCs/>
          <w:color w:val="000000"/>
          <w:sz w:val="22"/>
          <w:szCs w:val="22"/>
        </w:rPr>
        <w:t>and</w:t>
      </w:r>
    </w:p>
    <w:p w14:paraId="3014B51F"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trike/>
          <w:color w:val="000000"/>
          <w:sz w:val="22"/>
          <w:szCs w:val="22"/>
        </w:rPr>
      </w:pPr>
      <w:r w:rsidRPr="000A3678">
        <w:rPr>
          <w:rFonts w:ascii="Times New Roman" w:hAnsi="Times New Roman"/>
          <w:b/>
          <w:i/>
          <w:color w:val="000000"/>
          <w:sz w:val="22"/>
          <w:szCs w:val="22"/>
        </w:rPr>
        <w:t xml:space="preserve">Insert </w:t>
      </w:r>
      <w:r w:rsidRPr="000A3678">
        <w:rPr>
          <w:rFonts w:ascii="Times New Roman" w:hAnsi="Times New Roman"/>
          <w:bCs/>
          <w:iCs/>
          <w:color w:val="000000"/>
          <w:sz w:val="22"/>
          <w:szCs w:val="22"/>
        </w:rPr>
        <w:t>“</w:t>
      </w:r>
      <w:r w:rsidRPr="000A3678">
        <w:rPr>
          <w:rFonts w:ascii="Times New Roman" w:hAnsi="Times New Roman"/>
          <w:sz w:val="22"/>
          <w:szCs w:val="22"/>
        </w:rPr>
        <w:t>NFPA 1; Fire codes and standards adopted pursuant to Title 25 M.R.S §§ 2452 and 2465” in its place.</w:t>
      </w:r>
    </w:p>
    <w:p w14:paraId="2575422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1E7693A1"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r w:rsidRPr="000A3678">
        <w:rPr>
          <w:rFonts w:ascii="Times New Roman" w:hAnsi="Times New Roman"/>
          <w:color w:val="000000"/>
          <w:sz w:val="22"/>
          <w:szCs w:val="22"/>
        </w:rPr>
        <w:t xml:space="preserve">6.  </w:t>
      </w:r>
      <w:r w:rsidRPr="000A3678">
        <w:rPr>
          <w:rFonts w:ascii="Times New Roman" w:hAnsi="Times New Roman"/>
          <w:color w:val="000000"/>
          <w:sz w:val="22"/>
          <w:szCs w:val="22"/>
        </w:rPr>
        <w:tab/>
        <w:t>Generally all sections</w:t>
      </w:r>
    </w:p>
    <w:p w14:paraId="460A3E5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1206419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color w:val="000000"/>
          <w:sz w:val="22"/>
          <w:szCs w:val="22"/>
        </w:rPr>
      </w:pPr>
      <w:r w:rsidRPr="000A3678">
        <w:rPr>
          <w:rFonts w:ascii="Times New Roman" w:hAnsi="Times New Roman"/>
          <w:b/>
          <w:i/>
          <w:color w:val="000000"/>
          <w:sz w:val="22"/>
          <w:szCs w:val="22"/>
        </w:rPr>
        <w:t>Delete</w:t>
      </w:r>
      <w:r w:rsidRPr="000A3678">
        <w:rPr>
          <w:rFonts w:ascii="Times New Roman" w:hAnsi="Times New Roman"/>
          <w:color w:val="000000"/>
          <w:sz w:val="22"/>
          <w:szCs w:val="22"/>
        </w:rPr>
        <w:t xml:space="preserve"> </w:t>
      </w:r>
      <w:r w:rsidRPr="000A3678">
        <w:rPr>
          <w:rFonts w:ascii="Times New Roman" w:hAnsi="Times New Roman"/>
          <w:sz w:val="22"/>
          <w:szCs w:val="22"/>
        </w:rPr>
        <w:t>all references to</w:t>
      </w:r>
      <w:r w:rsidRPr="000A3678">
        <w:rPr>
          <w:rFonts w:ascii="Times New Roman" w:hAnsi="Times New Roman"/>
          <w:color w:val="FF0000"/>
          <w:sz w:val="22"/>
          <w:szCs w:val="22"/>
        </w:rPr>
        <w:t xml:space="preserve"> </w:t>
      </w:r>
      <w:r w:rsidRPr="000A3678">
        <w:rPr>
          <w:rFonts w:ascii="Times New Roman" w:hAnsi="Times New Roman"/>
          <w:color w:val="000000"/>
          <w:sz w:val="22"/>
          <w:szCs w:val="22"/>
        </w:rPr>
        <w:t xml:space="preserve">“International Fire Code”; </w:t>
      </w:r>
      <w:r w:rsidRPr="000A3678">
        <w:rPr>
          <w:rFonts w:ascii="Times New Roman" w:hAnsi="Times New Roman"/>
          <w:i/>
          <w:color w:val="000000"/>
          <w:sz w:val="22"/>
          <w:szCs w:val="22"/>
        </w:rPr>
        <w:t>and</w:t>
      </w:r>
    </w:p>
    <w:p w14:paraId="150ED0E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bCs/>
          <w:i/>
          <w:iCs/>
          <w:color w:val="000000"/>
          <w:sz w:val="22"/>
          <w:szCs w:val="22"/>
        </w:rPr>
        <w:t>Insert</w:t>
      </w:r>
      <w:r w:rsidRPr="000A3678">
        <w:rPr>
          <w:rFonts w:ascii="Times New Roman" w:hAnsi="Times New Roman"/>
          <w:color w:val="000000"/>
          <w:sz w:val="22"/>
          <w:szCs w:val="22"/>
        </w:rPr>
        <w:t xml:space="preserve"> “NFPA 1; Fire codes and standards adopted pursuant to Title 25 </w:t>
      </w:r>
      <w:r w:rsidRPr="000A3678">
        <w:rPr>
          <w:rFonts w:ascii="Times New Roman" w:hAnsi="Times New Roman"/>
          <w:sz w:val="22"/>
          <w:szCs w:val="22"/>
        </w:rPr>
        <w:t>M.R.S.</w:t>
      </w:r>
      <w:r w:rsidRPr="000A3678">
        <w:rPr>
          <w:rFonts w:ascii="Times New Roman" w:hAnsi="Times New Roman"/>
          <w:color w:val="000000"/>
          <w:sz w:val="22"/>
          <w:szCs w:val="22"/>
        </w:rPr>
        <w:t xml:space="preserve"> §§ 2452 and 2465” in its place.</w:t>
      </w:r>
    </w:p>
    <w:p w14:paraId="7470738C"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190DAEF5"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color w:val="000000"/>
          <w:sz w:val="22"/>
          <w:szCs w:val="22"/>
        </w:rPr>
        <w:tab/>
        <w:t>7.</w:t>
      </w:r>
      <w:r w:rsidRPr="000A3678">
        <w:rPr>
          <w:rFonts w:ascii="Times New Roman" w:hAnsi="Times New Roman"/>
          <w:color w:val="000000"/>
          <w:sz w:val="22"/>
          <w:szCs w:val="22"/>
        </w:rPr>
        <w:tab/>
        <w:t xml:space="preserve">Section 101.4.2 </w:t>
      </w:r>
    </w:p>
    <w:p w14:paraId="3CFDB277"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6BB44151"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bCs/>
          <w:i/>
          <w:iCs/>
          <w:color w:val="000000"/>
          <w:sz w:val="22"/>
          <w:szCs w:val="22"/>
        </w:rPr>
        <w:lastRenderedPageBreak/>
        <w:t>Insert</w:t>
      </w:r>
      <w:r w:rsidRPr="000A3678">
        <w:rPr>
          <w:rFonts w:ascii="Times New Roman" w:hAnsi="Times New Roman"/>
          <w:color w:val="000000"/>
          <w:sz w:val="22"/>
          <w:szCs w:val="22"/>
        </w:rPr>
        <w:t xml:space="preserve"> (after “International Mechanical Code”) “and NFPA 54 National Fuel Gas Code; Fire codes and standards adopted pursuant to Title 25 </w:t>
      </w:r>
      <w:r w:rsidRPr="000A3678">
        <w:rPr>
          <w:rFonts w:ascii="Times New Roman" w:hAnsi="Times New Roman"/>
          <w:sz w:val="22"/>
          <w:szCs w:val="22"/>
        </w:rPr>
        <w:t xml:space="preserve">M.R.S </w:t>
      </w:r>
      <w:r w:rsidRPr="000A3678">
        <w:rPr>
          <w:rFonts w:ascii="Times New Roman" w:hAnsi="Times New Roman"/>
          <w:color w:val="000000"/>
          <w:sz w:val="22"/>
          <w:szCs w:val="22"/>
        </w:rPr>
        <w:t>§§ 2452 and 2465; and the Maine Fuel Board Rules.”</w:t>
      </w:r>
    </w:p>
    <w:p w14:paraId="7D3AA23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4D6DA6B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r w:rsidRPr="000A3678">
        <w:rPr>
          <w:rFonts w:ascii="Times New Roman" w:hAnsi="Times New Roman"/>
          <w:color w:val="000000"/>
          <w:sz w:val="22"/>
          <w:szCs w:val="22"/>
        </w:rPr>
        <w:t>8.</w:t>
      </w:r>
      <w:r w:rsidRPr="000A3678">
        <w:rPr>
          <w:rFonts w:ascii="Times New Roman" w:hAnsi="Times New Roman"/>
          <w:color w:val="000000"/>
          <w:sz w:val="22"/>
          <w:szCs w:val="22"/>
        </w:rPr>
        <w:tab/>
        <w:t>Section 102.1</w:t>
      </w:r>
    </w:p>
    <w:p w14:paraId="02A298A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32C5DE2F"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i/>
          <w:color w:val="000000"/>
          <w:sz w:val="22"/>
          <w:szCs w:val="22"/>
        </w:rPr>
        <w:t>Insert</w:t>
      </w:r>
      <w:r w:rsidRPr="000A3678">
        <w:rPr>
          <w:rFonts w:ascii="Times New Roman" w:hAnsi="Times New Roman"/>
          <w:color w:val="000000"/>
          <w:sz w:val="22"/>
          <w:szCs w:val="22"/>
        </w:rPr>
        <w:t xml:space="preserve"> (at the end of the paragraph) “No provisions of the </w:t>
      </w:r>
      <w:r w:rsidRPr="000A3678">
        <w:rPr>
          <w:rFonts w:ascii="Times New Roman" w:hAnsi="Times New Roman"/>
          <w:sz w:val="22"/>
          <w:szCs w:val="22"/>
        </w:rPr>
        <w:t>MUBEC</w:t>
      </w:r>
      <w:r w:rsidRPr="000A3678">
        <w:rPr>
          <w:rFonts w:ascii="Times New Roman" w:hAnsi="Times New Roman"/>
          <w:b/>
          <w:sz w:val="22"/>
          <w:szCs w:val="22"/>
        </w:rPr>
        <w:t xml:space="preserve"> </w:t>
      </w:r>
      <w:r w:rsidRPr="000A3678">
        <w:rPr>
          <w:rFonts w:ascii="Times New Roman" w:hAnsi="Times New Roman"/>
          <w:color w:val="000000"/>
          <w:sz w:val="22"/>
          <w:szCs w:val="22"/>
        </w:rPr>
        <w:t>shall be construed to prohibit the adoption or enforcement of an ordinance of any political subdivision that sets forth provisions for local enforcement of building codes e.g. zoning, comprehensive plan and similar ordinances.  Such ordinances may include items such as, permits, permit fees, boards of appeals and violations.”</w:t>
      </w:r>
    </w:p>
    <w:p w14:paraId="6BE9836C"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7863A89D"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0A3678">
        <w:rPr>
          <w:rFonts w:ascii="Times New Roman" w:hAnsi="Times New Roman"/>
          <w:sz w:val="22"/>
          <w:szCs w:val="22"/>
        </w:rPr>
        <w:t>9.</w:t>
      </w:r>
      <w:r w:rsidRPr="000A3678">
        <w:rPr>
          <w:rFonts w:ascii="Times New Roman" w:hAnsi="Times New Roman"/>
          <w:color w:val="FF0000"/>
          <w:sz w:val="22"/>
          <w:szCs w:val="22"/>
        </w:rPr>
        <w:tab/>
      </w:r>
      <w:r w:rsidRPr="000A3678">
        <w:rPr>
          <w:rFonts w:ascii="Times New Roman" w:hAnsi="Times New Roman"/>
          <w:sz w:val="22"/>
          <w:szCs w:val="22"/>
        </w:rPr>
        <w:t>Section 102.4.1</w:t>
      </w:r>
    </w:p>
    <w:p w14:paraId="22487BE8"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1C64A4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 xml:space="preserve">Delete </w:t>
      </w:r>
      <w:r w:rsidRPr="000A3678">
        <w:rPr>
          <w:rFonts w:ascii="Times New Roman" w:hAnsi="Times New Roman"/>
          <w:sz w:val="22"/>
          <w:szCs w:val="22"/>
        </w:rPr>
        <w:t>Section 102.4.1 in its entirety, without substitution.</w:t>
      </w:r>
    </w:p>
    <w:p w14:paraId="3F1C34D9"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824455F"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0A3678">
        <w:rPr>
          <w:rFonts w:ascii="Times New Roman" w:hAnsi="Times New Roman"/>
          <w:sz w:val="22"/>
          <w:szCs w:val="22"/>
        </w:rPr>
        <w:t>10.</w:t>
      </w:r>
      <w:r w:rsidRPr="000A3678">
        <w:rPr>
          <w:rFonts w:ascii="Times New Roman" w:hAnsi="Times New Roman"/>
          <w:sz w:val="22"/>
          <w:szCs w:val="22"/>
        </w:rPr>
        <w:tab/>
        <w:t>Section 102.4.2</w:t>
      </w:r>
    </w:p>
    <w:p w14:paraId="62860D80"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4BC0C5FC"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Delete</w:t>
      </w:r>
      <w:r w:rsidRPr="000A3678">
        <w:rPr>
          <w:rFonts w:ascii="Times New Roman" w:hAnsi="Times New Roman"/>
          <w:sz w:val="22"/>
          <w:szCs w:val="22"/>
        </w:rPr>
        <w:t xml:space="preserve"> Section 102.4.2 in its entirety, without substitution.</w:t>
      </w:r>
    </w:p>
    <w:p w14:paraId="3D783042"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highlight w:val="yellow"/>
        </w:rPr>
      </w:pPr>
    </w:p>
    <w:p w14:paraId="46E03A67"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r w:rsidRPr="000A3678">
        <w:rPr>
          <w:rFonts w:ascii="Times New Roman" w:hAnsi="Times New Roman"/>
          <w:sz w:val="22"/>
          <w:szCs w:val="22"/>
        </w:rPr>
        <w:t>11.</w:t>
      </w:r>
      <w:r w:rsidRPr="000A3678">
        <w:rPr>
          <w:rFonts w:ascii="Times New Roman" w:hAnsi="Times New Roman"/>
          <w:color w:val="000000"/>
          <w:sz w:val="22"/>
          <w:szCs w:val="22"/>
        </w:rPr>
        <w:tab/>
        <w:t>Section 103</w:t>
      </w:r>
    </w:p>
    <w:p w14:paraId="232D66DF"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1FD0509B"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i/>
          <w:color w:val="000000"/>
          <w:sz w:val="22"/>
          <w:szCs w:val="22"/>
        </w:rPr>
        <w:t>Delete</w:t>
      </w:r>
      <w:r w:rsidRPr="000A3678">
        <w:rPr>
          <w:rFonts w:ascii="Times New Roman" w:hAnsi="Times New Roman"/>
          <w:color w:val="000000"/>
          <w:sz w:val="22"/>
          <w:szCs w:val="22"/>
        </w:rPr>
        <w:t xml:space="preserve"> Section 103 “Department of Building Safety” in its entirety, without substitution.</w:t>
      </w:r>
    </w:p>
    <w:p w14:paraId="15B10AC0"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43F62351"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sz w:val="22"/>
          <w:szCs w:val="22"/>
        </w:rPr>
        <w:t>12.</w:t>
      </w:r>
      <w:r w:rsidRPr="000A3678">
        <w:rPr>
          <w:rFonts w:ascii="Times New Roman" w:hAnsi="Times New Roman"/>
          <w:color w:val="000000"/>
          <w:sz w:val="22"/>
          <w:szCs w:val="22"/>
        </w:rPr>
        <w:tab/>
        <w:t>Section 104.8</w:t>
      </w:r>
    </w:p>
    <w:p w14:paraId="54B5C3C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5C246B9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i/>
          <w:color w:val="000000"/>
          <w:sz w:val="22"/>
          <w:szCs w:val="22"/>
        </w:rPr>
        <w:t>Delete</w:t>
      </w:r>
      <w:r w:rsidRPr="000A3678">
        <w:rPr>
          <w:rFonts w:ascii="Times New Roman" w:hAnsi="Times New Roman"/>
          <w:color w:val="000000"/>
          <w:sz w:val="22"/>
          <w:szCs w:val="22"/>
        </w:rPr>
        <w:t xml:space="preserve"> all language in Section 104.8; </w:t>
      </w:r>
      <w:r w:rsidRPr="000A3678">
        <w:rPr>
          <w:rFonts w:ascii="Times New Roman" w:hAnsi="Times New Roman"/>
          <w:i/>
          <w:color w:val="000000"/>
          <w:sz w:val="22"/>
          <w:szCs w:val="22"/>
        </w:rPr>
        <w:t>and</w:t>
      </w:r>
    </w:p>
    <w:p w14:paraId="7C40E9A1"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b/>
          <w:color w:val="000000"/>
          <w:sz w:val="22"/>
          <w:szCs w:val="22"/>
        </w:rPr>
      </w:pPr>
      <w:r w:rsidRPr="000A3678">
        <w:rPr>
          <w:rFonts w:ascii="Times New Roman" w:hAnsi="Times New Roman"/>
          <w:b/>
          <w:i/>
          <w:color w:val="000000"/>
          <w:sz w:val="22"/>
          <w:szCs w:val="22"/>
        </w:rPr>
        <w:t>Insert</w:t>
      </w:r>
      <w:r w:rsidRPr="000A3678">
        <w:rPr>
          <w:rFonts w:ascii="Times New Roman" w:hAnsi="Times New Roman"/>
          <w:color w:val="000000"/>
          <w:sz w:val="22"/>
          <w:szCs w:val="22"/>
        </w:rPr>
        <w:t xml:space="preserve"> “14 </w:t>
      </w:r>
      <w:r w:rsidRPr="000A3678">
        <w:rPr>
          <w:rFonts w:ascii="Times New Roman" w:hAnsi="Times New Roman"/>
          <w:sz w:val="22"/>
          <w:szCs w:val="22"/>
        </w:rPr>
        <w:t>MRSA §8101” in its place.</w:t>
      </w:r>
    </w:p>
    <w:p w14:paraId="614FBAE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4AC1FBAC"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sz w:val="22"/>
          <w:szCs w:val="22"/>
        </w:rPr>
        <w:t>13.</w:t>
      </w:r>
      <w:r w:rsidRPr="000A3678">
        <w:rPr>
          <w:rFonts w:ascii="Times New Roman" w:hAnsi="Times New Roman"/>
          <w:color w:val="000000"/>
          <w:sz w:val="22"/>
          <w:szCs w:val="22"/>
        </w:rPr>
        <w:tab/>
        <w:t>Section 105.1</w:t>
      </w:r>
    </w:p>
    <w:p w14:paraId="0EE0C177"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5F6AACBF"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i/>
          <w:color w:val="000000"/>
          <w:sz w:val="22"/>
          <w:szCs w:val="22"/>
        </w:rPr>
        <w:t>Insert</w:t>
      </w:r>
      <w:r w:rsidRPr="000A3678">
        <w:rPr>
          <w:rFonts w:ascii="Times New Roman" w:hAnsi="Times New Roman"/>
          <w:color w:val="000000"/>
          <w:sz w:val="22"/>
          <w:szCs w:val="22"/>
        </w:rPr>
        <w:t xml:space="preserve"> (at the end of the last sentence in the paragraph) “where required by municipal ordinance” </w:t>
      </w:r>
    </w:p>
    <w:p w14:paraId="1A72164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25CD2AB6" w14:textId="77777777" w:rsidR="000A3678" w:rsidRPr="000A3678" w:rsidRDefault="000A3678" w:rsidP="000A3678">
      <w:pPr>
        <w:keepNext/>
        <w:keepLines/>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sz w:val="22"/>
          <w:szCs w:val="22"/>
        </w:rPr>
        <w:t>14.</w:t>
      </w:r>
      <w:r w:rsidRPr="000A3678">
        <w:rPr>
          <w:rFonts w:ascii="Times New Roman" w:hAnsi="Times New Roman"/>
          <w:color w:val="000000"/>
          <w:sz w:val="22"/>
          <w:szCs w:val="22"/>
        </w:rPr>
        <w:tab/>
        <w:t>Section 105.2</w:t>
      </w:r>
    </w:p>
    <w:p w14:paraId="4AEC5332" w14:textId="77777777" w:rsidR="000A3678" w:rsidRPr="000A3678" w:rsidRDefault="000A3678" w:rsidP="000A3678">
      <w:pPr>
        <w:keepNext/>
        <w:keepLines/>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67407F27"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i/>
          <w:color w:val="000000"/>
          <w:sz w:val="22"/>
          <w:szCs w:val="22"/>
        </w:rPr>
        <w:t>Insert</w:t>
      </w:r>
      <w:r w:rsidRPr="000A3678">
        <w:rPr>
          <w:rFonts w:ascii="Times New Roman" w:hAnsi="Times New Roman"/>
          <w:color w:val="000000"/>
          <w:sz w:val="22"/>
          <w:szCs w:val="22"/>
        </w:rPr>
        <w:t xml:space="preserve"> (at the end of the paragraph) “Structures exempt from permits shall be located and constructed in compliance with zoning and floodplain regulations”</w:t>
      </w:r>
    </w:p>
    <w:p w14:paraId="305ADAC7"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2887D571"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sz w:val="22"/>
          <w:szCs w:val="22"/>
        </w:rPr>
        <w:t>15.</w:t>
      </w:r>
      <w:r w:rsidRPr="000A3678">
        <w:rPr>
          <w:rFonts w:ascii="Times New Roman" w:hAnsi="Times New Roman"/>
          <w:sz w:val="22"/>
          <w:szCs w:val="22"/>
        </w:rPr>
        <w:tab/>
      </w:r>
      <w:r w:rsidRPr="000A3678">
        <w:rPr>
          <w:rFonts w:ascii="Times New Roman" w:hAnsi="Times New Roman"/>
          <w:color w:val="000000"/>
          <w:sz w:val="22"/>
          <w:szCs w:val="22"/>
        </w:rPr>
        <w:t>Section 109</w:t>
      </w:r>
    </w:p>
    <w:p w14:paraId="7E141F0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64F7144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b/>
          <w:color w:val="000000"/>
          <w:sz w:val="22"/>
          <w:szCs w:val="22"/>
        </w:rPr>
      </w:pPr>
      <w:r w:rsidRPr="000A3678">
        <w:rPr>
          <w:rFonts w:ascii="Times New Roman" w:hAnsi="Times New Roman"/>
          <w:b/>
          <w:i/>
          <w:color w:val="000000"/>
          <w:sz w:val="22"/>
          <w:szCs w:val="22"/>
        </w:rPr>
        <w:t>Delete</w:t>
      </w:r>
      <w:r w:rsidRPr="000A3678">
        <w:rPr>
          <w:rFonts w:ascii="Times New Roman" w:hAnsi="Times New Roman"/>
          <w:color w:val="000000"/>
          <w:sz w:val="22"/>
          <w:szCs w:val="22"/>
        </w:rPr>
        <w:t xml:space="preserve"> Section 109 “Fees” in its entirety, without substitution.</w:t>
      </w:r>
    </w:p>
    <w:p w14:paraId="75D0CAD1"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66019F8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sz w:val="22"/>
          <w:szCs w:val="22"/>
        </w:rPr>
        <w:t>16.</w:t>
      </w:r>
      <w:r w:rsidRPr="000A3678">
        <w:rPr>
          <w:rFonts w:ascii="Times New Roman" w:hAnsi="Times New Roman"/>
          <w:sz w:val="22"/>
          <w:szCs w:val="22"/>
        </w:rPr>
        <w:tab/>
      </w:r>
      <w:r w:rsidRPr="000A3678">
        <w:rPr>
          <w:rFonts w:ascii="Times New Roman" w:hAnsi="Times New Roman"/>
          <w:color w:val="000000"/>
          <w:sz w:val="22"/>
          <w:szCs w:val="22"/>
        </w:rPr>
        <w:t>Section 113</w:t>
      </w:r>
    </w:p>
    <w:p w14:paraId="6751AB39"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432297D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i/>
          <w:color w:val="000000"/>
          <w:sz w:val="22"/>
          <w:szCs w:val="22"/>
        </w:rPr>
        <w:t>Delete</w:t>
      </w:r>
      <w:r w:rsidRPr="000A3678">
        <w:rPr>
          <w:rFonts w:ascii="Times New Roman" w:hAnsi="Times New Roman"/>
          <w:color w:val="000000"/>
          <w:sz w:val="22"/>
          <w:szCs w:val="22"/>
        </w:rPr>
        <w:t xml:space="preserve"> Section 113 “Means of Appeals” in its entirety, without substitution.</w:t>
      </w:r>
    </w:p>
    <w:p w14:paraId="2128607C"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250A4A2B"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color w:val="000000"/>
          <w:sz w:val="22"/>
          <w:szCs w:val="22"/>
        </w:rPr>
        <w:t>17.</w:t>
      </w:r>
      <w:r w:rsidRPr="000A3678">
        <w:rPr>
          <w:rFonts w:ascii="Times New Roman" w:hAnsi="Times New Roman"/>
          <w:color w:val="000000"/>
          <w:sz w:val="22"/>
          <w:szCs w:val="22"/>
        </w:rPr>
        <w:tab/>
        <w:t>Section 114</w:t>
      </w:r>
    </w:p>
    <w:p w14:paraId="16CC1449"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2E3304F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i/>
          <w:color w:val="000000"/>
          <w:sz w:val="22"/>
          <w:szCs w:val="22"/>
        </w:rPr>
        <w:t>Delete</w:t>
      </w:r>
      <w:r w:rsidRPr="000A3678">
        <w:rPr>
          <w:rFonts w:ascii="Times New Roman" w:hAnsi="Times New Roman"/>
          <w:color w:val="000000"/>
          <w:sz w:val="22"/>
          <w:szCs w:val="22"/>
        </w:rPr>
        <w:t xml:space="preserve"> Section 114 “Violations” in its entirety, without substitution.</w:t>
      </w:r>
    </w:p>
    <w:p w14:paraId="76536142"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77C70AC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color w:val="000000"/>
          <w:sz w:val="22"/>
          <w:szCs w:val="22"/>
        </w:rPr>
        <w:t xml:space="preserve">18. </w:t>
      </w:r>
      <w:r w:rsidRPr="000A3678">
        <w:rPr>
          <w:rFonts w:ascii="Times New Roman" w:hAnsi="Times New Roman"/>
          <w:color w:val="000000"/>
          <w:sz w:val="22"/>
          <w:szCs w:val="22"/>
        </w:rPr>
        <w:tab/>
        <w:t xml:space="preserve">Section 202 Definitions - REGISTERED DESIGN PROFESSIONAL </w:t>
      </w:r>
    </w:p>
    <w:p w14:paraId="29F53A0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p>
    <w:p w14:paraId="3FC0E2C2"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color w:val="000000"/>
          <w:sz w:val="22"/>
          <w:szCs w:val="22"/>
        </w:rPr>
        <w:tab/>
      </w:r>
      <w:r w:rsidRPr="000A3678">
        <w:rPr>
          <w:rFonts w:ascii="Times New Roman" w:hAnsi="Times New Roman"/>
          <w:b/>
          <w:bCs/>
          <w:i/>
          <w:iCs/>
          <w:color w:val="000000"/>
          <w:sz w:val="22"/>
          <w:szCs w:val="22"/>
        </w:rPr>
        <w:t>Delete</w:t>
      </w:r>
      <w:r w:rsidRPr="000A3678">
        <w:rPr>
          <w:rFonts w:ascii="Times New Roman" w:hAnsi="Times New Roman"/>
          <w:color w:val="000000"/>
          <w:sz w:val="22"/>
          <w:szCs w:val="22"/>
        </w:rPr>
        <w:t xml:space="preserve"> “state or jurisdiction in which the project is to be constructed.” </w:t>
      </w:r>
      <w:r w:rsidRPr="000A3678">
        <w:rPr>
          <w:rFonts w:ascii="Times New Roman" w:hAnsi="Times New Roman"/>
          <w:i/>
          <w:iCs/>
          <w:color w:val="000000"/>
          <w:sz w:val="22"/>
          <w:szCs w:val="22"/>
        </w:rPr>
        <w:t>and</w:t>
      </w:r>
    </w:p>
    <w:p w14:paraId="65C804BD"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color w:val="000000"/>
          <w:sz w:val="22"/>
          <w:szCs w:val="22"/>
        </w:rPr>
        <w:tab/>
      </w:r>
      <w:r w:rsidRPr="000A3678">
        <w:rPr>
          <w:rFonts w:ascii="Times New Roman" w:hAnsi="Times New Roman"/>
          <w:b/>
          <w:bCs/>
          <w:i/>
          <w:iCs/>
          <w:color w:val="000000"/>
          <w:sz w:val="22"/>
          <w:szCs w:val="22"/>
        </w:rPr>
        <w:t>Insert</w:t>
      </w:r>
      <w:r w:rsidRPr="000A3678">
        <w:rPr>
          <w:rFonts w:ascii="Times New Roman" w:hAnsi="Times New Roman"/>
          <w:color w:val="000000"/>
          <w:sz w:val="22"/>
          <w:szCs w:val="22"/>
        </w:rPr>
        <w:t xml:space="preserve"> “State of Maine, pursuant to Title 32, Chapter 3-A, Subchapter 2, §220.1 and/or Title 32, Chapter 19, Subchapter 3, §1351.”</w:t>
      </w:r>
    </w:p>
    <w:p w14:paraId="456AC5D0"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2C339FC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0A3678">
        <w:rPr>
          <w:rFonts w:ascii="Times New Roman" w:hAnsi="Times New Roman"/>
          <w:sz w:val="22"/>
          <w:szCs w:val="22"/>
        </w:rPr>
        <w:t>19.</w:t>
      </w:r>
      <w:r w:rsidRPr="000A3678">
        <w:rPr>
          <w:rFonts w:ascii="Times New Roman" w:hAnsi="Times New Roman"/>
          <w:sz w:val="22"/>
          <w:szCs w:val="22"/>
        </w:rPr>
        <w:tab/>
        <w:t>Section 308.2.3</w:t>
      </w:r>
    </w:p>
    <w:p w14:paraId="53850EEC"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29A631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lastRenderedPageBreak/>
        <w:t>Delete</w:t>
      </w:r>
      <w:r w:rsidRPr="000A3678">
        <w:rPr>
          <w:rFonts w:ascii="Times New Roman" w:hAnsi="Times New Roman"/>
          <w:sz w:val="22"/>
          <w:szCs w:val="22"/>
        </w:rPr>
        <w:t xml:space="preserve"> All language in section 308.2.3; </w:t>
      </w:r>
      <w:r w:rsidRPr="000A3678">
        <w:rPr>
          <w:rFonts w:ascii="Times New Roman" w:hAnsi="Times New Roman"/>
          <w:i/>
          <w:sz w:val="22"/>
          <w:szCs w:val="22"/>
        </w:rPr>
        <w:t>and</w:t>
      </w:r>
    </w:p>
    <w:p w14:paraId="67D7CCF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bCs/>
          <w:i/>
          <w:iCs/>
          <w:sz w:val="22"/>
          <w:szCs w:val="22"/>
        </w:rPr>
        <w:t>Insert</w:t>
      </w:r>
      <w:r w:rsidRPr="000A3678">
        <w:rPr>
          <w:rFonts w:ascii="Times New Roman" w:hAnsi="Times New Roman"/>
          <w:sz w:val="22"/>
          <w:szCs w:val="22"/>
        </w:rPr>
        <w:t xml:space="preserve"> “NFPA 101 Chapter 16; Life Safety codes and standards adopted pursuant to Title 25 M.R.S. §§ 2452 and 2465.”</w:t>
      </w:r>
    </w:p>
    <w:p w14:paraId="5CDEB2E9"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trike/>
          <w:sz w:val="22"/>
          <w:szCs w:val="22"/>
        </w:rPr>
      </w:pPr>
    </w:p>
    <w:p w14:paraId="668281A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0A3678">
        <w:rPr>
          <w:rFonts w:ascii="Times New Roman" w:hAnsi="Times New Roman"/>
          <w:sz w:val="22"/>
          <w:szCs w:val="22"/>
        </w:rPr>
        <w:t>20.</w:t>
      </w:r>
      <w:r w:rsidRPr="000A3678">
        <w:rPr>
          <w:rFonts w:ascii="Times New Roman" w:hAnsi="Times New Roman"/>
          <w:sz w:val="22"/>
          <w:szCs w:val="22"/>
        </w:rPr>
        <w:tab/>
        <w:t>Section 308.5</w:t>
      </w:r>
    </w:p>
    <w:p w14:paraId="37B53B9D"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3EBCBC3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Delete</w:t>
      </w:r>
      <w:r w:rsidRPr="000A3678">
        <w:rPr>
          <w:rFonts w:ascii="Times New Roman" w:hAnsi="Times New Roman"/>
          <w:sz w:val="22"/>
          <w:szCs w:val="22"/>
        </w:rPr>
        <w:t xml:space="preserve"> All language in section 308.5; </w:t>
      </w:r>
      <w:r w:rsidRPr="000A3678">
        <w:rPr>
          <w:rFonts w:ascii="Times New Roman" w:hAnsi="Times New Roman"/>
          <w:i/>
          <w:sz w:val="22"/>
          <w:szCs w:val="22"/>
        </w:rPr>
        <w:t>and</w:t>
      </w:r>
    </w:p>
    <w:p w14:paraId="698E77E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bCs/>
          <w:i/>
          <w:iCs/>
          <w:sz w:val="22"/>
          <w:szCs w:val="22"/>
        </w:rPr>
        <w:t xml:space="preserve">Insert </w:t>
      </w:r>
      <w:r w:rsidRPr="000A3678">
        <w:rPr>
          <w:rFonts w:ascii="Times New Roman" w:hAnsi="Times New Roman"/>
          <w:sz w:val="22"/>
          <w:szCs w:val="22"/>
        </w:rPr>
        <w:t>“NFPA 101 Chapter 16; Life Safety codes and standards adopted pursuant to Title 25 M.R.S. §§ 2452 and 2465.”</w:t>
      </w:r>
    </w:p>
    <w:p w14:paraId="199BC466"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7CA35DB"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0A3678">
        <w:rPr>
          <w:rFonts w:ascii="Times New Roman" w:hAnsi="Times New Roman"/>
          <w:sz w:val="22"/>
          <w:szCs w:val="22"/>
        </w:rPr>
        <w:t>21.</w:t>
      </w:r>
      <w:r w:rsidRPr="000A3678">
        <w:rPr>
          <w:rFonts w:ascii="Times New Roman" w:hAnsi="Times New Roman"/>
          <w:sz w:val="22"/>
          <w:szCs w:val="22"/>
        </w:rPr>
        <w:tab/>
        <w:t xml:space="preserve">Section 308.5.1 </w:t>
      </w:r>
    </w:p>
    <w:p w14:paraId="7380B9E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2C686DE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Delete</w:t>
      </w:r>
      <w:r w:rsidRPr="000A3678">
        <w:rPr>
          <w:rFonts w:ascii="Times New Roman" w:hAnsi="Times New Roman"/>
          <w:sz w:val="22"/>
          <w:szCs w:val="22"/>
        </w:rPr>
        <w:t xml:space="preserve"> “A child day care facility that provides care for more than five but not more than</w:t>
      </w:r>
    </w:p>
    <w:p w14:paraId="3D4CACA7"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sz w:val="22"/>
          <w:szCs w:val="22"/>
        </w:rPr>
        <w:t xml:space="preserve">100 children 2 ½ years or less of age”; </w:t>
      </w:r>
      <w:r w:rsidRPr="000A3678">
        <w:rPr>
          <w:rFonts w:ascii="Times New Roman" w:hAnsi="Times New Roman"/>
          <w:i/>
          <w:sz w:val="22"/>
          <w:szCs w:val="22"/>
        </w:rPr>
        <w:t>and</w:t>
      </w:r>
    </w:p>
    <w:p w14:paraId="418860E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Insert</w:t>
      </w:r>
      <w:r w:rsidRPr="000A3678">
        <w:rPr>
          <w:rFonts w:ascii="Times New Roman" w:hAnsi="Times New Roman"/>
          <w:sz w:val="22"/>
          <w:szCs w:val="22"/>
        </w:rPr>
        <w:t xml:space="preserve"> “NFPA 101; Life Safety codes and standards adopted pursuant to Title 25 M.R.S §§ 2452 and 2465 for daycare facilities.” in its place.</w:t>
      </w:r>
    </w:p>
    <w:p w14:paraId="27FB5145"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F69907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sz w:val="22"/>
          <w:szCs w:val="22"/>
        </w:rPr>
      </w:pPr>
      <w:r w:rsidRPr="000A3678">
        <w:rPr>
          <w:rFonts w:ascii="Times New Roman" w:hAnsi="Times New Roman"/>
          <w:sz w:val="22"/>
          <w:szCs w:val="22"/>
        </w:rPr>
        <w:tab/>
        <w:t>22.</w:t>
      </w:r>
      <w:r w:rsidRPr="000A3678">
        <w:rPr>
          <w:rFonts w:ascii="Times New Roman" w:hAnsi="Times New Roman"/>
          <w:sz w:val="22"/>
          <w:szCs w:val="22"/>
        </w:rPr>
        <w:tab/>
        <w:t xml:space="preserve">Section 308.5.2 </w:t>
      </w:r>
    </w:p>
    <w:p w14:paraId="3FD9161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sz w:val="22"/>
          <w:szCs w:val="22"/>
        </w:rPr>
      </w:pPr>
    </w:p>
    <w:p w14:paraId="0631C5A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sz w:val="22"/>
          <w:szCs w:val="22"/>
        </w:rPr>
        <w:tab/>
      </w:r>
      <w:r w:rsidRPr="000A3678">
        <w:rPr>
          <w:rFonts w:ascii="Times New Roman" w:hAnsi="Times New Roman"/>
          <w:b/>
          <w:i/>
          <w:sz w:val="22"/>
          <w:szCs w:val="22"/>
        </w:rPr>
        <w:t>Delete</w:t>
      </w:r>
      <w:r w:rsidRPr="000A3678">
        <w:rPr>
          <w:rFonts w:ascii="Times New Roman" w:hAnsi="Times New Roman"/>
          <w:sz w:val="22"/>
          <w:szCs w:val="22"/>
        </w:rPr>
        <w:t xml:space="preserve"> Section 308.5.2 and the exceptions thereto, in its entirety, without substitution.</w:t>
      </w:r>
    </w:p>
    <w:p w14:paraId="3E795CB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sz w:val="22"/>
          <w:szCs w:val="22"/>
        </w:rPr>
      </w:pPr>
    </w:p>
    <w:p w14:paraId="50E663F2"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0A3678">
        <w:rPr>
          <w:rFonts w:ascii="Times New Roman" w:hAnsi="Times New Roman"/>
          <w:sz w:val="22"/>
          <w:szCs w:val="22"/>
        </w:rPr>
        <w:t>23.</w:t>
      </w:r>
      <w:r w:rsidRPr="000A3678">
        <w:rPr>
          <w:rFonts w:ascii="Times New Roman" w:hAnsi="Times New Roman"/>
          <w:sz w:val="22"/>
          <w:szCs w:val="22"/>
        </w:rPr>
        <w:tab/>
        <w:t>Section 404.6</w:t>
      </w:r>
    </w:p>
    <w:p w14:paraId="31950CBD"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3E166FA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sz w:val="22"/>
          <w:szCs w:val="22"/>
        </w:rPr>
      </w:pPr>
      <w:r w:rsidRPr="000A3678">
        <w:rPr>
          <w:rFonts w:ascii="Times New Roman" w:hAnsi="Times New Roman"/>
          <w:b/>
          <w:i/>
          <w:sz w:val="22"/>
          <w:szCs w:val="22"/>
        </w:rPr>
        <w:t>Delete</w:t>
      </w:r>
      <w:r w:rsidRPr="000A3678">
        <w:rPr>
          <w:rFonts w:ascii="Times New Roman" w:hAnsi="Times New Roman"/>
          <w:sz w:val="22"/>
          <w:szCs w:val="22"/>
        </w:rPr>
        <w:t xml:space="preserve"> all language in Section 404.6; </w:t>
      </w:r>
      <w:r w:rsidRPr="000A3678">
        <w:rPr>
          <w:rFonts w:ascii="Times New Roman" w:hAnsi="Times New Roman"/>
          <w:i/>
          <w:sz w:val="22"/>
          <w:szCs w:val="22"/>
        </w:rPr>
        <w:t>and</w:t>
      </w:r>
    </w:p>
    <w:p w14:paraId="7DC5131B"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Insert</w:t>
      </w:r>
      <w:r w:rsidRPr="000A3678">
        <w:rPr>
          <w:rFonts w:ascii="Times New Roman" w:hAnsi="Times New Roman"/>
          <w:sz w:val="22"/>
          <w:szCs w:val="22"/>
        </w:rPr>
        <w:t xml:space="preserve"> “NFPA 101 Chapter 8.6.7; Life Safety codes and standards adopted pursuant to Title 25 M.R.S §§ 2452 and 2465” in its place.</w:t>
      </w:r>
    </w:p>
    <w:p w14:paraId="0C7AE5AD"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61C9E2DB"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r w:rsidRPr="000A3678">
        <w:rPr>
          <w:rFonts w:ascii="Times New Roman" w:hAnsi="Times New Roman"/>
          <w:sz w:val="22"/>
          <w:szCs w:val="22"/>
        </w:rPr>
        <w:t xml:space="preserve">          </w:t>
      </w:r>
      <w:r w:rsidRPr="000A3678">
        <w:rPr>
          <w:rFonts w:ascii="Times New Roman" w:hAnsi="Times New Roman"/>
          <w:bCs/>
          <w:iCs/>
          <w:sz w:val="22"/>
          <w:szCs w:val="22"/>
        </w:rPr>
        <w:tab/>
        <w:t>24.</w:t>
      </w:r>
      <w:r w:rsidRPr="000A3678">
        <w:rPr>
          <w:rFonts w:ascii="Times New Roman" w:hAnsi="Times New Roman"/>
          <w:iCs/>
          <w:sz w:val="22"/>
          <w:szCs w:val="22"/>
        </w:rPr>
        <w:t xml:space="preserve"> </w:t>
      </w:r>
      <w:r w:rsidRPr="000A3678">
        <w:rPr>
          <w:rFonts w:ascii="Times New Roman" w:hAnsi="Times New Roman"/>
          <w:iCs/>
          <w:sz w:val="22"/>
          <w:szCs w:val="22"/>
        </w:rPr>
        <w:tab/>
        <w:t>Section 509.4.2.1</w:t>
      </w:r>
    </w:p>
    <w:p w14:paraId="1910D091"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right="-180"/>
        <w:textAlignment w:val="auto"/>
        <w:rPr>
          <w:rFonts w:ascii="Times New Roman" w:hAnsi="Times New Roman"/>
          <w:bCs/>
          <w:iCs/>
          <w:sz w:val="22"/>
          <w:szCs w:val="22"/>
        </w:rPr>
      </w:pPr>
      <w:r w:rsidRPr="000A3678">
        <w:rPr>
          <w:rFonts w:ascii="Times New Roman" w:hAnsi="Times New Roman"/>
          <w:bCs/>
          <w:iCs/>
          <w:sz w:val="22"/>
          <w:szCs w:val="22"/>
        </w:rPr>
        <w:tab/>
      </w:r>
      <w:r w:rsidRPr="000A3678">
        <w:rPr>
          <w:rFonts w:ascii="Times New Roman" w:hAnsi="Times New Roman"/>
          <w:bCs/>
          <w:iCs/>
          <w:sz w:val="22"/>
          <w:szCs w:val="22"/>
        </w:rPr>
        <w:tab/>
      </w:r>
    </w:p>
    <w:p w14:paraId="351DF87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right="-180"/>
        <w:textAlignment w:val="auto"/>
        <w:rPr>
          <w:rFonts w:ascii="Times New Roman" w:hAnsi="Times New Roman"/>
          <w:bCs/>
          <w:iCs/>
          <w:sz w:val="22"/>
          <w:szCs w:val="22"/>
        </w:rPr>
      </w:pPr>
      <w:r w:rsidRPr="000A3678">
        <w:rPr>
          <w:rFonts w:ascii="Times New Roman" w:hAnsi="Times New Roman"/>
          <w:b/>
          <w:bCs/>
          <w:i/>
          <w:iCs/>
          <w:sz w:val="22"/>
          <w:szCs w:val="22"/>
        </w:rPr>
        <w:t>Delete</w:t>
      </w:r>
      <w:r w:rsidRPr="000A3678">
        <w:rPr>
          <w:rFonts w:ascii="Times New Roman" w:hAnsi="Times New Roman"/>
          <w:bCs/>
          <w:iCs/>
          <w:sz w:val="22"/>
          <w:szCs w:val="22"/>
        </w:rPr>
        <w:t xml:space="preserve"> all language in Section 509.4.2.1; </w:t>
      </w:r>
      <w:r w:rsidRPr="000A3678">
        <w:rPr>
          <w:rFonts w:ascii="Times New Roman" w:hAnsi="Times New Roman"/>
          <w:bCs/>
          <w:i/>
          <w:sz w:val="22"/>
          <w:szCs w:val="22"/>
        </w:rPr>
        <w:t>and</w:t>
      </w:r>
    </w:p>
    <w:p w14:paraId="59D179AB"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right="-180"/>
        <w:textAlignment w:val="auto"/>
        <w:rPr>
          <w:rFonts w:ascii="Times New Roman" w:hAnsi="Times New Roman"/>
          <w:bCs/>
          <w:iCs/>
          <w:color w:val="000000"/>
          <w:sz w:val="22"/>
          <w:szCs w:val="22"/>
        </w:rPr>
      </w:pPr>
      <w:r w:rsidRPr="000A3678">
        <w:rPr>
          <w:rFonts w:ascii="Times New Roman" w:hAnsi="Times New Roman"/>
          <w:b/>
          <w:i/>
          <w:sz w:val="22"/>
          <w:szCs w:val="22"/>
        </w:rPr>
        <w:t xml:space="preserve">Insert </w:t>
      </w:r>
      <w:r w:rsidRPr="000A3678">
        <w:rPr>
          <w:rFonts w:ascii="Times New Roman" w:hAnsi="Times New Roman"/>
          <w:bCs/>
          <w:iCs/>
          <w:color w:val="000000"/>
          <w:sz w:val="22"/>
          <w:szCs w:val="22"/>
        </w:rPr>
        <w:t>“As allowable and defined per NFPA 101 Chapter 9.7.1.2 adopted pursuant to Title 25 M.R.S §§ 2452 and 2465” in its place.</w:t>
      </w:r>
      <w:r w:rsidRPr="000A3678">
        <w:rPr>
          <w:rFonts w:ascii="Times New Roman" w:hAnsi="Times New Roman"/>
          <w:bCs/>
          <w:i/>
          <w:strike/>
          <w:color w:val="000000"/>
          <w:sz w:val="22"/>
          <w:szCs w:val="22"/>
        </w:rPr>
        <w:t xml:space="preserve"> </w:t>
      </w:r>
    </w:p>
    <w:p w14:paraId="543574C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right="-180"/>
        <w:textAlignment w:val="auto"/>
        <w:rPr>
          <w:rFonts w:ascii="Times New Roman" w:hAnsi="Times New Roman"/>
          <w:bCs/>
          <w:iCs/>
          <w:sz w:val="22"/>
          <w:szCs w:val="22"/>
        </w:rPr>
      </w:pPr>
      <w:r w:rsidRPr="000A3678">
        <w:rPr>
          <w:rFonts w:ascii="Times New Roman" w:hAnsi="Times New Roman"/>
          <w:bCs/>
          <w:i/>
          <w:sz w:val="22"/>
          <w:szCs w:val="22"/>
        </w:rPr>
        <w:tab/>
      </w:r>
    </w:p>
    <w:p w14:paraId="21CEDAF4" w14:textId="77777777" w:rsidR="000A3678" w:rsidRPr="000A3678" w:rsidRDefault="000A3678" w:rsidP="000A3678">
      <w:pPr>
        <w:tabs>
          <w:tab w:val="left" w:pos="720"/>
          <w:tab w:val="left" w:pos="2160"/>
          <w:tab w:val="left" w:pos="2880"/>
          <w:tab w:val="left" w:pos="3600"/>
        </w:tabs>
        <w:overflowPunct/>
        <w:autoSpaceDE/>
        <w:autoSpaceDN/>
        <w:adjustRightInd/>
        <w:ind w:right="-180"/>
        <w:textAlignment w:val="auto"/>
        <w:rPr>
          <w:rFonts w:ascii="Times New Roman" w:hAnsi="Times New Roman"/>
          <w:strike/>
          <w:sz w:val="22"/>
          <w:szCs w:val="22"/>
        </w:rPr>
      </w:pPr>
      <w:r w:rsidRPr="000A3678">
        <w:rPr>
          <w:rFonts w:ascii="Times New Roman" w:hAnsi="Times New Roman"/>
          <w:bCs/>
          <w:i/>
          <w:sz w:val="22"/>
          <w:szCs w:val="22"/>
        </w:rPr>
        <w:tab/>
      </w:r>
      <w:r w:rsidRPr="000A3678">
        <w:rPr>
          <w:rFonts w:ascii="Times New Roman" w:hAnsi="Times New Roman"/>
          <w:bCs/>
          <w:iCs/>
          <w:sz w:val="22"/>
          <w:szCs w:val="22"/>
        </w:rPr>
        <w:t>25</w:t>
      </w:r>
      <w:r w:rsidRPr="000A3678">
        <w:rPr>
          <w:rFonts w:ascii="Times New Roman" w:hAnsi="Times New Roman"/>
          <w:bCs/>
          <w:i/>
          <w:sz w:val="22"/>
          <w:szCs w:val="22"/>
        </w:rPr>
        <w:t xml:space="preserve">.       </w:t>
      </w:r>
      <w:r w:rsidRPr="000A3678">
        <w:rPr>
          <w:rFonts w:ascii="Times New Roman" w:hAnsi="Times New Roman"/>
          <w:sz w:val="22"/>
          <w:szCs w:val="22"/>
        </w:rPr>
        <w:t>Section 716.2.6.2</w:t>
      </w:r>
    </w:p>
    <w:p w14:paraId="17B28D7F"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37EB0639"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i/>
          <w:color w:val="000000"/>
          <w:sz w:val="22"/>
          <w:szCs w:val="22"/>
        </w:rPr>
        <w:t>Insert</w:t>
      </w:r>
      <w:r w:rsidRPr="000A3678">
        <w:rPr>
          <w:rFonts w:ascii="Times New Roman" w:hAnsi="Times New Roman"/>
          <w:color w:val="000000"/>
          <w:sz w:val="22"/>
          <w:szCs w:val="22"/>
        </w:rPr>
        <w:t xml:space="preserve"> a new Section </w:t>
      </w:r>
      <w:r w:rsidRPr="000A3678">
        <w:rPr>
          <w:rFonts w:ascii="Times New Roman" w:hAnsi="Times New Roman"/>
          <w:sz w:val="22"/>
          <w:szCs w:val="22"/>
        </w:rPr>
        <w:t>716.2.6.2.1</w:t>
      </w:r>
      <w:r w:rsidRPr="000A3678">
        <w:rPr>
          <w:rFonts w:ascii="Times New Roman" w:hAnsi="Times New Roman"/>
          <w:b/>
          <w:bCs/>
          <w:sz w:val="22"/>
          <w:szCs w:val="22"/>
        </w:rPr>
        <w:t xml:space="preserve"> </w:t>
      </w:r>
      <w:r w:rsidRPr="000A3678">
        <w:rPr>
          <w:rFonts w:ascii="Times New Roman" w:hAnsi="Times New Roman"/>
          <w:sz w:val="22"/>
          <w:szCs w:val="22"/>
        </w:rPr>
        <w:t>t</w:t>
      </w:r>
      <w:r w:rsidRPr="000A3678">
        <w:rPr>
          <w:rFonts w:ascii="Times New Roman" w:hAnsi="Times New Roman"/>
          <w:color w:val="000000"/>
          <w:sz w:val="22"/>
          <w:szCs w:val="22"/>
        </w:rPr>
        <w:t xml:space="preserve">o read: “Every door assembly in a stair enclosure serving more than four (4) stories shall permit re-entry from the enclosure to the interior of the building. </w:t>
      </w:r>
      <w:r w:rsidRPr="000A3678">
        <w:rPr>
          <w:rFonts w:ascii="Times New Roman" w:hAnsi="Times New Roman"/>
          <w:b/>
          <w:color w:val="000000"/>
          <w:sz w:val="22"/>
          <w:szCs w:val="22"/>
        </w:rPr>
        <w:t>Exception:</w:t>
      </w:r>
      <w:r w:rsidRPr="000A3678">
        <w:rPr>
          <w:rFonts w:ascii="Times New Roman" w:hAnsi="Times New Roman"/>
          <w:color w:val="000000"/>
          <w:sz w:val="22"/>
          <w:szCs w:val="22"/>
        </w:rPr>
        <w:t xml:space="preserve"> An automatic release that is actuated with the initiation of the building fire alarm or fire detection system shall be provided to unlock all stair enclosure door assemblies to allow re-entry.”</w:t>
      </w:r>
    </w:p>
    <w:p w14:paraId="4E5A7E51"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Cs/>
          <w:i/>
          <w:sz w:val="22"/>
          <w:szCs w:val="22"/>
        </w:rPr>
      </w:pPr>
    </w:p>
    <w:p w14:paraId="00ACB974"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sz w:val="22"/>
          <w:szCs w:val="22"/>
        </w:rPr>
        <w:tab/>
        <w:t>26.</w:t>
      </w:r>
      <w:r w:rsidRPr="000A3678">
        <w:rPr>
          <w:rFonts w:ascii="Times New Roman" w:hAnsi="Times New Roman"/>
          <w:sz w:val="22"/>
          <w:szCs w:val="22"/>
        </w:rPr>
        <w:tab/>
        <w:t>Section 903.2.1.2</w:t>
      </w:r>
    </w:p>
    <w:p w14:paraId="7D534A50" w14:textId="77777777" w:rsidR="000A3678" w:rsidRPr="000A3678" w:rsidRDefault="000A3678" w:rsidP="000A3678">
      <w:pPr>
        <w:tabs>
          <w:tab w:val="left" w:pos="720"/>
          <w:tab w:val="left" w:pos="2160"/>
          <w:tab w:val="left" w:pos="2880"/>
          <w:tab w:val="left" w:pos="3600"/>
        </w:tabs>
        <w:overflowPunct/>
        <w:autoSpaceDE/>
        <w:autoSpaceDN/>
        <w:adjustRightInd/>
        <w:ind w:left="1440"/>
        <w:textAlignment w:val="auto"/>
        <w:rPr>
          <w:rFonts w:ascii="Times New Roman" w:hAnsi="Times New Roman"/>
          <w:sz w:val="22"/>
          <w:szCs w:val="22"/>
        </w:rPr>
      </w:pPr>
    </w:p>
    <w:p w14:paraId="7F56E196" w14:textId="77777777" w:rsidR="000A3678" w:rsidRPr="000A3678" w:rsidRDefault="000A3678" w:rsidP="000A3678">
      <w:pPr>
        <w:tabs>
          <w:tab w:val="left" w:pos="72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Delete</w:t>
      </w:r>
      <w:r w:rsidRPr="000A3678">
        <w:rPr>
          <w:rFonts w:ascii="Times New Roman" w:hAnsi="Times New Roman"/>
          <w:sz w:val="22"/>
          <w:szCs w:val="22"/>
        </w:rPr>
        <w:t xml:space="preserve"> “100”; </w:t>
      </w:r>
      <w:r w:rsidRPr="000A3678">
        <w:rPr>
          <w:rFonts w:ascii="Times New Roman" w:hAnsi="Times New Roman"/>
          <w:i/>
          <w:iCs/>
          <w:sz w:val="22"/>
          <w:szCs w:val="22"/>
        </w:rPr>
        <w:t xml:space="preserve">and </w:t>
      </w:r>
    </w:p>
    <w:p w14:paraId="43192CE8" w14:textId="77777777" w:rsidR="000A3678" w:rsidRPr="000A3678" w:rsidRDefault="000A3678" w:rsidP="000A3678">
      <w:pPr>
        <w:tabs>
          <w:tab w:val="left" w:pos="72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Insert</w:t>
      </w:r>
      <w:r w:rsidRPr="000A3678">
        <w:rPr>
          <w:rFonts w:ascii="Times New Roman" w:hAnsi="Times New Roman"/>
          <w:sz w:val="22"/>
          <w:szCs w:val="22"/>
        </w:rPr>
        <w:t xml:space="preserve"> “300”</w:t>
      </w:r>
    </w:p>
    <w:p w14:paraId="37DC8C09" w14:textId="77777777" w:rsidR="000A3678" w:rsidRPr="000A3678" w:rsidRDefault="000A3678" w:rsidP="000A3678">
      <w:pPr>
        <w:tabs>
          <w:tab w:val="left" w:pos="720"/>
          <w:tab w:val="left" w:pos="2160"/>
          <w:tab w:val="left" w:pos="2880"/>
          <w:tab w:val="left" w:pos="3600"/>
        </w:tabs>
        <w:overflowPunct/>
        <w:autoSpaceDE/>
        <w:autoSpaceDN/>
        <w:adjustRightInd/>
        <w:textAlignment w:val="auto"/>
        <w:rPr>
          <w:rFonts w:ascii="Times New Roman" w:hAnsi="Times New Roman"/>
          <w:sz w:val="22"/>
          <w:szCs w:val="22"/>
        </w:rPr>
      </w:pPr>
    </w:p>
    <w:p w14:paraId="22F5014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0A3678">
        <w:rPr>
          <w:rFonts w:ascii="Times New Roman" w:hAnsi="Times New Roman"/>
          <w:sz w:val="22"/>
          <w:szCs w:val="22"/>
        </w:rPr>
        <w:t>27.</w:t>
      </w:r>
      <w:r w:rsidRPr="000A3678">
        <w:rPr>
          <w:rFonts w:ascii="Times New Roman" w:hAnsi="Times New Roman"/>
          <w:sz w:val="22"/>
          <w:szCs w:val="22"/>
        </w:rPr>
        <w:tab/>
        <w:t>Section 903.2.8</w:t>
      </w:r>
    </w:p>
    <w:p w14:paraId="2C3DAEC5" w14:textId="77777777" w:rsidR="000A3678" w:rsidRPr="000A3678" w:rsidRDefault="000A3678" w:rsidP="000A3678">
      <w:pPr>
        <w:tabs>
          <w:tab w:val="left" w:pos="720"/>
          <w:tab w:val="left" w:pos="2160"/>
          <w:tab w:val="left" w:pos="2880"/>
          <w:tab w:val="left" w:pos="3600"/>
        </w:tabs>
        <w:overflowPunct/>
        <w:autoSpaceDE/>
        <w:autoSpaceDN/>
        <w:adjustRightInd/>
        <w:textAlignment w:val="auto"/>
        <w:rPr>
          <w:rFonts w:ascii="Times New Roman" w:hAnsi="Times New Roman"/>
          <w:i/>
          <w:iCs/>
          <w:sz w:val="22"/>
          <w:szCs w:val="22"/>
        </w:rPr>
      </w:pPr>
    </w:p>
    <w:p w14:paraId="55669016" w14:textId="77777777" w:rsidR="000A3678" w:rsidRPr="000A3678" w:rsidRDefault="000A3678" w:rsidP="000A3678">
      <w:pPr>
        <w:tabs>
          <w:tab w:val="left" w:pos="72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bCs/>
          <w:i/>
          <w:iCs/>
          <w:sz w:val="22"/>
          <w:szCs w:val="22"/>
        </w:rPr>
        <w:t>Insert</w:t>
      </w:r>
      <w:r w:rsidRPr="000A3678">
        <w:rPr>
          <w:rFonts w:ascii="Times New Roman" w:hAnsi="Times New Roman"/>
          <w:sz w:val="22"/>
          <w:szCs w:val="22"/>
        </w:rPr>
        <w:t xml:space="preserve"> after section language in Sec. 903.2.8</w:t>
      </w:r>
      <w:r w:rsidRPr="000A3678">
        <w:rPr>
          <w:rFonts w:ascii="Times New Roman" w:hAnsi="Times New Roman"/>
          <w:b/>
          <w:bCs/>
          <w:sz w:val="22"/>
          <w:szCs w:val="22"/>
        </w:rPr>
        <w:t xml:space="preserve"> “</w:t>
      </w:r>
      <w:r w:rsidRPr="000A3678">
        <w:rPr>
          <w:rFonts w:ascii="Times New Roman" w:hAnsi="Times New Roman"/>
          <w:sz w:val="22"/>
          <w:szCs w:val="22"/>
        </w:rPr>
        <w:t>Exception: An automatic sprinkler system shall not be required in Group R-2 and R-3 occupancies if all of the following conditions are met:</w:t>
      </w:r>
    </w:p>
    <w:p w14:paraId="5AB271A2" w14:textId="77777777" w:rsidR="000A3678" w:rsidRPr="000A3678" w:rsidRDefault="000A3678" w:rsidP="000A3678">
      <w:pPr>
        <w:tabs>
          <w:tab w:val="left" w:pos="720"/>
          <w:tab w:val="left" w:pos="2160"/>
          <w:tab w:val="left" w:pos="2880"/>
          <w:tab w:val="left" w:pos="3600"/>
        </w:tabs>
        <w:overflowPunct/>
        <w:autoSpaceDE/>
        <w:autoSpaceDN/>
        <w:adjustRightInd/>
        <w:textAlignment w:val="auto"/>
        <w:rPr>
          <w:rFonts w:ascii="Times New Roman" w:hAnsi="Times New Roman"/>
          <w:sz w:val="22"/>
          <w:szCs w:val="22"/>
        </w:rPr>
      </w:pPr>
    </w:p>
    <w:p w14:paraId="0ABE454C" w14:textId="77777777" w:rsidR="000A3678" w:rsidRPr="000A3678" w:rsidRDefault="000A3678" w:rsidP="000A3678">
      <w:pPr>
        <w:numPr>
          <w:ilvl w:val="0"/>
          <w:numId w:val="1"/>
        </w:numPr>
        <w:tabs>
          <w:tab w:val="left" w:pos="72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sz w:val="22"/>
          <w:szCs w:val="22"/>
        </w:rPr>
        <w:t xml:space="preserve">Building area shall be limited to 600 square feet </w:t>
      </w:r>
    </w:p>
    <w:p w14:paraId="4075283C" w14:textId="77777777" w:rsidR="000A3678" w:rsidRPr="000A3678" w:rsidRDefault="000A3678" w:rsidP="000A3678">
      <w:pPr>
        <w:tabs>
          <w:tab w:val="left" w:pos="720"/>
          <w:tab w:val="left" w:pos="2160"/>
          <w:tab w:val="left" w:pos="2880"/>
          <w:tab w:val="left" w:pos="3600"/>
        </w:tabs>
        <w:overflowPunct/>
        <w:autoSpaceDE/>
        <w:autoSpaceDN/>
        <w:adjustRightInd/>
        <w:ind w:left="2160"/>
        <w:textAlignment w:val="auto"/>
        <w:rPr>
          <w:rFonts w:ascii="Times New Roman" w:hAnsi="Times New Roman"/>
          <w:sz w:val="22"/>
          <w:szCs w:val="22"/>
        </w:rPr>
      </w:pPr>
      <w:r w:rsidRPr="000A3678">
        <w:rPr>
          <w:rFonts w:ascii="Times New Roman" w:hAnsi="Times New Roman"/>
          <w:sz w:val="22"/>
          <w:szCs w:val="22"/>
        </w:rPr>
        <w:t>2.    Building shall be limited to a single story and not include a basement, loft, or mezzanine.</w:t>
      </w:r>
    </w:p>
    <w:p w14:paraId="69956567" w14:textId="77777777" w:rsidR="000A3678" w:rsidRPr="000A3678" w:rsidRDefault="000A3678" w:rsidP="000A3678">
      <w:pPr>
        <w:tabs>
          <w:tab w:val="left" w:pos="72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sz w:val="22"/>
          <w:szCs w:val="22"/>
        </w:rPr>
        <w:tab/>
        <w:t>3.  Occupancy is limited to 12 occupants or less</w:t>
      </w:r>
    </w:p>
    <w:p w14:paraId="236017EE" w14:textId="77777777" w:rsidR="000A3678" w:rsidRPr="000A3678" w:rsidRDefault="000A3678" w:rsidP="000A3678">
      <w:pPr>
        <w:tabs>
          <w:tab w:val="left" w:pos="720"/>
          <w:tab w:val="left" w:pos="2160"/>
          <w:tab w:val="left" w:pos="2880"/>
          <w:tab w:val="left" w:pos="3600"/>
        </w:tabs>
        <w:overflowPunct/>
        <w:autoSpaceDE/>
        <w:autoSpaceDN/>
        <w:adjustRightInd/>
        <w:ind w:left="720"/>
        <w:textAlignment w:val="auto"/>
        <w:rPr>
          <w:rFonts w:ascii="Times New Roman" w:hAnsi="Times New Roman"/>
          <w:sz w:val="22"/>
          <w:szCs w:val="22"/>
        </w:rPr>
      </w:pPr>
      <w:r w:rsidRPr="000A3678">
        <w:rPr>
          <w:rFonts w:ascii="Times New Roman" w:hAnsi="Times New Roman"/>
          <w:sz w:val="22"/>
          <w:szCs w:val="22"/>
        </w:rPr>
        <w:tab/>
        <w:t>4.  All sleeping areas shall have a minimum of one exit directly at grade as well</w:t>
      </w:r>
    </w:p>
    <w:p w14:paraId="3882D470" w14:textId="77777777" w:rsidR="000A3678" w:rsidRPr="000A3678" w:rsidRDefault="000A3678" w:rsidP="000A3678">
      <w:pPr>
        <w:tabs>
          <w:tab w:val="left" w:pos="720"/>
          <w:tab w:val="left" w:pos="2160"/>
          <w:tab w:val="left" w:pos="2880"/>
          <w:tab w:val="left" w:pos="3600"/>
        </w:tabs>
        <w:overflowPunct/>
        <w:autoSpaceDE/>
        <w:autoSpaceDN/>
        <w:adjustRightInd/>
        <w:ind w:left="720"/>
        <w:textAlignment w:val="auto"/>
        <w:rPr>
          <w:rFonts w:ascii="Times New Roman" w:hAnsi="Times New Roman"/>
          <w:sz w:val="22"/>
          <w:szCs w:val="22"/>
        </w:rPr>
      </w:pPr>
      <w:r w:rsidRPr="000A3678">
        <w:rPr>
          <w:rFonts w:ascii="Times New Roman" w:hAnsi="Times New Roman"/>
          <w:sz w:val="22"/>
          <w:szCs w:val="22"/>
        </w:rPr>
        <w:tab/>
        <w:t xml:space="preserve">     as one additional compliant means of escape     </w:t>
      </w:r>
    </w:p>
    <w:p w14:paraId="0E1C9166" w14:textId="77777777" w:rsidR="000A3678" w:rsidRPr="000A3678" w:rsidRDefault="000A3678" w:rsidP="000A3678">
      <w:pPr>
        <w:tabs>
          <w:tab w:val="left" w:pos="72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sz w:val="22"/>
          <w:szCs w:val="22"/>
        </w:rPr>
        <w:tab/>
        <w:t xml:space="preserve">5.  Equipment requiring fuel combustion, including, but not limited to, heating </w:t>
      </w:r>
    </w:p>
    <w:p w14:paraId="7902BF2E" w14:textId="77777777" w:rsidR="000A3678" w:rsidRPr="000A3678" w:rsidRDefault="000A3678" w:rsidP="000A3678">
      <w:pPr>
        <w:tabs>
          <w:tab w:val="left" w:pos="72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sz w:val="22"/>
          <w:szCs w:val="22"/>
        </w:rPr>
        <w:lastRenderedPageBreak/>
        <w:tab/>
      </w:r>
      <w:r w:rsidRPr="000A3678">
        <w:rPr>
          <w:rFonts w:ascii="Times New Roman" w:hAnsi="Times New Roman"/>
          <w:sz w:val="22"/>
          <w:szCs w:val="22"/>
        </w:rPr>
        <w:tab/>
        <w:t xml:space="preserve">   and cooking equipment, shall not be allowed.</w:t>
      </w:r>
    </w:p>
    <w:p w14:paraId="796D52B3" w14:textId="77777777" w:rsidR="000A3678" w:rsidRPr="000A3678" w:rsidRDefault="000A3678" w:rsidP="000A3678">
      <w:pPr>
        <w:tabs>
          <w:tab w:val="left" w:pos="72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sz w:val="22"/>
          <w:szCs w:val="22"/>
        </w:rPr>
        <w:tab/>
        <w:t>6.  Sleeping area shall not be part of a mixed occupancy</w:t>
      </w:r>
    </w:p>
    <w:p w14:paraId="720A9B21" w14:textId="77777777" w:rsidR="000A3678" w:rsidRPr="000A3678" w:rsidRDefault="000A3678" w:rsidP="000A3678">
      <w:pPr>
        <w:tabs>
          <w:tab w:val="left" w:pos="72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sz w:val="22"/>
          <w:szCs w:val="22"/>
        </w:rPr>
        <w:tab/>
        <w:t xml:space="preserve">7.  Buildings of this type shall be located at least 10 feet away from the nearest </w:t>
      </w:r>
    </w:p>
    <w:p w14:paraId="1BEE35CE" w14:textId="77777777" w:rsidR="000A3678" w:rsidRPr="000A3678" w:rsidRDefault="000A3678" w:rsidP="000A3678">
      <w:pPr>
        <w:overflowPunct/>
        <w:autoSpaceDE/>
        <w:autoSpaceDN/>
        <w:adjustRightInd/>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sz w:val="22"/>
          <w:szCs w:val="22"/>
        </w:rPr>
        <w:tab/>
        <w:t xml:space="preserve">    </w:t>
      </w:r>
      <w:r w:rsidRPr="000A3678">
        <w:rPr>
          <w:rFonts w:ascii="Times New Roman" w:hAnsi="Times New Roman"/>
          <w:sz w:val="22"/>
          <w:szCs w:val="22"/>
        </w:rPr>
        <w:tab/>
        <w:t xml:space="preserve">    structure or building governed by this code.</w:t>
      </w:r>
    </w:p>
    <w:p w14:paraId="1C92DA35" w14:textId="77777777" w:rsidR="000A3678" w:rsidRPr="000A3678" w:rsidRDefault="000A3678" w:rsidP="000A3678">
      <w:pPr>
        <w:overflowPunct/>
        <w:autoSpaceDE/>
        <w:autoSpaceDN/>
        <w:adjustRightInd/>
        <w:ind w:left="1440" w:firstLine="720"/>
        <w:textAlignment w:val="auto"/>
        <w:rPr>
          <w:rFonts w:ascii="Times New Roman" w:hAnsi="Times New Roman"/>
          <w:sz w:val="22"/>
          <w:szCs w:val="22"/>
        </w:rPr>
      </w:pPr>
      <w:r w:rsidRPr="000A3678">
        <w:rPr>
          <w:rFonts w:ascii="Times New Roman" w:hAnsi="Times New Roman"/>
          <w:sz w:val="22"/>
          <w:szCs w:val="22"/>
        </w:rPr>
        <w:t>8.  Occupancy limits per code shall be posted at the door of the structure.”</w:t>
      </w:r>
    </w:p>
    <w:p w14:paraId="48C9E9D6" w14:textId="77777777" w:rsidR="000A3678" w:rsidRPr="000A3678" w:rsidRDefault="000A3678" w:rsidP="000A3678">
      <w:pPr>
        <w:overflowPunct/>
        <w:autoSpaceDE/>
        <w:autoSpaceDN/>
        <w:adjustRightInd/>
        <w:textAlignment w:val="auto"/>
        <w:rPr>
          <w:rFonts w:ascii="Times New Roman" w:hAnsi="Times New Roman"/>
          <w:i/>
          <w:iCs/>
          <w:sz w:val="22"/>
          <w:szCs w:val="22"/>
        </w:rPr>
      </w:pPr>
    </w:p>
    <w:p w14:paraId="051C94A2"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b/>
          <w:sz w:val="22"/>
          <w:szCs w:val="22"/>
        </w:rPr>
      </w:pPr>
      <w:r w:rsidRPr="000A3678">
        <w:rPr>
          <w:rFonts w:ascii="Times New Roman" w:hAnsi="Times New Roman"/>
          <w:sz w:val="22"/>
          <w:szCs w:val="22"/>
        </w:rPr>
        <w:t xml:space="preserve">28. </w:t>
      </w:r>
      <w:r w:rsidRPr="000A3678">
        <w:rPr>
          <w:rFonts w:ascii="Times New Roman" w:hAnsi="Times New Roman"/>
          <w:sz w:val="22"/>
          <w:szCs w:val="22"/>
        </w:rPr>
        <w:tab/>
        <w:t>Section 903.3.1</w:t>
      </w:r>
    </w:p>
    <w:p w14:paraId="347EAED1" w14:textId="77777777" w:rsidR="000A3678" w:rsidRPr="000A3678" w:rsidRDefault="000A3678" w:rsidP="000A3678">
      <w:pPr>
        <w:tabs>
          <w:tab w:val="left" w:pos="720"/>
          <w:tab w:val="left" w:pos="2160"/>
          <w:tab w:val="left" w:pos="2880"/>
          <w:tab w:val="left" w:pos="3600"/>
        </w:tabs>
        <w:overflowPunct/>
        <w:autoSpaceDE/>
        <w:autoSpaceDN/>
        <w:adjustRightInd/>
        <w:ind w:left="1440"/>
        <w:textAlignment w:val="auto"/>
        <w:rPr>
          <w:rFonts w:ascii="Times New Roman" w:hAnsi="Times New Roman"/>
          <w:b/>
          <w:sz w:val="22"/>
          <w:szCs w:val="22"/>
        </w:rPr>
      </w:pPr>
    </w:p>
    <w:p w14:paraId="7B0568F4" w14:textId="77777777" w:rsidR="000A3678" w:rsidRPr="000A3678" w:rsidRDefault="000A3678" w:rsidP="000A3678">
      <w:pPr>
        <w:tabs>
          <w:tab w:val="left" w:pos="72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Insert</w:t>
      </w:r>
      <w:r w:rsidRPr="000A3678">
        <w:rPr>
          <w:rFonts w:ascii="Times New Roman" w:hAnsi="Times New Roman"/>
          <w:i/>
          <w:sz w:val="22"/>
          <w:szCs w:val="22"/>
        </w:rPr>
        <w:t xml:space="preserve"> </w:t>
      </w:r>
      <w:r w:rsidRPr="000A3678">
        <w:rPr>
          <w:rFonts w:ascii="Times New Roman" w:hAnsi="Times New Roman"/>
          <w:iCs/>
          <w:sz w:val="22"/>
          <w:szCs w:val="22"/>
        </w:rPr>
        <w:t>(at the end of the first sentence)</w:t>
      </w:r>
      <w:r w:rsidRPr="000A3678">
        <w:rPr>
          <w:rFonts w:ascii="Times New Roman" w:hAnsi="Times New Roman"/>
          <w:i/>
          <w:sz w:val="22"/>
          <w:szCs w:val="22"/>
        </w:rPr>
        <w:t xml:space="preserve"> </w:t>
      </w:r>
      <w:r w:rsidRPr="000A3678">
        <w:rPr>
          <w:rFonts w:ascii="Times New Roman" w:hAnsi="Times New Roman"/>
          <w:sz w:val="22"/>
          <w:szCs w:val="22"/>
        </w:rPr>
        <w:t>“and any other adopted standard of the Office of the State Fire Marshal and in accordance with the sprinkler rules in the Office of the State Fire Marshal fire sprinkler technical policy”</w:t>
      </w:r>
    </w:p>
    <w:p w14:paraId="19986176" w14:textId="77777777" w:rsidR="000A3678" w:rsidRPr="000A3678" w:rsidRDefault="000A3678" w:rsidP="000A3678">
      <w:pPr>
        <w:tabs>
          <w:tab w:val="left" w:pos="720"/>
          <w:tab w:val="left" w:pos="2160"/>
          <w:tab w:val="left" w:pos="2880"/>
          <w:tab w:val="left" w:pos="3600"/>
        </w:tabs>
        <w:overflowPunct/>
        <w:autoSpaceDE/>
        <w:autoSpaceDN/>
        <w:adjustRightInd/>
        <w:ind w:left="1440"/>
        <w:textAlignment w:val="auto"/>
        <w:rPr>
          <w:rFonts w:ascii="Times New Roman" w:hAnsi="Times New Roman"/>
          <w:sz w:val="22"/>
          <w:szCs w:val="22"/>
        </w:rPr>
      </w:pPr>
    </w:p>
    <w:p w14:paraId="05DFB96C" w14:textId="77777777" w:rsidR="000A3678" w:rsidRPr="000A3678" w:rsidRDefault="000A3678" w:rsidP="000A3678">
      <w:pPr>
        <w:tabs>
          <w:tab w:val="left" w:pos="720"/>
          <w:tab w:val="left" w:pos="2160"/>
          <w:tab w:val="left" w:pos="2880"/>
          <w:tab w:val="left" w:pos="3600"/>
        </w:tabs>
        <w:overflowPunct/>
        <w:autoSpaceDE/>
        <w:autoSpaceDN/>
        <w:adjustRightInd/>
        <w:ind w:left="1440" w:hanging="720"/>
        <w:textAlignment w:val="auto"/>
        <w:rPr>
          <w:rFonts w:ascii="Times New Roman" w:hAnsi="Times New Roman"/>
          <w:color w:val="FF0000"/>
          <w:sz w:val="22"/>
          <w:szCs w:val="22"/>
        </w:rPr>
      </w:pPr>
      <w:r w:rsidRPr="000A3678">
        <w:rPr>
          <w:rFonts w:ascii="Times New Roman" w:hAnsi="Times New Roman"/>
          <w:sz w:val="22"/>
          <w:szCs w:val="22"/>
        </w:rPr>
        <w:t>29.</w:t>
      </w:r>
      <w:r w:rsidRPr="000A3678">
        <w:rPr>
          <w:rFonts w:ascii="Times New Roman" w:hAnsi="Times New Roman"/>
          <w:sz w:val="22"/>
          <w:szCs w:val="22"/>
        </w:rPr>
        <w:tab/>
        <w:t>Section 903.3.1.2</w:t>
      </w:r>
    </w:p>
    <w:p w14:paraId="72D917A2" w14:textId="77777777" w:rsidR="000A3678" w:rsidRPr="000A3678" w:rsidRDefault="000A3678" w:rsidP="000A3678">
      <w:pPr>
        <w:tabs>
          <w:tab w:val="left" w:pos="72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0D6C92EC" w14:textId="77777777" w:rsidR="000A3678" w:rsidRPr="000A3678" w:rsidRDefault="000A3678" w:rsidP="000A3678">
      <w:pPr>
        <w:tabs>
          <w:tab w:val="left" w:pos="72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b/>
          <w:bCs/>
          <w:i/>
          <w:iCs/>
          <w:sz w:val="22"/>
          <w:szCs w:val="22"/>
        </w:rPr>
        <w:t>Delete</w:t>
      </w:r>
      <w:r w:rsidRPr="000A3678">
        <w:rPr>
          <w:rFonts w:ascii="Times New Roman" w:hAnsi="Times New Roman"/>
          <w:sz w:val="22"/>
          <w:szCs w:val="22"/>
        </w:rPr>
        <w:t xml:space="preserve"> all language from Section 903.3.1.2 - NFPA 13R sprinkler systems, not including Sections 903.3.1.2.1 through 903.3.1.2.3; </w:t>
      </w:r>
      <w:r w:rsidRPr="000A3678">
        <w:rPr>
          <w:rFonts w:ascii="Times New Roman" w:hAnsi="Times New Roman"/>
          <w:i/>
          <w:iCs/>
          <w:sz w:val="22"/>
          <w:szCs w:val="22"/>
        </w:rPr>
        <w:t>and</w:t>
      </w:r>
    </w:p>
    <w:p w14:paraId="194D1EF6" w14:textId="77777777" w:rsidR="000A3678" w:rsidRPr="000A3678" w:rsidRDefault="000A3678" w:rsidP="000A3678">
      <w:pPr>
        <w:tabs>
          <w:tab w:val="left" w:pos="72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bCs/>
          <w:i/>
          <w:iCs/>
          <w:sz w:val="22"/>
          <w:szCs w:val="22"/>
        </w:rPr>
        <w:t>Insert</w:t>
      </w:r>
      <w:r w:rsidRPr="000A3678">
        <w:rPr>
          <w:rFonts w:ascii="Times New Roman" w:hAnsi="Times New Roman"/>
          <w:sz w:val="22"/>
          <w:szCs w:val="22"/>
        </w:rPr>
        <w:t xml:space="preserve"> “Automatic sprinkler systems in Group R occupancies up to and including four stories in height in buildings not exceeding 60 feet (18,288 mm) in height above grade plane shall be permitted to be installed throughout in accordance with NFPA 13R.</w:t>
      </w:r>
    </w:p>
    <w:p w14:paraId="3EA971D3" w14:textId="77777777" w:rsidR="000A3678" w:rsidRPr="000A3678" w:rsidRDefault="000A3678" w:rsidP="000A3678">
      <w:pPr>
        <w:tabs>
          <w:tab w:val="left" w:pos="72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sz w:val="22"/>
          <w:szCs w:val="22"/>
        </w:rPr>
        <w:t>The number of stories of Group R occupancies constructed in accordance with Sections 510.2 and 510.4 shall be measured from the horizontal assembly creating separate buildings.” in its place.</w:t>
      </w:r>
    </w:p>
    <w:p w14:paraId="058076CF"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Cs/>
          <w:i/>
          <w:iCs/>
          <w:color w:val="000000"/>
          <w:sz w:val="22"/>
          <w:szCs w:val="22"/>
        </w:rPr>
      </w:pPr>
    </w:p>
    <w:p w14:paraId="2C5A9DCB"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bCs/>
          <w:color w:val="000000"/>
          <w:sz w:val="22"/>
          <w:szCs w:val="22"/>
        </w:rPr>
        <w:tab/>
        <w:t xml:space="preserve">30. </w:t>
      </w:r>
      <w:r w:rsidRPr="000A3678">
        <w:rPr>
          <w:rFonts w:ascii="Times New Roman" w:hAnsi="Times New Roman"/>
          <w:color w:val="000000"/>
          <w:sz w:val="22"/>
          <w:szCs w:val="22"/>
        </w:rPr>
        <w:tab/>
        <w:t xml:space="preserve">Section </w:t>
      </w:r>
      <w:r w:rsidRPr="000A3678">
        <w:rPr>
          <w:rFonts w:ascii="Times New Roman" w:hAnsi="Times New Roman"/>
          <w:sz w:val="22"/>
          <w:szCs w:val="22"/>
        </w:rPr>
        <w:t>1004.5</w:t>
      </w:r>
      <w:r w:rsidRPr="000A3678">
        <w:rPr>
          <w:rFonts w:ascii="Times New Roman" w:hAnsi="Times New Roman"/>
          <w:color w:val="000000"/>
          <w:sz w:val="22"/>
          <w:szCs w:val="22"/>
        </w:rPr>
        <w:t>, Exception</w:t>
      </w:r>
    </w:p>
    <w:p w14:paraId="2B64503C"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color w:val="000000"/>
          <w:sz w:val="22"/>
          <w:szCs w:val="22"/>
        </w:rPr>
        <w:tab/>
      </w:r>
    </w:p>
    <w:p w14:paraId="4266DF52"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b/>
          <w:sz w:val="22"/>
          <w:szCs w:val="22"/>
        </w:rPr>
      </w:pPr>
      <w:r w:rsidRPr="000A3678">
        <w:rPr>
          <w:rFonts w:ascii="Times New Roman" w:hAnsi="Times New Roman"/>
          <w:b/>
          <w:bCs/>
          <w:i/>
          <w:iCs/>
          <w:sz w:val="22"/>
          <w:szCs w:val="22"/>
        </w:rPr>
        <w:t xml:space="preserve">Insert </w:t>
      </w:r>
      <w:r w:rsidRPr="000A3678">
        <w:rPr>
          <w:rFonts w:ascii="Times New Roman" w:hAnsi="Times New Roman"/>
          <w:sz w:val="22"/>
          <w:szCs w:val="22"/>
        </w:rPr>
        <w:t>(after “design occupant load.”) “This exception does not apply to egress elements and is for plumbing fixture count purposes only.”</w:t>
      </w:r>
    </w:p>
    <w:p w14:paraId="7F92183D"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color w:val="000000"/>
          <w:sz w:val="22"/>
          <w:szCs w:val="22"/>
        </w:rPr>
      </w:pPr>
      <w:r w:rsidRPr="000A3678">
        <w:rPr>
          <w:rFonts w:ascii="Times New Roman" w:hAnsi="Times New Roman"/>
          <w:sz w:val="22"/>
          <w:szCs w:val="22"/>
        </w:rPr>
        <w:t xml:space="preserve">31. </w:t>
      </w:r>
      <w:r w:rsidRPr="000A3678">
        <w:rPr>
          <w:rFonts w:ascii="Times New Roman" w:hAnsi="Times New Roman"/>
          <w:color w:val="000000"/>
          <w:sz w:val="22"/>
          <w:szCs w:val="22"/>
        </w:rPr>
        <w:tab/>
        <w:t>Section 1005.1</w:t>
      </w:r>
    </w:p>
    <w:p w14:paraId="22B8D8F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2869536E"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Insert</w:t>
      </w:r>
      <w:r w:rsidRPr="000A3678">
        <w:rPr>
          <w:rFonts w:ascii="Times New Roman" w:hAnsi="Times New Roman"/>
          <w:sz w:val="22"/>
          <w:szCs w:val="22"/>
        </w:rPr>
        <w:t xml:space="preserve"> (within the paragraph; after) “The means of egress width shall not be less than required by this section. The total width of means of egress in inches (mm) shall not be less than the total occupant load served by the means of egress multiplied by 0.3 inches (7.61mm) per occupant for stairways.</w:t>
      </w:r>
    </w:p>
    <w:p w14:paraId="6BB25D8D"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34BBEC13"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right="-360"/>
        <w:textAlignment w:val="auto"/>
        <w:rPr>
          <w:rFonts w:ascii="Times New Roman" w:hAnsi="Times New Roman"/>
          <w:color w:val="000000"/>
          <w:sz w:val="22"/>
          <w:szCs w:val="22"/>
        </w:rPr>
      </w:pPr>
      <w:r w:rsidRPr="000A3678">
        <w:rPr>
          <w:rFonts w:ascii="Times New Roman" w:hAnsi="Times New Roman"/>
          <w:b/>
          <w:color w:val="000000"/>
          <w:sz w:val="22"/>
          <w:szCs w:val="22"/>
        </w:rPr>
        <w:t>Exception</w:t>
      </w:r>
      <w:r w:rsidRPr="000A3678">
        <w:rPr>
          <w:rFonts w:ascii="Times New Roman" w:hAnsi="Times New Roman"/>
          <w:color w:val="000000"/>
          <w:sz w:val="22"/>
          <w:szCs w:val="22"/>
        </w:rPr>
        <w:t>: Board and Care 0.4; Health Care - Sprinkled 0.3; Health Care Non-sprinkled 0.6.”</w:t>
      </w:r>
    </w:p>
    <w:p w14:paraId="285C668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right="-360"/>
        <w:textAlignment w:val="auto"/>
        <w:rPr>
          <w:rFonts w:ascii="Times New Roman" w:hAnsi="Times New Roman"/>
          <w:color w:val="000000"/>
          <w:sz w:val="22"/>
          <w:szCs w:val="22"/>
        </w:rPr>
      </w:pPr>
    </w:p>
    <w:p w14:paraId="7BD50EEB" w14:textId="77777777" w:rsidR="000A3678" w:rsidRPr="000A3678" w:rsidRDefault="000A3678" w:rsidP="000A3678">
      <w:pPr>
        <w:shd w:val="clear" w:color="auto" w:fill="FFFFFF"/>
        <w:overflowPunct/>
        <w:autoSpaceDE/>
        <w:autoSpaceDN/>
        <w:adjustRightInd/>
        <w:ind w:firstLine="720"/>
        <w:jc w:val="both"/>
        <w:textAlignment w:val="auto"/>
        <w:rPr>
          <w:rFonts w:ascii="Times New Roman" w:hAnsi="Times New Roman"/>
          <w:sz w:val="22"/>
          <w:szCs w:val="22"/>
        </w:rPr>
      </w:pPr>
      <w:r w:rsidRPr="000A3678">
        <w:rPr>
          <w:rFonts w:ascii="Times New Roman" w:hAnsi="Times New Roman"/>
          <w:sz w:val="22"/>
          <w:szCs w:val="22"/>
        </w:rPr>
        <w:t xml:space="preserve">32. </w:t>
      </w:r>
      <w:r w:rsidRPr="000A3678">
        <w:rPr>
          <w:rFonts w:ascii="Times New Roman" w:hAnsi="Times New Roman"/>
          <w:sz w:val="22"/>
          <w:szCs w:val="22"/>
        </w:rPr>
        <w:tab/>
        <w:t>Section 1005.3.1 Stairways</w:t>
      </w:r>
    </w:p>
    <w:p w14:paraId="37AA461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right="-360"/>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sz w:val="22"/>
          <w:szCs w:val="22"/>
        </w:rPr>
        <w:tab/>
      </w:r>
    </w:p>
    <w:p w14:paraId="1A4F5F1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right="-360"/>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sz w:val="22"/>
          <w:szCs w:val="22"/>
        </w:rPr>
        <w:tab/>
        <w:t>Exception 1:</w:t>
      </w:r>
    </w:p>
    <w:p w14:paraId="71FF7F18"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right="-360"/>
        <w:textAlignment w:val="auto"/>
        <w:rPr>
          <w:rFonts w:ascii="Times New Roman" w:hAnsi="Times New Roman"/>
          <w:sz w:val="22"/>
          <w:szCs w:val="22"/>
        </w:rPr>
      </w:pPr>
    </w:p>
    <w:p w14:paraId="71BBAD1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Delete</w:t>
      </w:r>
      <w:r w:rsidRPr="000A3678">
        <w:rPr>
          <w:rFonts w:ascii="Times New Roman" w:hAnsi="Times New Roman"/>
          <w:sz w:val="22"/>
          <w:szCs w:val="22"/>
        </w:rPr>
        <w:t xml:space="preserve"> “egress capacity factor of 0.2 inch (5.1 mm) per occupant”; </w:t>
      </w:r>
      <w:r w:rsidRPr="000A3678">
        <w:rPr>
          <w:rFonts w:ascii="Times New Roman" w:hAnsi="Times New Roman"/>
          <w:i/>
          <w:iCs/>
          <w:sz w:val="22"/>
          <w:szCs w:val="22"/>
        </w:rPr>
        <w:t>and</w:t>
      </w:r>
    </w:p>
    <w:p w14:paraId="47EBF816" w14:textId="77777777" w:rsidR="000A3678" w:rsidRPr="000A3678" w:rsidRDefault="000A3678" w:rsidP="000A3678">
      <w:pPr>
        <w:tabs>
          <w:tab w:val="left" w:pos="720"/>
          <w:tab w:val="left" w:pos="2160"/>
          <w:tab w:val="left" w:pos="2880"/>
          <w:tab w:val="left" w:pos="3600"/>
        </w:tabs>
        <w:overflowPunct/>
        <w:autoSpaceDE/>
        <w:autoSpaceDN/>
        <w:adjustRightInd/>
        <w:ind w:left="1440" w:right="-180"/>
        <w:textAlignment w:val="auto"/>
        <w:rPr>
          <w:rFonts w:ascii="Times New Roman" w:hAnsi="Times New Roman"/>
          <w:bCs/>
          <w:sz w:val="22"/>
          <w:szCs w:val="22"/>
        </w:rPr>
      </w:pPr>
      <w:r w:rsidRPr="000A3678">
        <w:rPr>
          <w:rFonts w:ascii="Times New Roman" w:hAnsi="Times New Roman"/>
          <w:b/>
          <w:bCs/>
          <w:i/>
          <w:iCs/>
          <w:sz w:val="22"/>
          <w:szCs w:val="22"/>
        </w:rPr>
        <w:t>Insert</w:t>
      </w:r>
      <w:r w:rsidRPr="000A3678">
        <w:rPr>
          <w:rFonts w:ascii="Times New Roman" w:hAnsi="Times New Roman"/>
          <w:i/>
          <w:iCs/>
          <w:sz w:val="22"/>
          <w:szCs w:val="22"/>
        </w:rPr>
        <w:t xml:space="preserve"> </w:t>
      </w:r>
      <w:r w:rsidRPr="000A3678">
        <w:rPr>
          <w:rFonts w:ascii="Times New Roman" w:hAnsi="Times New Roman"/>
          <w:sz w:val="22"/>
          <w:szCs w:val="22"/>
        </w:rPr>
        <w:t>“egress capacity factor of</w:t>
      </w:r>
      <w:r w:rsidRPr="000A3678">
        <w:rPr>
          <w:rFonts w:ascii="Times New Roman" w:hAnsi="Times New Roman"/>
          <w:b/>
          <w:bCs/>
          <w:sz w:val="22"/>
          <w:szCs w:val="22"/>
        </w:rPr>
        <w:t xml:space="preserve"> </w:t>
      </w:r>
      <w:r w:rsidRPr="000A3678">
        <w:rPr>
          <w:rFonts w:ascii="Times New Roman" w:hAnsi="Times New Roman"/>
          <w:sz w:val="22"/>
          <w:szCs w:val="22"/>
        </w:rPr>
        <w:t xml:space="preserve">0.3 inch (7.6mm) per occupant </w:t>
      </w:r>
      <w:r w:rsidRPr="000A3678">
        <w:rPr>
          <w:rFonts w:ascii="Times New Roman" w:hAnsi="Times New Roman"/>
          <w:bCs/>
          <w:sz w:val="22"/>
          <w:szCs w:val="22"/>
        </w:rPr>
        <w:t>pursuant to NFPA 101 Table 7.3.3.1 adopted Life Safety codes and standards Title 25 M.R.S §§ 2452 and 2465” in its place.</w:t>
      </w:r>
    </w:p>
    <w:p w14:paraId="42994EC4"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sz w:val="22"/>
          <w:szCs w:val="22"/>
        </w:rPr>
        <w:t xml:space="preserve">     </w:t>
      </w:r>
    </w:p>
    <w:p w14:paraId="0E6F88D4"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r w:rsidRPr="000A3678">
        <w:rPr>
          <w:rFonts w:ascii="Times New Roman" w:hAnsi="Times New Roman"/>
          <w:sz w:val="22"/>
          <w:szCs w:val="22"/>
        </w:rPr>
        <w:tab/>
        <w:t xml:space="preserve">33. </w:t>
      </w:r>
      <w:r w:rsidRPr="000A3678">
        <w:rPr>
          <w:rFonts w:ascii="Times New Roman" w:hAnsi="Times New Roman"/>
          <w:sz w:val="22"/>
          <w:szCs w:val="22"/>
        </w:rPr>
        <w:tab/>
        <w:t>Section 1005.3.1 Stairways</w:t>
      </w:r>
    </w:p>
    <w:p w14:paraId="67E0D566"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r w:rsidRPr="000A3678">
        <w:rPr>
          <w:rFonts w:ascii="Times New Roman" w:hAnsi="Times New Roman"/>
          <w:b/>
          <w:bCs/>
          <w:sz w:val="22"/>
          <w:szCs w:val="22"/>
        </w:rPr>
        <w:tab/>
      </w:r>
      <w:r w:rsidRPr="000A3678">
        <w:rPr>
          <w:rFonts w:ascii="Times New Roman" w:hAnsi="Times New Roman"/>
          <w:b/>
          <w:bCs/>
          <w:sz w:val="22"/>
          <w:szCs w:val="22"/>
        </w:rPr>
        <w:tab/>
      </w:r>
    </w:p>
    <w:p w14:paraId="3767A696"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b/>
          <w:bCs/>
          <w:sz w:val="22"/>
          <w:szCs w:val="22"/>
        </w:rPr>
        <w:tab/>
      </w:r>
      <w:r w:rsidRPr="000A3678">
        <w:rPr>
          <w:rFonts w:ascii="Times New Roman" w:hAnsi="Times New Roman"/>
          <w:b/>
          <w:bCs/>
          <w:sz w:val="22"/>
          <w:szCs w:val="22"/>
        </w:rPr>
        <w:tab/>
      </w:r>
      <w:r w:rsidRPr="000A3678">
        <w:rPr>
          <w:rFonts w:ascii="Times New Roman" w:hAnsi="Times New Roman"/>
          <w:sz w:val="22"/>
          <w:szCs w:val="22"/>
        </w:rPr>
        <w:t xml:space="preserve">Exception 2: </w:t>
      </w:r>
    </w:p>
    <w:p w14:paraId="1E6E9DFD"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r w:rsidRPr="000A3678">
        <w:rPr>
          <w:rFonts w:ascii="Times New Roman" w:hAnsi="Times New Roman"/>
          <w:b/>
          <w:bCs/>
          <w:sz w:val="22"/>
          <w:szCs w:val="22"/>
        </w:rPr>
        <w:t xml:space="preserve"> </w:t>
      </w:r>
    </w:p>
    <w:p w14:paraId="14AFB00E"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b/>
          <w:bCs/>
          <w:sz w:val="22"/>
          <w:szCs w:val="22"/>
        </w:rPr>
        <w:tab/>
      </w:r>
      <w:r w:rsidRPr="000A3678">
        <w:rPr>
          <w:rFonts w:ascii="Times New Roman" w:hAnsi="Times New Roman"/>
          <w:b/>
          <w:bCs/>
          <w:sz w:val="22"/>
          <w:szCs w:val="22"/>
        </w:rPr>
        <w:tab/>
      </w:r>
      <w:r w:rsidRPr="000A3678">
        <w:rPr>
          <w:rFonts w:ascii="Times New Roman" w:hAnsi="Times New Roman"/>
          <w:b/>
          <w:bCs/>
          <w:i/>
          <w:iCs/>
          <w:sz w:val="22"/>
          <w:szCs w:val="22"/>
        </w:rPr>
        <w:t>Delete</w:t>
      </w:r>
      <w:r w:rsidRPr="000A3678">
        <w:rPr>
          <w:rFonts w:ascii="Times New Roman" w:hAnsi="Times New Roman"/>
          <w:sz w:val="22"/>
          <w:szCs w:val="22"/>
        </w:rPr>
        <w:t xml:space="preserve"> “Table 1030.6.2”; </w:t>
      </w:r>
      <w:r w:rsidRPr="000A3678">
        <w:rPr>
          <w:rFonts w:ascii="Times New Roman" w:hAnsi="Times New Roman"/>
          <w:i/>
          <w:iCs/>
          <w:sz w:val="22"/>
          <w:szCs w:val="22"/>
        </w:rPr>
        <w:t>and</w:t>
      </w:r>
    </w:p>
    <w:p w14:paraId="3301C4F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b/>
          <w:bCs/>
          <w:i/>
          <w:iCs/>
          <w:sz w:val="22"/>
          <w:szCs w:val="22"/>
        </w:rPr>
      </w:pPr>
      <w:r w:rsidRPr="000A3678">
        <w:rPr>
          <w:rFonts w:ascii="Times New Roman" w:hAnsi="Times New Roman"/>
          <w:b/>
          <w:bCs/>
          <w:i/>
          <w:iCs/>
          <w:sz w:val="22"/>
          <w:szCs w:val="22"/>
        </w:rPr>
        <w:t xml:space="preserve">Insert </w:t>
      </w:r>
      <w:r w:rsidRPr="000A3678">
        <w:rPr>
          <w:rFonts w:ascii="Times New Roman" w:hAnsi="Times New Roman"/>
          <w:sz w:val="22"/>
          <w:szCs w:val="22"/>
        </w:rPr>
        <w:t>“pursuant to NFPA 101 Table 12.4.2.3 adopted Life Safety codes and standards Title 25 M.R.S §§ 2452 and 2465” in its place.</w:t>
      </w:r>
    </w:p>
    <w:p w14:paraId="65EDA37F"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b/>
          <w:bCs/>
          <w:sz w:val="22"/>
          <w:szCs w:val="22"/>
        </w:rPr>
        <w:tab/>
      </w:r>
    </w:p>
    <w:p w14:paraId="68A63DB0"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r w:rsidRPr="000A3678">
        <w:rPr>
          <w:rFonts w:ascii="Times New Roman" w:hAnsi="Times New Roman"/>
          <w:sz w:val="22"/>
          <w:szCs w:val="22"/>
        </w:rPr>
        <w:tab/>
        <w:t xml:space="preserve">34. </w:t>
      </w:r>
      <w:r w:rsidRPr="000A3678">
        <w:rPr>
          <w:rFonts w:ascii="Times New Roman" w:hAnsi="Times New Roman"/>
          <w:sz w:val="22"/>
          <w:szCs w:val="22"/>
        </w:rPr>
        <w:tab/>
        <w:t>1005.3.1 Stairways</w:t>
      </w:r>
      <w:r w:rsidRPr="000A3678">
        <w:rPr>
          <w:rFonts w:ascii="Times New Roman" w:hAnsi="Times New Roman"/>
          <w:b/>
          <w:bCs/>
          <w:sz w:val="22"/>
          <w:szCs w:val="22"/>
        </w:rPr>
        <w:t xml:space="preserve">   </w:t>
      </w:r>
    </w:p>
    <w:p w14:paraId="4C99811F"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p>
    <w:p w14:paraId="37FB6997"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b/>
          <w:bCs/>
          <w:sz w:val="22"/>
          <w:szCs w:val="22"/>
        </w:rPr>
        <w:tab/>
      </w:r>
      <w:r w:rsidRPr="000A3678">
        <w:rPr>
          <w:rFonts w:ascii="Times New Roman" w:hAnsi="Times New Roman"/>
          <w:b/>
          <w:bCs/>
          <w:sz w:val="22"/>
          <w:szCs w:val="22"/>
        </w:rPr>
        <w:tab/>
      </w:r>
      <w:r w:rsidRPr="000A3678">
        <w:rPr>
          <w:rFonts w:ascii="Times New Roman" w:hAnsi="Times New Roman"/>
          <w:sz w:val="22"/>
          <w:szCs w:val="22"/>
        </w:rPr>
        <w:t>Exception 3:</w:t>
      </w:r>
    </w:p>
    <w:p w14:paraId="430E8BD7"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080"/>
        <w:textAlignment w:val="auto"/>
        <w:rPr>
          <w:rFonts w:ascii="Times New Roman" w:hAnsi="Times New Roman"/>
          <w:i/>
          <w:iCs/>
          <w:sz w:val="22"/>
          <w:szCs w:val="22"/>
        </w:rPr>
      </w:pPr>
    </w:p>
    <w:p w14:paraId="2017839C"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080"/>
        <w:textAlignment w:val="auto"/>
        <w:rPr>
          <w:rFonts w:ascii="Times New Roman" w:hAnsi="Times New Roman"/>
          <w:i/>
          <w:iCs/>
          <w:sz w:val="22"/>
          <w:szCs w:val="22"/>
        </w:rPr>
      </w:pPr>
      <w:r w:rsidRPr="000A3678">
        <w:rPr>
          <w:rFonts w:ascii="Times New Roman" w:hAnsi="Times New Roman"/>
          <w:i/>
          <w:iCs/>
          <w:sz w:val="22"/>
          <w:szCs w:val="22"/>
        </w:rPr>
        <w:tab/>
      </w:r>
      <w:r w:rsidRPr="000A3678">
        <w:rPr>
          <w:rFonts w:ascii="Times New Roman" w:hAnsi="Times New Roman"/>
          <w:b/>
          <w:bCs/>
          <w:i/>
          <w:iCs/>
          <w:sz w:val="22"/>
          <w:szCs w:val="22"/>
        </w:rPr>
        <w:t xml:space="preserve">Delete </w:t>
      </w:r>
      <w:r w:rsidRPr="000A3678">
        <w:rPr>
          <w:rFonts w:ascii="Times New Roman" w:hAnsi="Times New Roman"/>
          <w:sz w:val="22"/>
          <w:szCs w:val="22"/>
        </w:rPr>
        <w:t xml:space="preserve">“Section 1030.6.2”; </w:t>
      </w:r>
      <w:r w:rsidRPr="000A3678">
        <w:rPr>
          <w:rFonts w:ascii="Times New Roman" w:hAnsi="Times New Roman"/>
          <w:i/>
          <w:iCs/>
          <w:sz w:val="22"/>
          <w:szCs w:val="22"/>
        </w:rPr>
        <w:t>and</w:t>
      </w:r>
    </w:p>
    <w:p w14:paraId="4120BC9B"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bCs/>
          <w:sz w:val="22"/>
          <w:szCs w:val="22"/>
        </w:rPr>
      </w:pPr>
      <w:r w:rsidRPr="000A3678">
        <w:rPr>
          <w:rFonts w:ascii="Times New Roman" w:hAnsi="Times New Roman"/>
          <w:b/>
          <w:bCs/>
          <w:i/>
          <w:iCs/>
          <w:sz w:val="22"/>
          <w:szCs w:val="22"/>
        </w:rPr>
        <w:lastRenderedPageBreak/>
        <w:t>Insert</w:t>
      </w:r>
      <w:r w:rsidRPr="000A3678">
        <w:rPr>
          <w:rFonts w:ascii="Times New Roman" w:hAnsi="Times New Roman"/>
          <w:i/>
          <w:iCs/>
          <w:sz w:val="22"/>
          <w:szCs w:val="22"/>
        </w:rPr>
        <w:t xml:space="preserve"> </w:t>
      </w:r>
      <w:r w:rsidRPr="000A3678">
        <w:rPr>
          <w:rFonts w:ascii="Times New Roman" w:hAnsi="Times New Roman"/>
          <w:sz w:val="22"/>
          <w:szCs w:val="22"/>
        </w:rPr>
        <w:t>“</w:t>
      </w:r>
      <w:r w:rsidRPr="000A3678">
        <w:rPr>
          <w:rFonts w:ascii="Times New Roman" w:hAnsi="Times New Roman"/>
          <w:bCs/>
          <w:sz w:val="22"/>
          <w:szCs w:val="22"/>
        </w:rPr>
        <w:t>pursuant to</w:t>
      </w:r>
      <w:r w:rsidRPr="000A3678">
        <w:rPr>
          <w:rFonts w:ascii="Times New Roman" w:hAnsi="Times New Roman"/>
          <w:sz w:val="22"/>
          <w:szCs w:val="22"/>
        </w:rPr>
        <w:t xml:space="preserve"> NFPA 101 Table 12.4.2.3 adopted Life Safety codes and standards</w:t>
      </w:r>
      <w:r w:rsidRPr="000A3678">
        <w:rPr>
          <w:rFonts w:ascii="Times New Roman" w:hAnsi="Times New Roman"/>
          <w:bCs/>
          <w:sz w:val="22"/>
          <w:szCs w:val="22"/>
        </w:rPr>
        <w:t xml:space="preserve"> Title 25 M.R.S §§ 2452 and 2465” in its place.  </w:t>
      </w:r>
    </w:p>
    <w:p w14:paraId="1FF06459"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64465C3B"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080"/>
        <w:textAlignment w:val="auto"/>
        <w:rPr>
          <w:rFonts w:ascii="Times New Roman" w:hAnsi="Times New Roman"/>
          <w:i/>
          <w:iCs/>
          <w:sz w:val="22"/>
          <w:szCs w:val="22"/>
        </w:rPr>
      </w:pPr>
      <w:r w:rsidRPr="000A3678">
        <w:rPr>
          <w:rFonts w:ascii="Times New Roman" w:hAnsi="Times New Roman"/>
          <w:b/>
          <w:bCs/>
          <w:i/>
          <w:iCs/>
          <w:color w:val="000000"/>
          <w:sz w:val="22"/>
          <w:szCs w:val="22"/>
        </w:rPr>
        <w:tab/>
      </w:r>
      <w:r w:rsidRPr="000A3678">
        <w:rPr>
          <w:rFonts w:ascii="Times New Roman" w:hAnsi="Times New Roman"/>
          <w:b/>
          <w:bCs/>
          <w:i/>
          <w:iCs/>
          <w:sz w:val="22"/>
          <w:szCs w:val="22"/>
        </w:rPr>
        <w:t>Delete</w:t>
      </w:r>
      <w:r w:rsidRPr="000A3678">
        <w:rPr>
          <w:rFonts w:ascii="Times New Roman" w:hAnsi="Times New Roman"/>
          <w:i/>
          <w:iCs/>
          <w:sz w:val="22"/>
          <w:szCs w:val="22"/>
        </w:rPr>
        <w:t xml:space="preserve"> "Table 1030.6.”; and</w:t>
      </w:r>
    </w:p>
    <w:p w14:paraId="7A4D4295"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i/>
          <w:iCs/>
          <w:sz w:val="22"/>
          <w:szCs w:val="22"/>
        </w:rPr>
        <w:t>I</w:t>
      </w:r>
      <w:r w:rsidRPr="000A3678">
        <w:rPr>
          <w:rFonts w:ascii="Times New Roman" w:hAnsi="Times New Roman"/>
          <w:b/>
          <w:bCs/>
          <w:i/>
          <w:iCs/>
          <w:sz w:val="22"/>
          <w:szCs w:val="22"/>
        </w:rPr>
        <w:t>nsert</w:t>
      </w:r>
      <w:r w:rsidRPr="000A3678">
        <w:rPr>
          <w:rFonts w:ascii="Times New Roman" w:hAnsi="Times New Roman"/>
          <w:i/>
          <w:iCs/>
          <w:sz w:val="22"/>
          <w:szCs w:val="22"/>
        </w:rPr>
        <w:t xml:space="preserve"> </w:t>
      </w:r>
      <w:r w:rsidRPr="000A3678">
        <w:rPr>
          <w:rFonts w:ascii="Times New Roman" w:hAnsi="Times New Roman"/>
          <w:sz w:val="22"/>
          <w:szCs w:val="22"/>
        </w:rPr>
        <w:t>“NFPA 101 Table 12.4.2.3</w:t>
      </w:r>
      <w:r w:rsidRPr="000A3678">
        <w:rPr>
          <w:rFonts w:ascii="Times New Roman" w:hAnsi="Times New Roman"/>
          <w:bCs/>
          <w:sz w:val="22"/>
          <w:szCs w:val="22"/>
        </w:rPr>
        <w:t xml:space="preserve"> pursuant to Title 25 M.R.S §§ 2452 and 2465” in its place.</w:t>
      </w:r>
    </w:p>
    <w:p w14:paraId="010057B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p>
    <w:p w14:paraId="05313464"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trike/>
          <w:sz w:val="22"/>
          <w:szCs w:val="22"/>
        </w:rPr>
      </w:pPr>
      <w:r w:rsidRPr="000A3678">
        <w:rPr>
          <w:rFonts w:ascii="Times New Roman" w:hAnsi="Times New Roman"/>
          <w:sz w:val="22"/>
          <w:szCs w:val="22"/>
        </w:rPr>
        <w:t>35.</w:t>
      </w:r>
      <w:r w:rsidRPr="000A3678">
        <w:rPr>
          <w:rFonts w:ascii="Times New Roman" w:hAnsi="Times New Roman"/>
          <w:sz w:val="22"/>
          <w:szCs w:val="22"/>
        </w:rPr>
        <w:tab/>
        <w:t>Section 1010.2.11</w:t>
      </w:r>
    </w:p>
    <w:p w14:paraId="4BB382F2"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trike/>
          <w:sz w:val="22"/>
          <w:szCs w:val="22"/>
        </w:rPr>
      </w:pPr>
    </w:p>
    <w:p w14:paraId="40B3601A"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Cs/>
          <w:i/>
          <w:iCs/>
          <w:color w:val="FF0000"/>
          <w:sz w:val="22"/>
          <w:szCs w:val="22"/>
        </w:rPr>
      </w:pPr>
      <w:r w:rsidRPr="000A3678">
        <w:rPr>
          <w:rFonts w:ascii="Times New Roman" w:hAnsi="Times New Roman"/>
          <w:bCs/>
          <w:sz w:val="22"/>
          <w:szCs w:val="22"/>
        </w:rPr>
        <w:tab/>
      </w:r>
      <w:r w:rsidRPr="000A3678">
        <w:rPr>
          <w:rFonts w:ascii="Times New Roman" w:hAnsi="Times New Roman"/>
          <w:bCs/>
          <w:sz w:val="22"/>
          <w:szCs w:val="22"/>
        </w:rPr>
        <w:tab/>
      </w:r>
      <w:r w:rsidRPr="000A3678">
        <w:rPr>
          <w:rFonts w:ascii="Times New Roman" w:hAnsi="Times New Roman"/>
          <w:b/>
          <w:i/>
          <w:iCs/>
          <w:sz w:val="22"/>
          <w:szCs w:val="22"/>
        </w:rPr>
        <w:t>Insert</w:t>
      </w:r>
      <w:r w:rsidRPr="000A3678">
        <w:rPr>
          <w:rFonts w:ascii="Times New Roman" w:hAnsi="Times New Roman"/>
          <w:bCs/>
          <w:sz w:val="22"/>
          <w:szCs w:val="22"/>
        </w:rPr>
        <w:t xml:space="preserve"> (within the first paragraph, after “except group H”) “and group E”</w:t>
      </w:r>
    </w:p>
    <w:p w14:paraId="3C7AAC66"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Cs/>
          <w:i/>
          <w:iCs/>
          <w:sz w:val="22"/>
          <w:szCs w:val="22"/>
        </w:rPr>
      </w:pPr>
    </w:p>
    <w:p w14:paraId="49348E8F"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Cs/>
          <w:sz w:val="22"/>
          <w:szCs w:val="22"/>
          <w:highlight w:val="yellow"/>
        </w:rPr>
      </w:pPr>
      <w:r w:rsidRPr="000A3678">
        <w:rPr>
          <w:rFonts w:ascii="Times New Roman" w:hAnsi="Times New Roman"/>
          <w:bCs/>
          <w:i/>
          <w:iCs/>
          <w:sz w:val="22"/>
          <w:szCs w:val="22"/>
        </w:rPr>
        <w:tab/>
      </w:r>
      <w:r w:rsidRPr="000A3678">
        <w:rPr>
          <w:rFonts w:ascii="Times New Roman" w:hAnsi="Times New Roman"/>
          <w:bCs/>
          <w:sz w:val="22"/>
          <w:szCs w:val="22"/>
        </w:rPr>
        <w:t>36.</w:t>
      </w:r>
      <w:r w:rsidRPr="000A3678">
        <w:rPr>
          <w:rFonts w:ascii="Times New Roman" w:hAnsi="Times New Roman"/>
          <w:bCs/>
          <w:i/>
          <w:iCs/>
          <w:sz w:val="22"/>
          <w:szCs w:val="22"/>
        </w:rPr>
        <w:t xml:space="preserve"> </w:t>
      </w:r>
      <w:r w:rsidRPr="000A3678">
        <w:rPr>
          <w:rFonts w:ascii="Times New Roman" w:hAnsi="Times New Roman"/>
          <w:bCs/>
          <w:i/>
          <w:iCs/>
          <w:sz w:val="22"/>
          <w:szCs w:val="22"/>
        </w:rPr>
        <w:tab/>
      </w:r>
      <w:r w:rsidRPr="000A3678">
        <w:rPr>
          <w:rFonts w:ascii="Times New Roman" w:hAnsi="Times New Roman"/>
          <w:bCs/>
          <w:sz w:val="22"/>
          <w:szCs w:val="22"/>
        </w:rPr>
        <w:t xml:space="preserve">Section 1010.2.12 </w:t>
      </w:r>
    </w:p>
    <w:p w14:paraId="004DE50F"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Cs/>
          <w:sz w:val="22"/>
          <w:szCs w:val="22"/>
          <w:highlight w:val="yellow"/>
        </w:rPr>
      </w:pPr>
    </w:p>
    <w:p w14:paraId="47593383"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Cs/>
          <w:i/>
          <w:iCs/>
          <w:color w:val="FF0000"/>
          <w:sz w:val="22"/>
          <w:szCs w:val="22"/>
        </w:rPr>
      </w:pPr>
      <w:r w:rsidRPr="000A3678">
        <w:rPr>
          <w:rFonts w:ascii="Times New Roman" w:hAnsi="Times New Roman"/>
          <w:bCs/>
          <w:sz w:val="22"/>
          <w:szCs w:val="22"/>
        </w:rPr>
        <w:tab/>
      </w:r>
      <w:r w:rsidRPr="000A3678">
        <w:rPr>
          <w:rFonts w:ascii="Times New Roman" w:hAnsi="Times New Roman"/>
          <w:bCs/>
          <w:sz w:val="22"/>
          <w:szCs w:val="22"/>
        </w:rPr>
        <w:tab/>
      </w:r>
      <w:r w:rsidRPr="000A3678">
        <w:rPr>
          <w:rFonts w:ascii="Times New Roman" w:hAnsi="Times New Roman"/>
          <w:b/>
          <w:i/>
          <w:iCs/>
          <w:sz w:val="22"/>
          <w:szCs w:val="22"/>
        </w:rPr>
        <w:t>Insert</w:t>
      </w:r>
      <w:r w:rsidRPr="000A3678">
        <w:rPr>
          <w:rFonts w:ascii="Times New Roman" w:hAnsi="Times New Roman"/>
          <w:bCs/>
          <w:sz w:val="22"/>
          <w:szCs w:val="22"/>
        </w:rPr>
        <w:t xml:space="preserve"> (within the first paragraph, after “except group H”) “and group E”</w:t>
      </w:r>
    </w:p>
    <w:p w14:paraId="4419F1DF"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3260D29A"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0A3678">
        <w:rPr>
          <w:rFonts w:ascii="Times New Roman" w:hAnsi="Times New Roman"/>
          <w:sz w:val="22"/>
          <w:szCs w:val="22"/>
        </w:rPr>
        <w:t>37.</w:t>
      </w:r>
      <w:r w:rsidRPr="000A3678">
        <w:rPr>
          <w:rFonts w:ascii="Times New Roman" w:hAnsi="Times New Roman"/>
          <w:sz w:val="22"/>
          <w:szCs w:val="22"/>
        </w:rPr>
        <w:tab/>
        <w:t>Section 1017.2 Table</w:t>
      </w:r>
    </w:p>
    <w:p w14:paraId="477C2893"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012D65F3"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sz w:val="22"/>
          <w:szCs w:val="22"/>
        </w:rPr>
      </w:pPr>
      <w:r w:rsidRPr="000A3678">
        <w:rPr>
          <w:rFonts w:ascii="Times New Roman" w:hAnsi="Times New Roman"/>
          <w:b/>
          <w:i/>
          <w:sz w:val="22"/>
          <w:szCs w:val="22"/>
        </w:rPr>
        <w:t>Delete</w:t>
      </w:r>
      <w:r w:rsidRPr="000A3678">
        <w:rPr>
          <w:rFonts w:ascii="Times New Roman" w:hAnsi="Times New Roman"/>
          <w:sz w:val="22"/>
          <w:szCs w:val="22"/>
        </w:rPr>
        <w:t xml:space="preserve"> Table 1017.2</w:t>
      </w:r>
      <w:r w:rsidRPr="000A3678">
        <w:rPr>
          <w:rFonts w:ascii="Times New Roman" w:hAnsi="Times New Roman"/>
          <w:b/>
          <w:sz w:val="22"/>
          <w:szCs w:val="22"/>
        </w:rPr>
        <w:t>;</w:t>
      </w:r>
      <w:r w:rsidRPr="000A3678">
        <w:rPr>
          <w:rFonts w:ascii="Times New Roman" w:hAnsi="Times New Roman"/>
          <w:sz w:val="22"/>
          <w:szCs w:val="22"/>
        </w:rPr>
        <w:t xml:space="preserve"> </w:t>
      </w:r>
      <w:r w:rsidRPr="000A3678">
        <w:rPr>
          <w:rFonts w:ascii="Times New Roman" w:hAnsi="Times New Roman"/>
          <w:i/>
          <w:sz w:val="22"/>
          <w:szCs w:val="22"/>
        </w:rPr>
        <w:t>and</w:t>
      </w:r>
    </w:p>
    <w:p w14:paraId="45ACC6E3"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b/>
          <w:bCs/>
          <w:i/>
          <w:iCs/>
          <w:sz w:val="22"/>
          <w:szCs w:val="22"/>
        </w:rPr>
      </w:pPr>
      <w:r w:rsidRPr="000A3678">
        <w:rPr>
          <w:rFonts w:ascii="Times New Roman" w:hAnsi="Times New Roman"/>
          <w:b/>
          <w:i/>
          <w:sz w:val="22"/>
          <w:szCs w:val="22"/>
        </w:rPr>
        <w:t>Insert</w:t>
      </w:r>
      <w:r w:rsidRPr="000A3678">
        <w:rPr>
          <w:rFonts w:ascii="Times New Roman" w:hAnsi="Times New Roman"/>
          <w:sz w:val="22"/>
          <w:szCs w:val="22"/>
        </w:rPr>
        <w:t xml:space="preserve"> “NFPA 101-2018 Table A7.6; </w:t>
      </w:r>
      <w:r w:rsidRPr="000A3678">
        <w:rPr>
          <w:rFonts w:ascii="Times New Roman" w:hAnsi="Times New Roman"/>
          <w:bCs/>
          <w:i/>
          <w:iCs/>
          <w:sz w:val="22"/>
          <w:szCs w:val="22"/>
        </w:rPr>
        <w:t xml:space="preserve">Life Safety codes and standards adopted </w:t>
      </w:r>
      <w:bookmarkStart w:id="1" w:name="_Hlk133414349"/>
      <w:r w:rsidRPr="000A3678">
        <w:rPr>
          <w:rFonts w:ascii="Times New Roman" w:hAnsi="Times New Roman"/>
          <w:bCs/>
          <w:i/>
          <w:iCs/>
          <w:sz w:val="22"/>
          <w:szCs w:val="22"/>
        </w:rPr>
        <w:t xml:space="preserve">pursuant to Title 25 M.R.S §§ 2452 and 2465” </w:t>
      </w:r>
      <w:bookmarkEnd w:id="1"/>
      <w:r w:rsidRPr="000A3678">
        <w:rPr>
          <w:rFonts w:ascii="Times New Roman" w:hAnsi="Times New Roman"/>
          <w:sz w:val="22"/>
          <w:szCs w:val="22"/>
        </w:rPr>
        <w:t>in its place.</w:t>
      </w:r>
    </w:p>
    <w:p w14:paraId="1056C15E"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6B44FC5A"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FF0000"/>
          <w:kern w:val="36"/>
          <w:sz w:val="21"/>
          <w:szCs w:val="21"/>
        </w:rPr>
      </w:pPr>
      <w:r w:rsidRPr="000A3678">
        <w:rPr>
          <w:rFonts w:ascii="Times New Roman" w:hAnsi="Times New Roman"/>
          <w:color w:val="000000"/>
          <w:sz w:val="22"/>
          <w:szCs w:val="22"/>
        </w:rPr>
        <w:tab/>
        <w:t>38.</w:t>
      </w:r>
      <w:r w:rsidRPr="000A3678">
        <w:rPr>
          <w:rFonts w:ascii="Times New Roman" w:hAnsi="Times New Roman"/>
          <w:color w:val="000000"/>
          <w:sz w:val="22"/>
          <w:szCs w:val="22"/>
        </w:rPr>
        <w:tab/>
        <w:t xml:space="preserve">Section </w:t>
      </w:r>
      <w:r w:rsidRPr="000A3678">
        <w:rPr>
          <w:rFonts w:ascii="Times New Roman" w:hAnsi="Times New Roman"/>
          <w:kern w:val="36"/>
          <w:sz w:val="21"/>
          <w:szCs w:val="21"/>
        </w:rPr>
        <w:t>1031.3.1</w:t>
      </w:r>
    </w:p>
    <w:p w14:paraId="5091F44B"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kern w:val="36"/>
          <w:sz w:val="21"/>
          <w:szCs w:val="21"/>
        </w:rPr>
      </w:pPr>
    </w:p>
    <w:p w14:paraId="0A55B4CB"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kern w:val="36"/>
          <w:sz w:val="21"/>
          <w:szCs w:val="21"/>
        </w:rPr>
      </w:pPr>
      <w:r w:rsidRPr="000A3678">
        <w:rPr>
          <w:rFonts w:ascii="Times New Roman" w:hAnsi="Times New Roman"/>
          <w:b/>
          <w:bCs/>
          <w:i/>
          <w:iCs/>
          <w:kern w:val="36"/>
          <w:sz w:val="21"/>
          <w:szCs w:val="21"/>
        </w:rPr>
        <w:t>Delete</w:t>
      </w:r>
      <w:r w:rsidRPr="000A3678">
        <w:rPr>
          <w:rFonts w:ascii="Times New Roman" w:hAnsi="Times New Roman"/>
          <w:kern w:val="36"/>
          <w:sz w:val="21"/>
          <w:szCs w:val="21"/>
        </w:rPr>
        <w:t xml:space="preserve"> “</w:t>
      </w:r>
      <w:r w:rsidRPr="000A3678">
        <w:rPr>
          <w:rFonts w:ascii="Times New Roman" w:hAnsi="Times New Roman"/>
          <w:b/>
          <w:bCs/>
          <w:kern w:val="36"/>
          <w:sz w:val="21"/>
          <w:szCs w:val="21"/>
        </w:rPr>
        <w:t>Exception: </w:t>
      </w:r>
      <w:r w:rsidRPr="000A3678">
        <w:rPr>
          <w:rFonts w:ascii="Times New Roman" w:hAnsi="Times New Roman"/>
          <w:kern w:val="36"/>
          <w:sz w:val="21"/>
          <w:szCs w:val="21"/>
        </w:rPr>
        <w:t>The minimum net clear opening for grade-floor </w:t>
      </w:r>
      <w:r w:rsidRPr="000A3678">
        <w:rPr>
          <w:rFonts w:ascii="Times New Roman" w:hAnsi="Times New Roman"/>
          <w:i/>
          <w:iCs/>
          <w:kern w:val="36"/>
          <w:sz w:val="21"/>
          <w:szCs w:val="21"/>
        </w:rPr>
        <w:t>emergency escape and rescue openings</w:t>
      </w:r>
      <w:r w:rsidRPr="000A3678">
        <w:rPr>
          <w:rFonts w:ascii="Times New Roman" w:hAnsi="Times New Roman"/>
          <w:kern w:val="36"/>
          <w:sz w:val="21"/>
          <w:szCs w:val="21"/>
        </w:rPr>
        <w:t> shall be 5 square feet (0.46 m</w:t>
      </w:r>
      <w:r w:rsidRPr="000A3678">
        <w:rPr>
          <w:rFonts w:ascii="Times New Roman" w:hAnsi="Times New Roman"/>
          <w:kern w:val="36"/>
          <w:sz w:val="21"/>
          <w:szCs w:val="21"/>
          <w:vertAlign w:val="superscript"/>
        </w:rPr>
        <w:t>2</w:t>
      </w:r>
      <w:r w:rsidRPr="000A3678">
        <w:rPr>
          <w:rFonts w:ascii="Times New Roman" w:hAnsi="Times New Roman"/>
          <w:kern w:val="36"/>
          <w:sz w:val="21"/>
          <w:szCs w:val="21"/>
        </w:rPr>
        <w:t>).”</w:t>
      </w:r>
    </w:p>
    <w:p w14:paraId="15059788"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kern w:val="36"/>
          <w:sz w:val="21"/>
          <w:szCs w:val="21"/>
        </w:rPr>
        <w:tab/>
      </w:r>
      <w:r w:rsidRPr="000A3678">
        <w:rPr>
          <w:rFonts w:ascii="Times New Roman" w:hAnsi="Times New Roman"/>
          <w:kern w:val="36"/>
          <w:sz w:val="21"/>
          <w:szCs w:val="21"/>
        </w:rPr>
        <w:tab/>
      </w:r>
    </w:p>
    <w:p w14:paraId="1292F056"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0A3678">
        <w:rPr>
          <w:rFonts w:ascii="Times New Roman" w:hAnsi="Times New Roman"/>
          <w:sz w:val="22"/>
          <w:szCs w:val="22"/>
        </w:rPr>
        <w:t>39.</w:t>
      </w:r>
      <w:r w:rsidRPr="000A3678">
        <w:rPr>
          <w:rFonts w:ascii="Times New Roman" w:hAnsi="Times New Roman"/>
          <w:sz w:val="22"/>
          <w:szCs w:val="22"/>
        </w:rPr>
        <w:tab/>
        <w:t>Section 1031.5.1</w:t>
      </w:r>
    </w:p>
    <w:p w14:paraId="2A1AC200"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5F913AA9" w14:textId="77777777" w:rsidR="000A3678" w:rsidRPr="000A3678" w:rsidRDefault="000A3678" w:rsidP="000A3678">
      <w:pPr>
        <w:tabs>
          <w:tab w:val="left" w:pos="720"/>
          <w:tab w:val="left" w:pos="1440"/>
          <w:tab w:val="left" w:pos="2340"/>
          <w:tab w:val="left" w:pos="2880"/>
          <w:tab w:val="left" w:pos="3600"/>
        </w:tabs>
        <w:overflowPunct/>
        <w:autoSpaceDE/>
        <w:autoSpaceDN/>
        <w:adjustRightInd/>
        <w:ind w:left="1440"/>
        <w:textAlignment w:val="auto"/>
        <w:rPr>
          <w:rFonts w:ascii="Times New Roman" w:hAnsi="Times New Roman"/>
          <w:sz w:val="22"/>
          <w:szCs w:val="22"/>
        </w:rPr>
      </w:pPr>
      <w:r w:rsidRPr="000A3678">
        <w:rPr>
          <w:rFonts w:ascii="Times New Roman" w:hAnsi="Times New Roman"/>
          <w:b/>
          <w:i/>
          <w:sz w:val="22"/>
          <w:szCs w:val="22"/>
        </w:rPr>
        <w:t>Insert</w:t>
      </w:r>
      <w:r w:rsidRPr="000A3678">
        <w:rPr>
          <w:rFonts w:ascii="Times New Roman" w:hAnsi="Times New Roman"/>
          <w:sz w:val="22"/>
          <w:szCs w:val="22"/>
        </w:rPr>
        <w:t xml:space="preserve"> (at the end of the first sentence) “the means of escape shall be continuously maintained free of all obstructions or impediments to full use in case of fire or other emergency.”</w:t>
      </w:r>
    </w:p>
    <w:p w14:paraId="61845C3B" w14:textId="77777777" w:rsidR="000A3678" w:rsidRPr="000A3678" w:rsidRDefault="000A3678" w:rsidP="000A3678">
      <w:pPr>
        <w:tabs>
          <w:tab w:val="left" w:pos="720"/>
          <w:tab w:val="left" w:pos="1440"/>
          <w:tab w:val="left" w:pos="2340"/>
          <w:tab w:val="left" w:pos="2880"/>
          <w:tab w:val="left" w:pos="3600"/>
        </w:tabs>
        <w:overflowPunct/>
        <w:autoSpaceDE/>
        <w:autoSpaceDN/>
        <w:adjustRightInd/>
        <w:ind w:left="1440"/>
        <w:textAlignment w:val="auto"/>
        <w:rPr>
          <w:rFonts w:ascii="Times New Roman" w:hAnsi="Times New Roman"/>
          <w:sz w:val="22"/>
          <w:szCs w:val="22"/>
        </w:rPr>
      </w:pPr>
    </w:p>
    <w:p w14:paraId="2DD3206C" w14:textId="77777777" w:rsidR="000A3678" w:rsidRPr="000A3678" w:rsidRDefault="000A3678" w:rsidP="000A3678">
      <w:pPr>
        <w:tabs>
          <w:tab w:val="left" w:pos="720"/>
          <w:tab w:val="left" w:pos="1440"/>
          <w:tab w:val="left" w:pos="2340"/>
          <w:tab w:val="left" w:pos="2880"/>
          <w:tab w:val="left" w:pos="3600"/>
        </w:tabs>
        <w:overflowPunct/>
        <w:autoSpaceDE/>
        <w:autoSpaceDN/>
        <w:adjustRightInd/>
        <w:ind w:left="1440" w:hanging="720"/>
        <w:textAlignment w:val="auto"/>
        <w:rPr>
          <w:rFonts w:ascii="Times New Roman" w:hAnsi="Times New Roman"/>
          <w:sz w:val="22"/>
          <w:szCs w:val="22"/>
        </w:rPr>
      </w:pPr>
      <w:r w:rsidRPr="000A3678">
        <w:rPr>
          <w:rFonts w:ascii="Times New Roman" w:hAnsi="Times New Roman"/>
          <w:sz w:val="22"/>
          <w:szCs w:val="22"/>
        </w:rPr>
        <w:t xml:space="preserve">40. </w:t>
      </w:r>
      <w:r w:rsidRPr="000A3678">
        <w:rPr>
          <w:rFonts w:ascii="Times New Roman" w:hAnsi="Times New Roman"/>
          <w:sz w:val="22"/>
          <w:szCs w:val="22"/>
        </w:rPr>
        <w:tab/>
        <w:t>Section 1208.4 Efficiency dwelling units.</w:t>
      </w:r>
    </w:p>
    <w:p w14:paraId="178F92AC" w14:textId="77777777" w:rsidR="000A3678" w:rsidRPr="000A3678" w:rsidRDefault="000A3678" w:rsidP="000A3678">
      <w:pPr>
        <w:tabs>
          <w:tab w:val="left" w:pos="720"/>
          <w:tab w:val="left" w:pos="1440"/>
          <w:tab w:val="left" w:pos="2340"/>
          <w:tab w:val="left" w:pos="2880"/>
          <w:tab w:val="left" w:pos="3600"/>
        </w:tabs>
        <w:overflowPunct/>
        <w:autoSpaceDE/>
        <w:autoSpaceDN/>
        <w:adjustRightInd/>
        <w:ind w:left="1440" w:hanging="720"/>
        <w:textAlignment w:val="auto"/>
        <w:rPr>
          <w:rFonts w:ascii="Times New Roman" w:hAnsi="Times New Roman"/>
          <w:sz w:val="22"/>
          <w:szCs w:val="22"/>
        </w:rPr>
      </w:pPr>
    </w:p>
    <w:p w14:paraId="79FA963D" w14:textId="77777777" w:rsidR="000A3678" w:rsidRPr="000A3678" w:rsidRDefault="000A3678" w:rsidP="000A3678">
      <w:pPr>
        <w:tabs>
          <w:tab w:val="left" w:pos="720"/>
          <w:tab w:val="left" w:pos="1440"/>
          <w:tab w:val="left" w:pos="2340"/>
          <w:tab w:val="left" w:pos="2880"/>
          <w:tab w:val="left" w:pos="3600"/>
        </w:tabs>
        <w:overflowPunct/>
        <w:autoSpaceDE/>
        <w:autoSpaceDN/>
        <w:adjustRightInd/>
        <w:ind w:left="1440" w:hanging="720"/>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b/>
          <w:bCs/>
          <w:i/>
          <w:iCs/>
          <w:sz w:val="22"/>
          <w:szCs w:val="22"/>
        </w:rPr>
        <w:t>Delete</w:t>
      </w:r>
      <w:r w:rsidRPr="000A3678">
        <w:rPr>
          <w:rFonts w:ascii="Times New Roman" w:hAnsi="Times New Roman"/>
          <w:sz w:val="22"/>
          <w:szCs w:val="22"/>
        </w:rPr>
        <w:t xml:space="preserve"> from item 1 “</w:t>
      </w:r>
      <w:r w:rsidRPr="000A3678">
        <w:rPr>
          <w:rFonts w:ascii="Times New Roman" w:hAnsi="Times New Roman"/>
          <w:sz w:val="24"/>
          <w:szCs w:val="24"/>
        </w:rPr>
        <w:t>190 square feet (17.7 m</w:t>
      </w:r>
      <w:r w:rsidRPr="000A3678">
        <w:rPr>
          <w:rFonts w:ascii="Times New Roman" w:hAnsi="Times New Roman"/>
          <w:i/>
          <w:iCs/>
          <w:sz w:val="24"/>
          <w:szCs w:val="24"/>
        </w:rPr>
        <w:t>²</w:t>
      </w:r>
      <w:r w:rsidRPr="000A3678">
        <w:rPr>
          <w:rFonts w:ascii="Times New Roman" w:hAnsi="Times New Roman"/>
          <w:sz w:val="24"/>
          <w:szCs w:val="24"/>
        </w:rPr>
        <w:t>)</w:t>
      </w:r>
      <w:r w:rsidRPr="000A3678">
        <w:rPr>
          <w:rFonts w:ascii="Times New Roman" w:hAnsi="Times New Roman"/>
          <w:sz w:val="22"/>
          <w:szCs w:val="22"/>
        </w:rPr>
        <w:t xml:space="preserve">”; </w:t>
      </w:r>
      <w:r w:rsidRPr="000A3678">
        <w:rPr>
          <w:rFonts w:ascii="Times New Roman" w:hAnsi="Times New Roman"/>
          <w:i/>
          <w:iCs/>
          <w:sz w:val="22"/>
          <w:szCs w:val="22"/>
        </w:rPr>
        <w:t>and</w:t>
      </w:r>
    </w:p>
    <w:p w14:paraId="1D62A67C" w14:textId="77777777" w:rsidR="000A3678" w:rsidRPr="000A3678" w:rsidRDefault="000A3678" w:rsidP="000A3678">
      <w:pPr>
        <w:tabs>
          <w:tab w:val="left" w:pos="720"/>
          <w:tab w:val="left" w:pos="1440"/>
          <w:tab w:val="left" w:pos="2340"/>
          <w:tab w:val="left" w:pos="2880"/>
          <w:tab w:val="left" w:pos="3600"/>
        </w:tabs>
        <w:overflowPunct/>
        <w:autoSpaceDE/>
        <w:autoSpaceDN/>
        <w:adjustRightInd/>
        <w:ind w:left="1440" w:hanging="720"/>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b/>
          <w:bCs/>
          <w:i/>
          <w:iCs/>
          <w:sz w:val="22"/>
          <w:szCs w:val="22"/>
        </w:rPr>
        <w:t>Insert</w:t>
      </w:r>
      <w:r w:rsidRPr="000A3678">
        <w:rPr>
          <w:rFonts w:ascii="Times New Roman" w:hAnsi="Times New Roman"/>
          <w:sz w:val="22"/>
          <w:szCs w:val="22"/>
        </w:rPr>
        <w:t xml:space="preserve"> “160 square feet (</w:t>
      </w:r>
      <w:r w:rsidRPr="000A3678">
        <w:rPr>
          <w:rFonts w:ascii="Times New Roman" w:hAnsi="Times New Roman"/>
          <w:sz w:val="24"/>
          <w:szCs w:val="24"/>
        </w:rPr>
        <w:t>14.9 m</w:t>
      </w:r>
      <w:r w:rsidRPr="000A3678">
        <w:rPr>
          <w:rFonts w:ascii="Times New Roman" w:hAnsi="Times New Roman"/>
          <w:i/>
          <w:iCs/>
          <w:sz w:val="24"/>
          <w:szCs w:val="24"/>
        </w:rPr>
        <w:t>²</w:t>
      </w:r>
      <w:r w:rsidRPr="000A3678">
        <w:rPr>
          <w:rFonts w:ascii="Times New Roman" w:hAnsi="Times New Roman"/>
          <w:sz w:val="24"/>
          <w:szCs w:val="24"/>
        </w:rPr>
        <w:t>)</w:t>
      </w:r>
      <w:r w:rsidRPr="000A3678">
        <w:rPr>
          <w:rFonts w:ascii="Times New Roman" w:hAnsi="Times New Roman"/>
          <w:sz w:val="22"/>
          <w:szCs w:val="22"/>
        </w:rPr>
        <w:t>” in its place.</w:t>
      </w:r>
    </w:p>
    <w:p w14:paraId="6C99B47E" w14:textId="77777777" w:rsidR="000A3678" w:rsidRPr="000A3678" w:rsidRDefault="000A3678" w:rsidP="000A3678">
      <w:pPr>
        <w:tabs>
          <w:tab w:val="left" w:pos="720"/>
          <w:tab w:val="left" w:pos="1440"/>
          <w:tab w:val="left" w:pos="2340"/>
          <w:tab w:val="left" w:pos="2880"/>
          <w:tab w:val="left" w:pos="3600"/>
        </w:tabs>
        <w:overflowPunct/>
        <w:autoSpaceDE/>
        <w:autoSpaceDN/>
        <w:adjustRightInd/>
        <w:ind w:left="1440"/>
        <w:textAlignment w:val="auto"/>
        <w:rPr>
          <w:rFonts w:ascii="Times New Roman" w:hAnsi="Times New Roman"/>
          <w:sz w:val="22"/>
          <w:szCs w:val="22"/>
        </w:rPr>
      </w:pPr>
    </w:p>
    <w:p w14:paraId="5FAE309F"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trike/>
          <w:sz w:val="22"/>
          <w:szCs w:val="22"/>
        </w:rPr>
      </w:pPr>
      <w:r w:rsidRPr="000A3678">
        <w:rPr>
          <w:rFonts w:ascii="Times New Roman" w:hAnsi="Times New Roman"/>
          <w:sz w:val="22"/>
          <w:szCs w:val="22"/>
        </w:rPr>
        <w:t>41.</w:t>
      </w:r>
      <w:r w:rsidRPr="000A3678">
        <w:rPr>
          <w:rFonts w:ascii="Times New Roman" w:hAnsi="Times New Roman"/>
          <w:sz w:val="22"/>
          <w:szCs w:val="22"/>
        </w:rPr>
        <w:tab/>
        <w:t>Section 2801.1</w:t>
      </w:r>
    </w:p>
    <w:p w14:paraId="388C1E80"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bCs/>
          <w:i/>
          <w:iCs/>
          <w:sz w:val="22"/>
          <w:szCs w:val="22"/>
        </w:rPr>
      </w:pPr>
    </w:p>
    <w:p w14:paraId="727AED1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jc w:val="both"/>
        <w:textAlignment w:val="auto"/>
        <w:rPr>
          <w:rFonts w:ascii="Times New Roman" w:hAnsi="Times New Roman"/>
          <w:bCs/>
          <w:sz w:val="22"/>
          <w:szCs w:val="22"/>
        </w:rPr>
      </w:pPr>
      <w:r w:rsidRPr="000A3678">
        <w:rPr>
          <w:rFonts w:ascii="Times New Roman" w:hAnsi="Times New Roman"/>
          <w:b/>
          <w:i/>
          <w:iCs/>
          <w:sz w:val="22"/>
          <w:szCs w:val="22"/>
        </w:rPr>
        <w:t>Insert</w:t>
      </w:r>
      <w:r w:rsidRPr="000A3678">
        <w:rPr>
          <w:rFonts w:ascii="Times New Roman" w:hAnsi="Times New Roman"/>
          <w:bCs/>
          <w:sz w:val="22"/>
          <w:szCs w:val="22"/>
        </w:rPr>
        <w:t xml:space="preserve"> (before “Chapter 21” reference) “, ASHRAE 62.1 2019 edition and”</w:t>
      </w:r>
    </w:p>
    <w:p w14:paraId="70E57379"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2160" w:hanging="720"/>
        <w:textAlignment w:val="auto"/>
        <w:rPr>
          <w:rFonts w:ascii="Times New Roman" w:hAnsi="Times New Roman"/>
          <w:bCs/>
          <w:i/>
          <w:iCs/>
          <w:sz w:val="22"/>
          <w:szCs w:val="22"/>
        </w:rPr>
      </w:pPr>
    </w:p>
    <w:p w14:paraId="2D8BE21E"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color w:val="000000"/>
          <w:sz w:val="22"/>
          <w:szCs w:val="22"/>
        </w:rPr>
        <w:tab/>
        <w:t>42.</w:t>
      </w:r>
      <w:r w:rsidRPr="000A3678">
        <w:rPr>
          <w:rFonts w:ascii="Times New Roman" w:hAnsi="Times New Roman"/>
          <w:color w:val="000000"/>
          <w:sz w:val="22"/>
          <w:szCs w:val="22"/>
        </w:rPr>
        <w:tab/>
        <w:t>Section 3109.1</w:t>
      </w:r>
    </w:p>
    <w:p w14:paraId="6A6E67CC"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2890E137"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000000"/>
          <w:sz w:val="22"/>
          <w:szCs w:val="22"/>
        </w:rPr>
      </w:pPr>
      <w:r w:rsidRPr="000A3678">
        <w:rPr>
          <w:rFonts w:ascii="Times New Roman" w:hAnsi="Times New Roman"/>
          <w:b/>
          <w:bCs/>
          <w:i/>
          <w:iCs/>
          <w:color w:val="000000"/>
          <w:sz w:val="22"/>
          <w:szCs w:val="22"/>
        </w:rPr>
        <w:t>Delete</w:t>
      </w:r>
      <w:r w:rsidRPr="000A3678">
        <w:rPr>
          <w:rFonts w:ascii="Times New Roman" w:hAnsi="Times New Roman"/>
          <w:i/>
          <w:iCs/>
          <w:color w:val="000000"/>
          <w:sz w:val="22"/>
          <w:szCs w:val="22"/>
        </w:rPr>
        <w:t xml:space="preserve"> </w:t>
      </w:r>
      <w:r w:rsidRPr="000A3678">
        <w:rPr>
          <w:rFonts w:ascii="Times New Roman" w:hAnsi="Times New Roman"/>
          <w:color w:val="000000"/>
          <w:sz w:val="22"/>
          <w:szCs w:val="22"/>
        </w:rPr>
        <w:t xml:space="preserve">Section 3109.1; </w:t>
      </w:r>
      <w:r w:rsidRPr="000A3678">
        <w:rPr>
          <w:rFonts w:ascii="Times New Roman" w:hAnsi="Times New Roman"/>
          <w:i/>
          <w:iCs/>
          <w:color w:val="000000"/>
          <w:sz w:val="22"/>
          <w:szCs w:val="22"/>
        </w:rPr>
        <w:t>and</w:t>
      </w:r>
    </w:p>
    <w:p w14:paraId="591CC83B"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FF0000"/>
          <w:sz w:val="22"/>
          <w:szCs w:val="22"/>
        </w:rPr>
      </w:pPr>
      <w:r w:rsidRPr="000A3678">
        <w:rPr>
          <w:rFonts w:ascii="Times New Roman" w:hAnsi="Times New Roman"/>
          <w:b/>
          <w:bCs/>
          <w:i/>
          <w:iCs/>
          <w:sz w:val="22"/>
          <w:szCs w:val="22"/>
        </w:rPr>
        <w:t xml:space="preserve">Insert </w:t>
      </w:r>
      <w:r w:rsidRPr="000A3678">
        <w:rPr>
          <w:rFonts w:ascii="Times New Roman" w:hAnsi="Times New Roman"/>
          <w:sz w:val="22"/>
          <w:szCs w:val="22"/>
        </w:rPr>
        <w:t>“</w:t>
      </w:r>
      <w:r w:rsidRPr="000A3678">
        <w:rPr>
          <w:rFonts w:ascii="Times New Roman" w:hAnsi="Times New Roman"/>
          <w:i/>
          <w:iCs/>
          <w:sz w:val="22"/>
          <w:szCs w:val="22"/>
        </w:rPr>
        <w:t>Public Pools and Spas pursuant to Title 22 M.R.S §2661</w:t>
      </w:r>
      <w:r w:rsidRPr="000A3678">
        <w:rPr>
          <w:rFonts w:ascii="Times New Roman" w:hAnsi="Times New Roman"/>
          <w:sz w:val="22"/>
          <w:szCs w:val="22"/>
        </w:rPr>
        <w:t>” in its place.</w:t>
      </w:r>
    </w:p>
    <w:p w14:paraId="403A63B0"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color w:val="FF0000"/>
          <w:sz w:val="22"/>
          <w:szCs w:val="22"/>
        </w:rPr>
      </w:pPr>
    </w:p>
    <w:p w14:paraId="1B0F3221"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r w:rsidRPr="000A3678">
        <w:rPr>
          <w:rFonts w:ascii="Times New Roman" w:hAnsi="Times New Roman"/>
          <w:sz w:val="22"/>
          <w:szCs w:val="22"/>
        </w:rPr>
        <w:t xml:space="preserve">43. </w:t>
      </w:r>
      <w:r w:rsidRPr="000A3678">
        <w:rPr>
          <w:rFonts w:ascii="Times New Roman" w:hAnsi="Times New Roman"/>
          <w:sz w:val="22"/>
          <w:szCs w:val="22"/>
        </w:rPr>
        <w:tab/>
        <w:t>Appendix O, Section O101.6.1</w:t>
      </w:r>
    </w:p>
    <w:p w14:paraId="3102D1A3" w14:textId="77777777" w:rsidR="000A3678" w:rsidRPr="000A3678" w:rsidRDefault="000A3678" w:rsidP="000A3678">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54313627"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0A3678">
        <w:rPr>
          <w:rFonts w:ascii="Times New Roman" w:hAnsi="Times New Roman"/>
          <w:sz w:val="22"/>
          <w:szCs w:val="22"/>
        </w:rPr>
        <w:tab/>
      </w:r>
      <w:r w:rsidRPr="000A3678">
        <w:rPr>
          <w:rFonts w:ascii="Times New Roman" w:hAnsi="Times New Roman"/>
          <w:sz w:val="22"/>
          <w:szCs w:val="22"/>
        </w:rPr>
        <w:tab/>
      </w:r>
      <w:r w:rsidRPr="000A3678">
        <w:rPr>
          <w:rFonts w:ascii="Times New Roman" w:hAnsi="Times New Roman"/>
          <w:b/>
          <w:bCs/>
          <w:i/>
          <w:iCs/>
          <w:sz w:val="22"/>
          <w:szCs w:val="22"/>
        </w:rPr>
        <w:t>Delete</w:t>
      </w:r>
      <w:r w:rsidRPr="000A3678">
        <w:rPr>
          <w:rFonts w:ascii="Times New Roman" w:hAnsi="Times New Roman"/>
          <w:i/>
          <w:iCs/>
          <w:sz w:val="22"/>
          <w:szCs w:val="22"/>
        </w:rPr>
        <w:t xml:space="preserve"> </w:t>
      </w:r>
      <w:r w:rsidRPr="000A3678">
        <w:rPr>
          <w:rFonts w:ascii="Times New Roman" w:hAnsi="Times New Roman"/>
          <w:sz w:val="22"/>
          <w:szCs w:val="22"/>
        </w:rPr>
        <w:t>from language</w:t>
      </w:r>
      <w:r w:rsidRPr="000A3678">
        <w:rPr>
          <w:rFonts w:ascii="Times New Roman" w:hAnsi="Times New Roman"/>
          <w:b/>
          <w:bCs/>
          <w:i/>
          <w:iCs/>
          <w:sz w:val="22"/>
          <w:szCs w:val="22"/>
        </w:rPr>
        <w:t xml:space="preserve"> </w:t>
      </w:r>
      <w:r w:rsidRPr="000A3678">
        <w:rPr>
          <w:rFonts w:ascii="Times New Roman" w:hAnsi="Times New Roman"/>
          <w:sz w:val="22"/>
          <w:szCs w:val="22"/>
        </w:rPr>
        <w:t>“or recognized expert”</w:t>
      </w:r>
    </w:p>
    <w:p w14:paraId="7EF74B22"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00A56CD" w14:textId="77777777" w:rsidR="000A3678" w:rsidRPr="000A3678" w:rsidRDefault="000A3678" w:rsidP="000A3678">
      <w:pPr>
        <w:pBdr>
          <w:bottom w:val="single" w:sz="4" w:space="1" w:color="auto"/>
        </w:pBd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p>
    <w:p w14:paraId="57B0F5A0"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3ACBDE68"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3A20091C"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color w:val="000000"/>
          <w:sz w:val="22"/>
          <w:szCs w:val="22"/>
        </w:rPr>
        <w:t>STATUTORY AUTHORITY:</w:t>
      </w:r>
    </w:p>
    <w:p w14:paraId="7A0A3C07"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color w:val="000000"/>
          <w:sz w:val="22"/>
          <w:szCs w:val="22"/>
        </w:rPr>
        <w:tab/>
        <w:t>Title 10 M.R.S. §9722</w:t>
      </w:r>
    </w:p>
    <w:p w14:paraId="75ADD5F8"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28F68DFF"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color w:val="000000"/>
          <w:sz w:val="22"/>
          <w:szCs w:val="22"/>
        </w:rPr>
        <w:t>EFFECTIVE DATE:</w:t>
      </w:r>
    </w:p>
    <w:p w14:paraId="15B22FB4"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color w:val="000000"/>
          <w:sz w:val="22"/>
          <w:szCs w:val="22"/>
        </w:rPr>
        <w:tab/>
        <w:t>October 11, 2010 – filing 2010-468</w:t>
      </w:r>
    </w:p>
    <w:p w14:paraId="6FDCCB7A"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04770547"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color w:val="000000"/>
          <w:sz w:val="22"/>
          <w:szCs w:val="22"/>
        </w:rPr>
        <w:t>AMENDED:</w:t>
      </w:r>
    </w:p>
    <w:p w14:paraId="6512354E" w14:textId="77777777" w:rsidR="000A3678" w:rsidRP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color w:val="000000"/>
          <w:sz w:val="22"/>
          <w:szCs w:val="22"/>
        </w:rPr>
        <w:tab/>
        <w:t>January 23, 2018 – filing 2018-008</w:t>
      </w:r>
    </w:p>
    <w:p w14:paraId="0693DA3D" w14:textId="77777777" w:rsidR="000A3678" w:rsidRDefault="000A3678"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0A3678">
        <w:rPr>
          <w:rFonts w:ascii="Times New Roman" w:hAnsi="Times New Roman"/>
          <w:color w:val="000000"/>
          <w:sz w:val="22"/>
          <w:szCs w:val="22"/>
        </w:rPr>
        <w:tab/>
        <w:t>November 14, 2021 – filing 2021-227</w:t>
      </w:r>
    </w:p>
    <w:p w14:paraId="1F41265C" w14:textId="5AF0BB12" w:rsidR="0052096D" w:rsidRPr="000A3678" w:rsidRDefault="0052096D" w:rsidP="000A3678">
      <w:pPr>
        <w:tabs>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Pr>
          <w:rFonts w:ascii="Times New Roman" w:hAnsi="Times New Roman"/>
          <w:color w:val="000000"/>
          <w:sz w:val="22"/>
          <w:szCs w:val="22"/>
        </w:rPr>
        <w:tab/>
        <w:t>March 4, 2025 – filing 2025-044</w:t>
      </w:r>
    </w:p>
    <w:p w14:paraId="71281506" w14:textId="77777777" w:rsidR="000A3678" w:rsidRPr="000A3678" w:rsidRDefault="000A3678" w:rsidP="000A3678">
      <w:pPr>
        <w:overflowPunct/>
        <w:autoSpaceDE/>
        <w:autoSpaceDN/>
        <w:adjustRightInd/>
        <w:textAlignment w:val="auto"/>
        <w:rPr>
          <w:rFonts w:ascii="Times New Roman" w:hAnsi="Times New Roman"/>
          <w:sz w:val="22"/>
          <w:szCs w:val="22"/>
        </w:rPr>
      </w:pPr>
    </w:p>
    <w:p w14:paraId="29BB703B" w14:textId="77777777" w:rsidR="000A3678" w:rsidRPr="000A3678" w:rsidRDefault="000A3678" w:rsidP="000A3678">
      <w:pPr>
        <w:overflowPunct/>
        <w:autoSpaceDE/>
        <w:autoSpaceDN/>
        <w:adjustRightInd/>
        <w:jc w:val="center"/>
        <w:textAlignment w:val="auto"/>
        <w:rPr>
          <w:rFonts w:ascii="Times New Roman" w:hAnsi="Times New Roman"/>
          <w:sz w:val="22"/>
          <w:szCs w:val="22"/>
        </w:rPr>
      </w:pPr>
    </w:p>
    <w:p w14:paraId="044E9AD1" w14:textId="77777777" w:rsidR="000A3678" w:rsidRDefault="000A367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pPr>
    </w:p>
    <w:sectPr w:rsidR="000A3678" w:rsidSect="00B14FD4">
      <w:headerReference w:type="default" r:id="rId7"/>
      <w:footerReference w:type="default" r:id="rId8"/>
      <w:type w:val="continuous"/>
      <w:pgSz w:w="12240" w:h="15840"/>
      <w:pgMar w:top="720" w:right="720" w:bottom="720" w:left="72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6004" w14:textId="77777777" w:rsidR="00EF0D41" w:rsidRDefault="00EF0D41">
      <w:r>
        <w:separator/>
      </w:r>
    </w:p>
  </w:endnote>
  <w:endnote w:type="continuationSeparator" w:id="0">
    <w:p w14:paraId="3762BFA2" w14:textId="77777777" w:rsidR="00EF0D41" w:rsidRDefault="00EF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5B7D" w14:textId="77777777" w:rsidR="00B3323E" w:rsidRDefault="00B332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F2F4" w14:textId="77777777" w:rsidR="00EF0D41" w:rsidRDefault="00EF0D41">
      <w:r>
        <w:rPr>
          <w:sz w:val="24"/>
        </w:rPr>
        <w:separator/>
      </w:r>
    </w:p>
  </w:footnote>
  <w:footnote w:type="continuationSeparator" w:id="0">
    <w:p w14:paraId="1E62A958" w14:textId="77777777" w:rsidR="00EF0D41" w:rsidRDefault="00EF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685B" w14:textId="77777777" w:rsidR="00B3323E" w:rsidRPr="00396F82" w:rsidRDefault="00B3323E" w:rsidP="00396F82">
    <w:pPr>
      <w:pStyle w:val="Header"/>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E18"/>
    <w:multiLevelType w:val="hybridMultilevel"/>
    <w:tmpl w:val="17D00AB8"/>
    <w:lvl w:ilvl="0" w:tplc="9E90688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0431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15ADF"/>
    <w:rsid w:val="00024F72"/>
    <w:rsid w:val="00036F5F"/>
    <w:rsid w:val="00074C50"/>
    <w:rsid w:val="000A0B05"/>
    <w:rsid w:val="000A0D56"/>
    <w:rsid w:val="000A3678"/>
    <w:rsid w:val="000B0063"/>
    <w:rsid w:val="000D58BC"/>
    <w:rsid w:val="000F6076"/>
    <w:rsid w:val="001030D2"/>
    <w:rsid w:val="001201B9"/>
    <w:rsid w:val="0012141C"/>
    <w:rsid w:val="0013746E"/>
    <w:rsid w:val="00161BD0"/>
    <w:rsid w:val="00194290"/>
    <w:rsid w:val="00197252"/>
    <w:rsid w:val="001B1CC7"/>
    <w:rsid w:val="001F4CBC"/>
    <w:rsid w:val="00216847"/>
    <w:rsid w:val="00236A05"/>
    <w:rsid w:val="00250CE9"/>
    <w:rsid w:val="00263FAE"/>
    <w:rsid w:val="00270062"/>
    <w:rsid w:val="002736BC"/>
    <w:rsid w:val="00275E91"/>
    <w:rsid w:val="00293628"/>
    <w:rsid w:val="002A2703"/>
    <w:rsid w:val="003433C1"/>
    <w:rsid w:val="00347D8B"/>
    <w:rsid w:val="00362682"/>
    <w:rsid w:val="003755FD"/>
    <w:rsid w:val="003807EF"/>
    <w:rsid w:val="00391AA1"/>
    <w:rsid w:val="00396F82"/>
    <w:rsid w:val="003B623D"/>
    <w:rsid w:val="0041095C"/>
    <w:rsid w:val="00430AED"/>
    <w:rsid w:val="00435191"/>
    <w:rsid w:val="00442767"/>
    <w:rsid w:val="004450C3"/>
    <w:rsid w:val="00447EFE"/>
    <w:rsid w:val="0045357C"/>
    <w:rsid w:val="00484C10"/>
    <w:rsid w:val="00484C92"/>
    <w:rsid w:val="004A5533"/>
    <w:rsid w:val="00503D45"/>
    <w:rsid w:val="0051348D"/>
    <w:rsid w:val="0052096D"/>
    <w:rsid w:val="0055216E"/>
    <w:rsid w:val="00593DE3"/>
    <w:rsid w:val="0059780A"/>
    <w:rsid w:val="005A7A8D"/>
    <w:rsid w:val="005C3D9A"/>
    <w:rsid w:val="005E0AE6"/>
    <w:rsid w:val="006234FC"/>
    <w:rsid w:val="0063002D"/>
    <w:rsid w:val="00645E66"/>
    <w:rsid w:val="00654074"/>
    <w:rsid w:val="006608CA"/>
    <w:rsid w:val="00662D52"/>
    <w:rsid w:val="00670978"/>
    <w:rsid w:val="00697493"/>
    <w:rsid w:val="006B0238"/>
    <w:rsid w:val="006D56AC"/>
    <w:rsid w:val="00701D37"/>
    <w:rsid w:val="00706902"/>
    <w:rsid w:val="00716CD0"/>
    <w:rsid w:val="00725D4C"/>
    <w:rsid w:val="00751624"/>
    <w:rsid w:val="00756EE0"/>
    <w:rsid w:val="0076305C"/>
    <w:rsid w:val="00777527"/>
    <w:rsid w:val="007A532B"/>
    <w:rsid w:val="007F3A60"/>
    <w:rsid w:val="007F48E5"/>
    <w:rsid w:val="008276B5"/>
    <w:rsid w:val="00846999"/>
    <w:rsid w:val="00867988"/>
    <w:rsid w:val="00875FDA"/>
    <w:rsid w:val="008812FD"/>
    <w:rsid w:val="008938D9"/>
    <w:rsid w:val="008B3CF0"/>
    <w:rsid w:val="008D5745"/>
    <w:rsid w:val="008E566E"/>
    <w:rsid w:val="0094503E"/>
    <w:rsid w:val="0095400A"/>
    <w:rsid w:val="00982FD2"/>
    <w:rsid w:val="009831A3"/>
    <w:rsid w:val="0099434F"/>
    <w:rsid w:val="00997836"/>
    <w:rsid w:val="009D0C62"/>
    <w:rsid w:val="00A00CBD"/>
    <w:rsid w:val="00A30219"/>
    <w:rsid w:val="00A51352"/>
    <w:rsid w:val="00A516C1"/>
    <w:rsid w:val="00A51FF9"/>
    <w:rsid w:val="00A534AB"/>
    <w:rsid w:val="00A71FE3"/>
    <w:rsid w:val="00A731B5"/>
    <w:rsid w:val="00A90211"/>
    <w:rsid w:val="00A91562"/>
    <w:rsid w:val="00AC5FD1"/>
    <w:rsid w:val="00AD3D71"/>
    <w:rsid w:val="00AD529C"/>
    <w:rsid w:val="00B127A1"/>
    <w:rsid w:val="00B13DDD"/>
    <w:rsid w:val="00B14FD4"/>
    <w:rsid w:val="00B3206B"/>
    <w:rsid w:val="00B32F4F"/>
    <w:rsid w:val="00B3323E"/>
    <w:rsid w:val="00B40948"/>
    <w:rsid w:val="00B73C48"/>
    <w:rsid w:val="00B869F7"/>
    <w:rsid w:val="00BA13A3"/>
    <w:rsid w:val="00BE2382"/>
    <w:rsid w:val="00BE3466"/>
    <w:rsid w:val="00C44C7A"/>
    <w:rsid w:val="00D04FED"/>
    <w:rsid w:val="00D1011C"/>
    <w:rsid w:val="00D260E2"/>
    <w:rsid w:val="00D46786"/>
    <w:rsid w:val="00D67A09"/>
    <w:rsid w:val="00D86089"/>
    <w:rsid w:val="00D96AC6"/>
    <w:rsid w:val="00DC2A2D"/>
    <w:rsid w:val="00DE4F06"/>
    <w:rsid w:val="00E45EEA"/>
    <w:rsid w:val="00E74306"/>
    <w:rsid w:val="00E832E0"/>
    <w:rsid w:val="00E90E18"/>
    <w:rsid w:val="00E97346"/>
    <w:rsid w:val="00EB0297"/>
    <w:rsid w:val="00EB6CA9"/>
    <w:rsid w:val="00EB7D8B"/>
    <w:rsid w:val="00EF0D41"/>
    <w:rsid w:val="00F343D3"/>
    <w:rsid w:val="00F4552F"/>
    <w:rsid w:val="00F465D6"/>
    <w:rsid w:val="00F63500"/>
    <w:rsid w:val="00F748D8"/>
    <w:rsid w:val="00F8631B"/>
    <w:rsid w:val="00F91365"/>
    <w:rsid w:val="00FF2C55"/>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17DD4"/>
  <w15:docId w15:val="{825BCDC8-BABD-40C4-9542-34770525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C3D9A"/>
  </w:style>
  <w:style w:type="paragraph" w:styleId="Revision">
    <w:name w:val="Revision"/>
    <w:hidden/>
    <w:uiPriority w:val="99"/>
    <w:semiHidden/>
    <w:rsid w:val="0052096D"/>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1914</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Parr, J.Chris</cp:lastModifiedBy>
  <cp:revision>4</cp:revision>
  <cp:lastPrinted>2025-01-03T17:55:00Z</cp:lastPrinted>
  <dcterms:created xsi:type="dcterms:W3CDTF">2025-02-25T15:01:00Z</dcterms:created>
  <dcterms:modified xsi:type="dcterms:W3CDTF">2025-03-22T15:02:00Z</dcterms:modified>
</cp:coreProperties>
</file>