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224" w:rsidRDefault="00903224" w:rsidP="00903224">
      <w:r>
        <w:t xml:space="preserve">The Frank J. Wood Design Advisory Committee has invited MaineDOT to their </w:t>
      </w:r>
      <w:r>
        <w:t>May 22 meeting</w:t>
      </w:r>
      <w:r>
        <w:t>.  MaineDOT will attend to talk about roles and responsibilities and schedule of implementation of the Section 106 MOA:</w:t>
      </w:r>
      <w:bookmarkStart w:id="0" w:name="_GoBack"/>
      <w:bookmarkEnd w:id="0"/>
      <w:r>
        <w:t xml:space="preserve"> </w:t>
      </w:r>
    </w:p>
    <w:p w:rsidR="00903224" w:rsidRDefault="00903224" w:rsidP="00903224"/>
    <w:p w:rsidR="00903224" w:rsidRDefault="00903224" w:rsidP="00903224">
      <w:pPr>
        <w:numPr>
          <w:ilvl w:val="0"/>
          <w:numId w:val="4"/>
        </w:numPr>
        <w:rPr>
          <w:rFonts w:eastAsia="Times New Roman"/>
        </w:rPr>
      </w:pPr>
      <w:r>
        <w:rPr>
          <w:rFonts w:eastAsia="Times New Roman"/>
        </w:rPr>
        <w:t xml:space="preserve">Under Section 106 of the National Historic Preservation Act, MaineDOT and FHWA must implement mitigation stipulations as described in the Memorandum of Agreement. The MOA can be found at this link: </w:t>
      </w:r>
      <w:hyperlink r:id="rId5" w:history="1">
        <w:r>
          <w:rPr>
            <w:rStyle w:val="Hyperlink"/>
            <w:rFonts w:eastAsia="Times New Roman"/>
            <w:color w:val="auto"/>
          </w:rPr>
          <w:t>https://www.maine.gov/mdot/env/documents/fjwepr/2019/FINAL_MOA_all_signatures_restricted.pdf</w:t>
        </w:r>
      </w:hyperlink>
    </w:p>
    <w:p w:rsidR="00903224" w:rsidRDefault="00903224" w:rsidP="00903224">
      <w:pPr>
        <w:numPr>
          <w:ilvl w:val="0"/>
          <w:numId w:val="4"/>
        </w:numPr>
        <w:rPr>
          <w:rFonts w:eastAsia="Times New Roman"/>
        </w:rPr>
      </w:pPr>
      <w:r>
        <w:rPr>
          <w:rFonts w:eastAsia="Times New Roman"/>
        </w:rPr>
        <w:t xml:space="preserve">A spreadsheet that summarizes these stipulations, as well as the review process and completion date for each, is attached. </w:t>
      </w:r>
    </w:p>
    <w:p w:rsidR="00903224" w:rsidRDefault="00903224" w:rsidP="00903224">
      <w:pPr>
        <w:numPr>
          <w:ilvl w:val="0"/>
          <w:numId w:val="4"/>
        </w:numPr>
        <w:rPr>
          <w:rFonts w:ascii="Arial" w:eastAsia="Times New Roman" w:hAnsi="Arial" w:cs="Arial"/>
          <w:sz w:val="24"/>
          <w:szCs w:val="24"/>
        </w:rPr>
      </w:pPr>
      <w:r>
        <w:rPr>
          <w:rFonts w:eastAsia="Times New Roman"/>
        </w:rPr>
        <w:t xml:space="preserve">The role of the Design Advisory Committee with respect to the Section 106 MOA will be review and comment on draft materials prepared by MaineDOT and FHWA as noted in the MOA as a consulting party.  This opportunity will be afforded to all consulting parties at the same time.  </w:t>
      </w:r>
    </w:p>
    <w:p w:rsidR="00903224" w:rsidRDefault="00903224" w:rsidP="00903224">
      <w:pPr>
        <w:numPr>
          <w:ilvl w:val="0"/>
          <w:numId w:val="4"/>
        </w:numPr>
        <w:rPr>
          <w:rFonts w:eastAsia="Times New Roman"/>
        </w:rPr>
      </w:pPr>
      <w:r>
        <w:rPr>
          <w:rFonts w:eastAsia="Times New Roman"/>
        </w:rPr>
        <w:t>As described in Stipulation IV, MaineDOT will design and install no more than six interpretive panels as part of Section 106 mitigation. These panels will focus on the history and significance of the following:</w:t>
      </w:r>
    </w:p>
    <w:p w:rsidR="00903224" w:rsidRDefault="00903224" w:rsidP="00903224">
      <w:pPr>
        <w:numPr>
          <w:ilvl w:val="1"/>
          <w:numId w:val="4"/>
        </w:numPr>
        <w:rPr>
          <w:rFonts w:eastAsia="Times New Roman"/>
        </w:rPr>
      </w:pPr>
      <w:r>
        <w:rPr>
          <w:rFonts w:eastAsia="Times New Roman"/>
        </w:rPr>
        <w:t>The Frank J. Wood Bridge</w:t>
      </w:r>
    </w:p>
    <w:p w:rsidR="00903224" w:rsidRDefault="00903224" w:rsidP="00903224">
      <w:pPr>
        <w:numPr>
          <w:ilvl w:val="1"/>
          <w:numId w:val="4"/>
        </w:numPr>
        <w:rPr>
          <w:rFonts w:eastAsia="Times New Roman"/>
        </w:rPr>
      </w:pPr>
      <w:r>
        <w:rPr>
          <w:rFonts w:eastAsia="Times New Roman"/>
        </w:rPr>
        <w:t>Earlier crossings at the location</w:t>
      </w:r>
    </w:p>
    <w:p w:rsidR="00903224" w:rsidRDefault="00903224" w:rsidP="00903224">
      <w:pPr>
        <w:numPr>
          <w:ilvl w:val="0"/>
          <w:numId w:val="4"/>
        </w:numPr>
        <w:rPr>
          <w:rFonts w:eastAsia="Times New Roman"/>
        </w:rPr>
      </w:pPr>
      <w:r>
        <w:rPr>
          <w:rFonts w:eastAsia="Times New Roman"/>
        </w:rPr>
        <w:t>The interpretive panels’ content and material must be prepared by MaineDOT staff and a 36 CFR 61 qualified architectural historian.  </w:t>
      </w:r>
    </w:p>
    <w:p w:rsidR="00903224" w:rsidRDefault="00903224" w:rsidP="00903224">
      <w:pPr>
        <w:numPr>
          <w:ilvl w:val="0"/>
          <w:numId w:val="4"/>
        </w:numPr>
        <w:rPr>
          <w:rFonts w:eastAsia="Times New Roman"/>
        </w:rPr>
      </w:pPr>
      <w:r>
        <w:rPr>
          <w:rFonts w:eastAsia="Times New Roman"/>
        </w:rPr>
        <w:t xml:space="preserve">The Maine SHPO, Town officials, </w:t>
      </w:r>
      <w:proofErr w:type="spellStart"/>
      <w:r>
        <w:rPr>
          <w:rFonts w:eastAsia="Times New Roman"/>
        </w:rPr>
        <w:t>Pejepscot</w:t>
      </w:r>
      <w:proofErr w:type="spellEnd"/>
      <w:r>
        <w:rPr>
          <w:rFonts w:eastAsia="Times New Roman"/>
        </w:rPr>
        <w:t xml:space="preserve"> Historical Society, and consulting parties will be provided 45 days to review a draft of the panels’ content, design, and location. Drafts will be ready for review no later than December 2022. </w:t>
      </w:r>
    </w:p>
    <w:p w:rsidR="00903224" w:rsidRDefault="00903224" w:rsidP="00903224">
      <w:pPr>
        <w:numPr>
          <w:ilvl w:val="0"/>
          <w:numId w:val="4"/>
        </w:numPr>
        <w:rPr>
          <w:rFonts w:eastAsia="Times New Roman"/>
        </w:rPr>
      </w:pPr>
      <w:r>
        <w:rPr>
          <w:rFonts w:eastAsia="Times New Roman"/>
        </w:rPr>
        <w:t xml:space="preserve">MaineDOT understands that the Design Advisory Committee may have an interest in developing other features or interpretive panels that further highlight local history and items of community importance.  It is important to recognize that the development of these would be outside of the Section 106 MOA and would not be considered mitigation under Section 106.  However, </w:t>
      </w:r>
      <w:proofErr w:type="spellStart"/>
      <w:r>
        <w:rPr>
          <w:rFonts w:eastAsia="Times New Roman"/>
        </w:rPr>
        <w:t>MaineDOT’s</w:t>
      </w:r>
      <w:proofErr w:type="spellEnd"/>
      <w:r>
        <w:rPr>
          <w:rFonts w:eastAsia="Times New Roman"/>
        </w:rPr>
        <w:t xml:space="preserve"> Senior Landscape Architect will ensure that the panels required as mitigation for Section 106 will be compatible in design and location with additional interpretive panels or materials that the Town may wish to design and install separately. </w:t>
      </w:r>
    </w:p>
    <w:p w:rsidR="00903224" w:rsidRDefault="00903224" w:rsidP="00903224">
      <w:pPr>
        <w:pStyle w:val="ListParagraph"/>
      </w:pPr>
    </w:p>
    <w:p w:rsidR="00903224" w:rsidRDefault="00903224" w:rsidP="00903224"/>
    <w:p w:rsidR="00394DB0" w:rsidRDefault="00394DB0"/>
    <w:sectPr w:rsidR="00394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4D14"/>
    <w:multiLevelType w:val="hybridMultilevel"/>
    <w:tmpl w:val="724C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C366F"/>
    <w:multiLevelType w:val="hybridMultilevel"/>
    <w:tmpl w:val="065428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1649B"/>
    <w:multiLevelType w:val="hybridMultilevel"/>
    <w:tmpl w:val="A8CACDE4"/>
    <w:lvl w:ilvl="0" w:tplc="B15E15F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24"/>
    <w:rsid w:val="00394DB0"/>
    <w:rsid w:val="0090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6BB1"/>
  <w15:chartTrackingRefBased/>
  <w15:docId w15:val="{414A77D6-76D5-40C4-B975-2E370360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2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3224"/>
    <w:rPr>
      <w:color w:val="0000FF"/>
      <w:u w:val="single"/>
    </w:rPr>
  </w:style>
  <w:style w:type="paragraph" w:styleId="ListParagraph">
    <w:name w:val="List Paragraph"/>
    <w:basedOn w:val="Normal"/>
    <w:uiPriority w:val="34"/>
    <w:qFormat/>
    <w:rsid w:val="009032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81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ine.gov/mdot/env/documents/fjwepr/2019/FINAL_MOA_all_signatures_restricte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Chamberlain, Kristen</dc:creator>
  <cp:keywords/>
  <dc:description/>
  <cp:lastModifiedBy>Chamberlain, Kristen</cp:lastModifiedBy>
  <cp:revision>1</cp:revision>
  <dcterms:created xsi:type="dcterms:W3CDTF">2019-05-20T13:00:00Z</dcterms:created>
  <dcterms:modified xsi:type="dcterms:W3CDTF">2019-05-20T13:09:00Z</dcterms:modified>
</cp:coreProperties>
</file>