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4D" w:rsidRDefault="00AE0A4D">
      <w:pPr>
        <w:rPr>
          <w:rFonts w:ascii="Bernard MT Condensed" w:hAnsi="Bernard MT Condensed"/>
          <w:b/>
          <w:sz w:val="32"/>
          <w:szCs w:val="32"/>
        </w:rPr>
      </w:pPr>
      <w:bookmarkStart w:id="0" w:name="_GoBack"/>
      <w:bookmarkEnd w:id="0"/>
      <w:r>
        <w:rPr>
          <w:rFonts w:ascii="Bernard MT Condensed" w:hAnsi="Bernard MT Condensed"/>
          <w:b/>
          <w:sz w:val="32"/>
          <w:szCs w:val="32"/>
        </w:rPr>
        <w:t>Partnerships for P</w:t>
      </w:r>
      <w:r w:rsidRPr="00AE0A4D">
        <w:rPr>
          <w:rFonts w:ascii="Bernard MT Condensed" w:hAnsi="Bernard MT Condensed"/>
          <w:b/>
          <w:sz w:val="32"/>
          <w:szCs w:val="32"/>
        </w:rPr>
        <w:t>rogramming</w:t>
      </w:r>
    </w:p>
    <w:p w:rsidR="00175D51" w:rsidRDefault="00AE0A4D" w:rsidP="00C2266E">
      <w:pPr>
        <w:spacing w:line="240" w:lineRule="auto"/>
        <w:contextualSpacing/>
        <w:rPr>
          <w:rFonts w:asciiTheme="majorHAnsi" w:hAnsiTheme="majorHAnsi"/>
          <w:sz w:val="24"/>
          <w:szCs w:val="24"/>
        </w:rPr>
      </w:pPr>
      <w:r w:rsidRPr="00303AD0">
        <w:rPr>
          <w:rFonts w:asciiTheme="majorHAnsi" w:hAnsiTheme="majorHAnsi"/>
          <w:color w:val="7030A0"/>
          <w:sz w:val="24"/>
          <w:szCs w:val="24"/>
        </w:rPr>
        <w:br/>
      </w:r>
      <w:r w:rsidRPr="00303AD0">
        <w:rPr>
          <w:rFonts w:asciiTheme="majorHAnsi" w:hAnsiTheme="majorHAnsi"/>
          <w:b/>
          <w:color w:val="7030A0"/>
          <w:sz w:val="26"/>
          <w:szCs w:val="26"/>
        </w:rPr>
        <w:t>Importance of Programming</w:t>
      </w:r>
      <w:r>
        <w:rPr>
          <w:rFonts w:asciiTheme="majorHAnsi" w:hAnsiTheme="majorHAnsi"/>
          <w:sz w:val="24"/>
          <w:szCs w:val="24"/>
        </w:rPr>
        <w:br/>
      </w:r>
      <w:r w:rsidRPr="00AE0A4D">
        <w:rPr>
          <w:rFonts w:asciiTheme="majorHAnsi" w:hAnsiTheme="majorHAnsi"/>
          <w:sz w:val="24"/>
          <w:szCs w:val="24"/>
        </w:rPr>
        <w:t>One of the best ways to make a Summer Meals site successful is to offer programming which helps engage children and increase participation. Enrichment activities give the site a judgment-free atmosphere, making it more likely to attract and retain kids. Reach out to organizations in your community to arrange programming. This can be a regular occurrence or a special event. Just make sure to advertise so kids and families know about it. Listed below are a few groups to reach out</w:t>
      </w:r>
      <w:r w:rsidR="005B0592">
        <w:rPr>
          <w:rFonts w:asciiTheme="majorHAnsi" w:hAnsiTheme="majorHAnsi"/>
          <w:sz w:val="24"/>
          <w:szCs w:val="24"/>
        </w:rPr>
        <w:t xml:space="preserve"> to;</w:t>
      </w:r>
      <w:r w:rsidRPr="00AE0A4D">
        <w:rPr>
          <w:rFonts w:asciiTheme="majorHAnsi" w:hAnsiTheme="majorHAnsi"/>
          <w:sz w:val="24"/>
          <w:szCs w:val="24"/>
        </w:rPr>
        <w:t xml:space="preserve"> others include banks, univer</w:t>
      </w:r>
      <w:r w:rsidR="00CD7A96">
        <w:rPr>
          <w:rFonts w:asciiTheme="majorHAnsi" w:hAnsiTheme="majorHAnsi"/>
          <w:sz w:val="24"/>
          <w:szCs w:val="24"/>
        </w:rPr>
        <w:t xml:space="preserve">sities, and local stores or farms. </w:t>
      </w:r>
    </w:p>
    <w:p w:rsidR="00C2266E" w:rsidRPr="00AE0A4D" w:rsidRDefault="00C2266E" w:rsidP="00C2266E">
      <w:pPr>
        <w:spacing w:line="240" w:lineRule="auto"/>
        <w:contextualSpacing/>
        <w:rPr>
          <w:rFonts w:asciiTheme="majorHAnsi" w:hAnsiTheme="majorHAnsi"/>
          <w:sz w:val="24"/>
          <w:szCs w:val="24"/>
        </w:rPr>
      </w:pPr>
    </w:p>
    <w:p w:rsidR="00AE0A4D" w:rsidRPr="00C2266E" w:rsidRDefault="00AE0A4D" w:rsidP="00C2266E">
      <w:pPr>
        <w:spacing w:line="240" w:lineRule="auto"/>
        <w:contextualSpacing/>
        <w:rPr>
          <w:rFonts w:asciiTheme="majorHAnsi" w:hAnsiTheme="majorHAnsi"/>
          <w:sz w:val="26"/>
          <w:szCs w:val="26"/>
        </w:rPr>
      </w:pPr>
      <w:r w:rsidRPr="00303AD0">
        <w:rPr>
          <w:rFonts w:asciiTheme="majorHAnsi" w:hAnsiTheme="majorHAnsi"/>
          <w:b/>
          <w:color w:val="7030A0"/>
          <w:sz w:val="26"/>
          <w:szCs w:val="26"/>
        </w:rPr>
        <w:t>Nutrition Educators</w:t>
      </w:r>
      <w:proofErr w:type="gramStart"/>
      <w:r w:rsidRPr="00303AD0">
        <w:rPr>
          <w:rFonts w:asciiTheme="majorHAnsi" w:hAnsiTheme="majorHAnsi"/>
          <w:b/>
          <w:color w:val="7030A0"/>
          <w:sz w:val="26"/>
          <w:szCs w:val="26"/>
        </w:rPr>
        <w:t>:</w:t>
      </w:r>
      <w:proofErr w:type="gramEnd"/>
      <w:r w:rsidRPr="00AE0A4D">
        <w:rPr>
          <w:rFonts w:asciiTheme="majorHAnsi" w:hAnsiTheme="majorHAnsi"/>
          <w:sz w:val="24"/>
          <w:szCs w:val="24"/>
        </w:rPr>
        <w:br/>
        <w:t xml:space="preserve">Nutrition educators can offer cooking demonstrations, healthy snack instruction, and other fun activities. Through this interaction children will develop positive attitudes around nutritious meals. </w:t>
      </w:r>
    </w:p>
    <w:p w:rsidR="00AE0A4D" w:rsidRPr="00C2266E" w:rsidRDefault="00AE0A4D" w:rsidP="00C2266E">
      <w:pPr>
        <w:pStyle w:val="ListParagraph"/>
        <w:numPr>
          <w:ilvl w:val="0"/>
          <w:numId w:val="1"/>
        </w:numPr>
        <w:spacing w:line="240" w:lineRule="auto"/>
        <w:rPr>
          <w:rFonts w:asciiTheme="majorHAnsi" w:hAnsiTheme="majorHAnsi"/>
          <w:b/>
          <w:color w:val="8064A2"/>
          <w:sz w:val="26"/>
          <w:szCs w:val="26"/>
        </w:rPr>
      </w:pPr>
      <w:proofErr w:type="spellStart"/>
      <w:r w:rsidRPr="00C2266E">
        <w:rPr>
          <w:rFonts w:asciiTheme="majorHAnsi" w:hAnsiTheme="majorHAnsi"/>
          <w:b/>
          <w:color w:val="8064A2"/>
          <w:sz w:val="26"/>
          <w:szCs w:val="26"/>
        </w:rPr>
        <w:t>UMaine</w:t>
      </w:r>
      <w:proofErr w:type="spellEnd"/>
      <w:r w:rsidRPr="00C2266E">
        <w:rPr>
          <w:rFonts w:asciiTheme="majorHAnsi" w:hAnsiTheme="majorHAnsi"/>
          <w:b/>
          <w:color w:val="8064A2"/>
          <w:sz w:val="26"/>
          <w:szCs w:val="26"/>
        </w:rPr>
        <w:t xml:space="preserve"> Cooperative Extension</w:t>
      </w:r>
      <w:r w:rsidR="00C2266E">
        <w:rPr>
          <w:rFonts w:asciiTheme="majorHAnsi" w:hAnsiTheme="majorHAnsi"/>
          <w:b/>
          <w:color w:val="8064A2"/>
          <w:sz w:val="26"/>
          <w:szCs w:val="26"/>
        </w:rPr>
        <w:br/>
      </w:r>
      <w:r w:rsidRPr="00C2266E">
        <w:rPr>
          <w:rFonts w:asciiTheme="majorHAnsi" w:hAnsiTheme="majorHAnsi"/>
          <w:sz w:val="24"/>
          <w:szCs w:val="24"/>
        </w:rPr>
        <w:t>The University of Maine’s Cooperative Extension has Eat Well Nutrition Educators who can provide nutrition edu</w:t>
      </w:r>
      <w:r w:rsidR="00237D65">
        <w:rPr>
          <w:rFonts w:asciiTheme="majorHAnsi" w:hAnsiTheme="majorHAnsi"/>
          <w:sz w:val="24"/>
          <w:szCs w:val="24"/>
        </w:rPr>
        <w:t>cation at sites. They also run the 4</w:t>
      </w:r>
      <w:r w:rsidRPr="00C2266E">
        <w:rPr>
          <w:rFonts w:asciiTheme="majorHAnsi" w:hAnsiTheme="majorHAnsi"/>
          <w:sz w:val="24"/>
          <w:szCs w:val="24"/>
        </w:rPr>
        <w:t>H</w:t>
      </w:r>
      <w:r w:rsidR="00A8396A">
        <w:rPr>
          <w:rFonts w:asciiTheme="majorHAnsi" w:hAnsiTheme="majorHAnsi"/>
          <w:sz w:val="24"/>
          <w:szCs w:val="24"/>
        </w:rPr>
        <w:t xml:space="preserve"> program which focuses on</w:t>
      </w:r>
      <w:r w:rsidRPr="00C2266E">
        <w:rPr>
          <w:rFonts w:asciiTheme="majorHAnsi" w:hAnsiTheme="majorHAnsi"/>
          <w:sz w:val="24"/>
          <w:szCs w:val="24"/>
        </w:rPr>
        <w:t xml:space="preserve"> youth d</w:t>
      </w:r>
      <w:r w:rsidR="00A8396A">
        <w:rPr>
          <w:rFonts w:asciiTheme="majorHAnsi" w:hAnsiTheme="majorHAnsi"/>
          <w:sz w:val="24"/>
          <w:szCs w:val="24"/>
        </w:rPr>
        <w:t>evelopment</w:t>
      </w:r>
      <w:r w:rsidRPr="00C2266E">
        <w:rPr>
          <w:rFonts w:asciiTheme="majorHAnsi" w:hAnsiTheme="majorHAnsi"/>
          <w:sz w:val="24"/>
          <w:szCs w:val="24"/>
        </w:rPr>
        <w:t xml:space="preserve">. There are offices all over the state. Find yours at: </w:t>
      </w:r>
      <w:hyperlink r:id="rId7" w:history="1">
        <w:r w:rsidRPr="00C2266E">
          <w:rPr>
            <w:rStyle w:val="Hyperlink"/>
            <w:rFonts w:asciiTheme="majorHAnsi" w:eastAsiaTheme="minorEastAsia" w:hAnsiTheme="majorHAnsi"/>
            <w:sz w:val="24"/>
            <w:szCs w:val="24"/>
          </w:rPr>
          <w:t>http://extension.umaine.edu/county-offices/</w:t>
        </w:r>
      </w:hyperlink>
    </w:p>
    <w:p w:rsidR="00AE0A4D" w:rsidRPr="00C2266E" w:rsidRDefault="00AE0A4D" w:rsidP="00C2266E">
      <w:pPr>
        <w:pStyle w:val="ListParagraph"/>
        <w:numPr>
          <w:ilvl w:val="0"/>
          <w:numId w:val="1"/>
        </w:numPr>
        <w:spacing w:line="240" w:lineRule="auto"/>
        <w:rPr>
          <w:rFonts w:asciiTheme="majorHAnsi" w:eastAsiaTheme="minorEastAsia" w:hAnsiTheme="majorHAnsi"/>
          <w:b/>
          <w:color w:val="8064A2"/>
          <w:sz w:val="26"/>
          <w:szCs w:val="26"/>
        </w:rPr>
      </w:pPr>
      <w:r w:rsidRPr="00C2266E">
        <w:rPr>
          <w:rFonts w:asciiTheme="majorHAnsi" w:eastAsiaTheme="minorEastAsia" w:hAnsiTheme="majorHAnsi"/>
          <w:b/>
          <w:color w:val="8064A2"/>
          <w:sz w:val="26"/>
          <w:szCs w:val="26"/>
        </w:rPr>
        <w:t>Healthy Maine Partnerships</w:t>
      </w:r>
      <w:r w:rsidR="00C2266E" w:rsidRPr="00C2266E">
        <w:rPr>
          <w:rFonts w:asciiTheme="majorHAnsi" w:eastAsiaTheme="minorEastAsia" w:hAnsiTheme="majorHAnsi"/>
          <w:b/>
          <w:color w:val="8064A2"/>
          <w:sz w:val="26"/>
          <w:szCs w:val="26"/>
        </w:rPr>
        <w:br/>
      </w:r>
      <w:r w:rsidRPr="00C2266E">
        <w:rPr>
          <w:rFonts w:asciiTheme="majorHAnsi" w:eastAsiaTheme="minorEastAsia" w:hAnsiTheme="majorHAnsi"/>
          <w:sz w:val="24"/>
          <w:szCs w:val="24"/>
        </w:rPr>
        <w:t xml:space="preserve">The Healthy Maine Partnerships have SNAP-Ed Nutrition Educators who can perform nutrition education at sites. Many of these partners can also fund supplies or items related to physical activity. There are HMP offices all over the state. Find yours at: </w:t>
      </w:r>
      <w:hyperlink r:id="rId8" w:history="1">
        <w:r w:rsidRPr="00C2266E">
          <w:rPr>
            <w:rStyle w:val="Hyperlink"/>
            <w:rFonts w:asciiTheme="majorHAnsi" w:eastAsiaTheme="majorEastAsia" w:hAnsiTheme="majorHAnsi" w:cstheme="majorBidi"/>
            <w:bCs/>
            <w:sz w:val="24"/>
            <w:szCs w:val="24"/>
          </w:rPr>
          <w:t>http://www.healthymainepartnerships.org/Local_Partnerships.aspx</w:t>
        </w:r>
      </w:hyperlink>
    </w:p>
    <w:p w:rsidR="00AE0A4D" w:rsidRDefault="00AE0A4D" w:rsidP="00C2266E">
      <w:pPr>
        <w:spacing w:line="240" w:lineRule="auto"/>
        <w:contextualSpacing/>
        <w:rPr>
          <w:rFonts w:asciiTheme="majorHAnsi" w:eastAsiaTheme="majorEastAsia" w:hAnsiTheme="majorHAnsi" w:cstheme="majorBidi"/>
          <w:bCs/>
          <w:sz w:val="24"/>
          <w:szCs w:val="24"/>
        </w:rPr>
      </w:pPr>
      <w:proofErr w:type="gramStart"/>
      <w:r w:rsidRPr="00303AD0">
        <w:rPr>
          <w:rFonts w:asciiTheme="majorHAnsi" w:eastAsiaTheme="majorEastAsia" w:hAnsiTheme="majorHAnsi" w:cstheme="majorBidi"/>
          <w:b/>
          <w:bCs/>
          <w:color w:val="7030A0"/>
          <w:sz w:val="26"/>
          <w:szCs w:val="26"/>
        </w:rPr>
        <w:t>Fire and Police Departments</w:t>
      </w:r>
      <w:r w:rsidRPr="00C2266E">
        <w:rPr>
          <w:rFonts w:asciiTheme="majorHAnsi" w:eastAsiaTheme="majorEastAsia" w:hAnsiTheme="majorHAnsi" w:cstheme="majorBidi"/>
          <w:bCs/>
          <w:sz w:val="26"/>
          <w:szCs w:val="26"/>
        </w:rPr>
        <w:br/>
      </w:r>
      <w:r w:rsidRPr="00AE0A4D">
        <w:rPr>
          <w:rFonts w:asciiTheme="majorHAnsi" w:eastAsiaTheme="majorEastAsia" w:hAnsiTheme="majorHAnsi" w:cstheme="majorBidi"/>
          <w:bCs/>
          <w:sz w:val="24"/>
          <w:szCs w:val="24"/>
        </w:rPr>
        <w:t>Bring in the local police and fire departments to provide safety education.</w:t>
      </w:r>
      <w:proofErr w:type="gramEnd"/>
      <w:r w:rsidRPr="00AE0A4D">
        <w:rPr>
          <w:rFonts w:asciiTheme="majorHAnsi" w:eastAsiaTheme="majorEastAsia" w:hAnsiTheme="majorHAnsi" w:cstheme="majorBidi"/>
          <w:bCs/>
          <w:sz w:val="24"/>
          <w:szCs w:val="24"/>
        </w:rPr>
        <w:t xml:space="preserve"> This can range from fire to bike safety.</w:t>
      </w:r>
    </w:p>
    <w:p w:rsidR="00C2266E" w:rsidRPr="00AE0A4D" w:rsidRDefault="00C2266E" w:rsidP="00C2266E">
      <w:pPr>
        <w:spacing w:line="240" w:lineRule="auto"/>
        <w:contextualSpacing/>
        <w:rPr>
          <w:rFonts w:asciiTheme="majorHAnsi" w:eastAsiaTheme="majorEastAsia" w:hAnsiTheme="majorHAnsi" w:cstheme="majorBidi"/>
          <w:bCs/>
          <w:sz w:val="24"/>
          <w:szCs w:val="24"/>
        </w:rPr>
      </w:pPr>
    </w:p>
    <w:p w:rsidR="00AE0A4D" w:rsidRDefault="00AE0A4D" w:rsidP="00C2266E">
      <w:pPr>
        <w:spacing w:line="240" w:lineRule="auto"/>
        <w:contextualSpacing/>
        <w:rPr>
          <w:rFonts w:asciiTheme="majorHAnsi" w:eastAsiaTheme="majorEastAsia" w:hAnsiTheme="majorHAnsi" w:cstheme="majorBidi"/>
          <w:bCs/>
          <w:sz w:val="24"/>
          <w:szCs w:val="24"/>
        </w:rPr>
      </w:pPr>
      <w:r w:rsidRPr="00303AD0">
        <w:rPr>
          <w:rFonts w:asciiTheme="majorHAnsi" w:eastAsiaTheme="majorEastAsia" w:hAnsiTheme="majorHAnsi" w:cstheme="majorBidi"/>
          <w:b/>
          <w:bCs/>
          <w:color w:val="7030A0"/>
          <w:sz w:val="26"/>
          <w:szCs w:val="26"/>
        </w:rPr>
        <w:t>Animal Welfare Society</w:t>
      </w:r>
      <w:r w:rsidRPr="00AE0A4D">
        <w:rPr>
          <w:rFonts w:asciiTheme="majorHAnsi" w:eastAsiaTheme="majorEastAsia" w:hAnsiTheme="majorHAnsi" w:cstheme="majorBidi"/>
          <w:bCs/>
          <w:sz w:val="24"/>
          <w:szCs w:val="24"/>
        </w:rPr>
        <w:br/>
        <w:t xml:space="preserve">The Animal Rescue League, Animal Welfare Society, or local humane society can come to the sites with rescue dogs or cats for the kids to get to know and play with. The welfare society can provide education on animals. </w:t>
      </w:r>
    </w:p>
    <w:p w:rsidR="00C2266E" w:rsidRPr="00AE0A4D" w:rsidRDefault="00C2266E" w:rsidP="00C2266E">
      <w:pPr>
        <w:spacing w:line="240" w:lineRule="auto"/>
        <w:contextualSpacing/>
        <w:rPr>
          <w:rFonts w:asciiTheme="majorHAnsi" w:eastAsiaTheme="majorEastAsia" w:hAnsiTheme="majorHAnsi" w:cstheme="majorBidi"/>
          <w:bCs/>
          <w:sz w:val="24"/>
          <w:szCs w:val="24"/>
        </w:rPr>
      </w:pPr>
    </w:p>
    <w:p w:rsidR="00AE0A4D" w:rsidRPr="00AE0A4D" w:rsidRDefault="00C2266E" w:rsidP="00C2266E">
      <w:pPr>
        <w:spacing w:line="240" w:lineRule="auto"/>
        <w:contextualSpacing/>
        <w:rPr>
          <w:rFonts w:asciiTheme="majorHAnsi" w:hAnsiTheme="majorHAnsi"/>
          <w:sz w:val="24"/>
          <w:szCs w:val="24"/>
        </w:rPr>
      </w:pPr>
      <w:r w:rsidRPr="00303AD0">
        <w:rPr>
          <w:rFonts w:asciiTheme="majorHAnsi" w:eastAsiaTheme="majorEastAsia" w:hAnsiTheme="majorHAnsi" w:cstheme="majorBidi"/>
          <w:b/>
          <w:bCs/>
          <w:noProof/>
          <w:color w:val="7030A0"/>
          <w:sz w:val="26"/>
          <w:szCs w:val="26"/>
        </w:rPr>
        <mc:AlternateContent>
          <mc:Choice Requires="wps">
            <w:drawing>
              <wp:anchor distT="0" distB="0" distL="114300" distR="114300" simplePos="0" relativeHeight="251659264" behindDoc="0" locked="0" layoutInCell="1" allowOverlap="1" wp14:anchorId="366965F3" wp14:editId="0478E7EF">
                <wp:simplePos x="0" y="0"/>
                <wp:positionH relativeFrom="column">
                  <wp:posOffset>1924493</wp:posOffset>
                </wp:positionH>
                <wp:positionV relativeFrom="paragraph">
                  <wp:posOffset>840681</wp:posOffset>
                </wp:positionV>
                <wp:extent cx="2668772" cy="1265274"/>
                <wp:effectExtent l="0" t="0" r="17780" b="11430"/>
                <wp:wrapNone/>
                <wp:docPr id="2" name="Text Box 2"/>
                <wp:cNvGraphicFramePr/>
                <a:graphic xmlns:a="http://schemas.openxmlformats.org/drawingml/2006/main">
                  <a:graphicData uri="http://schemas.microsoft.com/office/word/2010/wordprocessingShape">
                    <wps:wsp>
                      <wps:cNvSpPr txBox="1"/>
                      <wps:spPr>
                        <a:xfrm>
                          <a:off x="0" y="0"/>
                          <a:ext cx="2668772" cy="126527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266E" w:rsidRDefault="00C2266E">
                            <w:r w:rsidRPr="0016504B">
                              <w:rPr>
                                <w:rFonts w:ascii="Arial" w:eastAsia="Times New Roman" w:hAnsi="Arial" w:cs="Arial"/>
                                <w:noProof/>
                                <w:color w:val="4B575A"/>
                                <w:sz w:val="17"/>
                                <w:szCs w:val="17"/>
                              </w:rPr>
                              <w:drawing>
                                <wp:inline distT="0" distB="0" distL="0" distR="0" wp14:anchorId="2E0AE989" wp14:editId="73AE04E2">
                                  <wp:extent cx="2454130" cy="1247775"/>
                                  <wp:effectExtent l="0" t="0" r="3810" b="0"/>
                                  <wp:docPr id="3" name="Picture 3" descr="Image of Pierce Fire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Pierce Fire Tru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5812" cy="12486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5pt;margin-top:66.2pt;width:210.15pt;height:9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ZMkQIAALMFAAAOAAAAZHJzL2Uyb0RvYy54bWysVEtPGzEQvlfqf7B8L5tsQ0IjNigFUVVC&#10;gAoVZ8drJ1Ztj2s72U1/PWPv5gHlQtXL7tjzeR7fPM4vWqPJRvigwFZ0eDKgRFgOtbLLiv58vP50&#10;RkmIzNZMgxUV3YpAL2YfP5w3bipKWIGuhSdoxIZp4yq6itFNiyLwlTAsnIATFpUSvGERj35Z1J41&#10;aN3oohwMxkUDvnYeuAgBb686JZ1l+1IKHu+kDCISXVGMLeavz99F+hazczZdeuZWivdhsH+IwjBl&#10;0ene1BWLjKy9+suUUdxDABlPOJgCpFRc5Bwwm+HgVTYPK+ZEzgXJCW5PU/h/Zvnt5t4TVVe0pMQy&#10;gyV6FG0kX6ElZWKncWGKoAeHsNjiNVZ5dx/wMiXdSm/SH9MhqEeet3tukzGOl+V4fDaZoBOOumE5&#10;Pi0no2SnODx3PsRvAgxJQkU9Fi9zyjY3IXbQHSR5C6BVfa20zofUMOJSe7JhWGodc5Bo/AVKW9JU&#10;dPz5dJANv9DlljtYWCzfsID2tE3uRG6tPqxEUUdFluJWi4TR9oeQSG1m5I0YGefC7uPM6ISSmNF7&#10;Hvb4Q1TvedzlgS+yZ7Bx/9goC75j6SW19a8dMbLDYw2P8k5ibBdt3zoLqLfYOR66yQuOXyus7g0L&#10;8Z55HDVsFlwf8Q4/UgNWB3qJkhX4P2/dJzxOAGopaXB0Kxp+r5kXlOjvFmfjy3A0SrOeD6PTSYkH&#10;f6xZHGvs2lwCtswQF5XjWUz4qHei9GCecMvMk1dUMcvRd0XjTryM3ULBLcXFfJ5BON2OxRv74Hgy&#10;nehNvfvYPjHv+gaPOBu3sBtyNn3V5x02vbQwX0eQKg9BIrhjtSceN0Meo36LpdVzfM6ow66dPQMA&#10;AP//AwBQSwMEFAAGAAgAAAAhAJoGcDHfAAAACwEAAA8AAABkcnMvZG93bnJldi54bWxMj8FKw0AQ&#10;hu+C77CM4M1ukg22pNmUoIigQrF68bbNTpNgdjZkt2369o4nvc3w/fzzTbmZ3SBOOIXek4Z0kYBA&#10;arztqdXw+fF0twIRoiFrBk+o4YIBNtX1VWkK68/0jqddbAWXUCiMhi7GsZAyNB06ExZ+RGJ28JMz&#10;kdeplXYyZy53g8yS5F460xNf6MyIDx0237uj0/CSf5lHFV/xEmne1vXzaszDm9a3N3O9BhFxjn9h&#10;+NVndajYae+PZIMYNKhEpRxloLIcBCeWmeJhz0ilS5BVKf//UP0AAAD//wMAUEsBAi0AFAAGAAgA&#10;AAAhALaDOJL+AAAA4QEAABMAAAAAAAAAAAAAAAAAAAAAAFtDb250ZW50X1R5cGVzXS54bWxQSwEC&#10;LQAUAAYACAAAACEAOP0h/9YAAACUAQAACwAAAAAAAAAAAAAAAAAvAQAAX3JlbHMvLnJlbHNQSwEC&#10;LQAUAAYACAAAACEA6ts2TJECAACzBQAADgAAAAAAAAAAAAAAAAAuAgAAZHJzL2Uyb0RvYy54bWxQ&#10;SwECLQAUAAYACAAAACEAmgZwMd8AAAALAQAADwAAAAAAAAAAAAAAAADrBAAAZHJzL2Rvd25yZXYu&#10;eG1sUEsFBgAAAAAEAAQA8wAAAPcFAAAAAA==&#10;" fillcolor="white [3201]" strokecolor="white [3212]" strokeweight=".5pt">
                <v:textbox>
                  <w:txbxContent>
                    <w:p w:rsidR="00C2266E" w:rsidRDefault="00C2266E">
                      <w:r w:rsidRPr="0016504B">
                        <w:rPr>
                          <w:rFonts w:ascii="Arial" w:eastAsia="Times New Roman" w:hAnsi="Arial" w:cs="Arial"/>
                          <w:noProof/>
                          <w:color w:val="4B575A"/>
                          <w:sz w:val="17"/>
                          <w:szCs w:val="17"/>
                        </w:rPr>
                        <w:drawing>
                          <wp:inline distT="0" distB="0" distL="0" distR="0" wp14:anchorId="52777FA0" wp14:editId="4D6805F3">
                            <wp:extent cx="2454130" cy="1247775"/>
                            <wp:effectExtent l="0" t="0" r="3810" b="0"/>
                            <wp:docPr id="3" name="Picture 3" descr="Image of Pierce Fire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Pierce Fire Tru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5812" cy="1248630"/>
                                    </a:xfrm>
                                    <a:prstGeom prst="rect">
                                      <a:avLst/>
                                    </a:prstGeom>
                                    <a:noFill/>
                                    <a:ln>
                                      <a:noFill/>
                                    </a:ln>
                                  </pic:spPr>
                                </pic:pic>
                              </a:graphicData>
                            </a:graphic>
                          </wp:inline>
                        </w:drawing>
                      </w:r>
                    </w:p>
                  </w:txbxContent>
                </v:textbox>
              </v:shape>
            </w:pict>
          </mc:Fallback>
        </mc:AlternateContent>
      </w:r>
      <w:r w:rsidR="00AE0A4D" w:rsidRPr="00303AD0">
        <w:rPr>
          <w:rFonts w:asciiTheme="majorHAnsi" w:eastAsiaTheme="majorEastAsia" w:hAnsiTheme="majorHAnsi" w:cstheme="majorBidi"/>
          <w:b/>
          <w:bCs/>
          <w:color w:val="7030A0"/>
          <w:sz w:val="26"/>
          <w:szCs w:val="26"/>
        </w:rPr>
        <w:t>Libraries</w:t>
      </w:r>
      <w:r w:rsidR="00AE0A4D" w:rsidRPr="00AE0A4D">
        <w:rPr>
          <w:rFonts w:asciiTheme="majorHAnsi" w:eastAsiaTheme="majorEastAsia" w:hAnsiTheme="majorHAnsi" w:cstheme="majorBidi"/>
          <w:bCs/>
          <w:sz w:val="24"/>
          <w:szCs w:val="24"/>
        </w:rPr>
        <w:br/>
      </w:r>
      <w:proofErr w:type="gramStart"/>
      <w:r w:rsidR="00AE0A4D" w:rsidRPr="00AE0A4D">
        <w:rPr>
          <w:rFonts w:asciiTheme="majorHAnsi" w:eastAsiaTheme="majorEastAsia" w:hAnsiTheme="majorHAnsi" w:cstheme="majorBidi"/>
          <w:bCs/>
          <w:sz w:val="24"/>
          <w:szCs w:val="24"/>
        </w:rPr>
        <w:t>Recruit</w:t>
      </w:r>
      <w:proofErr w:type="gramEnd"/>
      <w:r w:rsidR="00AE0A4D" w:rsidRPr="00AE0A4D">
        <w:rPr>
          <w:rFonts w:asciiTheme="majorHAnsi" w:eastAsiaTheme="majorEastAsia" w:hAnsiTheme="majorHAnsi" w:cstheme="majorBidi"/>
          <w:bCs/>
          <w:sz w:val="24"/>
          <w:szCs w:val="24"/>
        </w:rPr>
        <w:t xml:space="preserve"> your local libraries to come read at your sites and to spread the word for you. In turn,</w:t>
      </w:r>
      <w:r w:rsidR="00BC6413">
        <w:rPr>
          <w:rFonts w:asciiTheme="majorHAnsi" w:eastAsiaTheme="majorEastAsia" w:hAnsiTheme="majorHAnsi" w:cstheme="majorBidi"/>
          <w:bCs/>
          <w:sz w:val="24"/>
          <w:szCs w:val="24"/>
        </w:rPr>
        <w:t xml:space="preserve"> you can promote their events at</w:t>
      </w:r>
      <w:r w:rsidR="00AE0A4D" w:rsidRPr="00AE0A4D">
        <w:rPr>
          <w:rFonts w:asciiTheme="majorHAnsi" w:eastAsiaTheme="majorEastAsia" w:hAnsiTheme="majorHAnsi" w:cstheme="majorBidi"/>
          <w:bCs/>
          <w:sz w:val="24"/>
          <w:szCs w:val="24"/>
        </w:rPr>
        <w:t xml:space="preserve"> your site. </w:t>
      </w:r>
    </w:p>
    <w:p w:rsidR="00AE0A4D" w:rsidRPr="00AE0A4D" w:rsidRDefault="00AE0A4D">
      <w:pPr>
        <w:rPr>
          <w:sz w:val="24"/>
          <w:szCs w:val="24"/>
        </w:rPr>
      </w:pPr>
    </w:p>
    <w:sectPr w:rsidR="00AE0A4D" w:rsidRPr="00AE0A4D" w:rsidSect="00C2266E">
      <w:pgSz w:w="12240" w:h="15840"/>
      <w:pgMar w:top="1440" w:right="1440" w:bottom="1440" w:left="1440" w:header="720" w:footer="720" w:gutter="0"/>
      <w:pgBorders w:offsetFrom="page">
        <w:top w:val="single" w:sz="18" w:space="24" w:color="F79646"/>
        <w:left w:val="single" w:sz="18" w:space="24" w:color="F79646"/>
        <w:bottom w:val="single" w:sz="18" w:space="24" w:color="F79646"/>
        <w:right w:val="single" w:sz="18" w:space="24" w:color="F7964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A6712"/>
    <w:multiLevelType w:val="hybridMultilevel"/>
    <w:tmpl w:val="2FC06848"/>
    <w:lvl w:ilvl="0" w:tplc="A6162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4D"/>
    <w:rsid w:val="00175D51"/>
    <w:rsid w:val="00197525"/>
    <w:rsid w:val="00237D65"/>
    <w:rsid w:val="00303AD0"/>
    <w:rsid w:val="005B0592"/>
    <w:rsid w:val="00625EDB"/>
    <w:rsid w:val="00A8396A"/>
    <w:rsid w:val="00AE0A4D"/>
    <w:rsid w:val="00B70ABB"/>
    <w:rsid w:val="00BC6413"/>
    <w:rsid w:val="00C2266E"/>
    <w:rsid w:val="00CD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4D"/>
    <w:pPr>
      <w:ind w:left="720"/>
      <w:contextualSpacing/>
    </w:pPr>
  </w:style>
  <w:style w:type="character" w:styleId="Hyperlink">
    <w:name w:val="Hyperlink"/>
    <w:basedOn w:val="DefaultParagraphFont"/>
    <w:uiPriority w:val="99"/>
    <w:unhideWhenUsed/>
    <w:rsid w:val="00AE0A4D"/>
    <w:rPr>
      <w:color w:val="0000FF" w:themeColor="hyperlink"/>
      <w:u w:val="single"/>
    </w:rPr>
  </w:style>
  <w:style w:type="paragraph" w:styleId="BalloonText">
    <w:name w:val="Balloon Text"/>
    <w:basedOn w:val="Normal"/>
    <w:link w:val="BalloonTextChar"/>
    <w:uiPriority w:val="99"/>
    <w:semiHidden/>
    <w:unhideWhenUsed/>
    <w:rsid w:val="00AE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4D"/>
    <w:pPr>
      <w:ind w:left="720"/>
      <w:contextualSpacing/>
    </w:pPr>
  </w:style>
  <w:style w:type="character" w:styleId="Hyperlink">
    <w:name w:val="Hyperlink"/>
    <w:basedOn w:val="DefaultParagraphFont"/>
    <w:uiPriority w:val="99"/>
    <w:unhideWhenUsed/>
    <w:rsid w:val="00AE0A4D"/>
    <w:rPr>
      <w:color w:val="0000FF" w:themeColor="hyperlink"/>
      <w:u w:val="single"/>
    </w:rPr>
  </w:style>
  <w:style w:type="paragraph" w:styleId="BalloonText">
    <w:name w:val="Balloon Text"/>
    <w:basedOn w:val="Normal"/>
    <w:link w:val="BalloonTextChar"/>
    <w:uiPriority w:val="99"/>
    <w:semiHidden/>
    <w:unhideWhenUsed/>
    <w:rsid w:val="00AE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mainepartnerships.org/Local_Partnerships.aspx" TargetMode="External"/><Relationship Id="rId3" Type="http://schemas.openxmlformats.org/officeDocument/2006/relationships/styles" Target="styles.xml"/><Relationship Id="rId7" Type="http://schemas.openxmlformats.org/officeDocument/2006/relationships/hyperlink" Target="http://extension.umaine.edu/county-offi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79A7-F583-4E8D-9F8B-F6BAC12A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Sullivan, Crystal</cp:lastModifiedBy>
  <cp:revision>2</cp:revision>
  <dcterms:created xsi:type="dcterms:W3CDTF">2014-10-02T14:32:00Z</dcterms:created>
  <dcterms:modified xsi:type="dcterms:W3CDTF">2014-10-02T14:32:00Z</dcterms:modified>
</cp:coreProperties>
</file>