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9668" w14:textId="33E43B53" w:rsidR="00A63CC1" w:rsidRDefault="00996000" w:rsidP="00996000">
      <w:pPr>
        <w:spacing w:after="0" w:line="240" w:lineRule="auto"/>
        <w:jc w:val="center"/>
        <w:rPr>
          <w:rFonts w:ascii="Verdana" w:hAnsi="Verdana"/>
          <w:b/>
          <w:sz w:val="28"/>
          <w:szCs w:val="28"/>
        </w:rPr>
      </w:pPr>
      <w:r>
        <w:rPr>
          <w:rFonts w:ascii="Verdana" w:hAnsi="Verdana"/>
          <w:b/>
          <w:sz w:val="28"/>
          <w:szCs w:val="28"/>
        </w:rPr>
        <w:t xml:space="preserve">Summer Food Service Program </w:t>
      </w:r>
      <w:r w:rsidR="00A63CC1">
        <w:rPr>
          <w:rFonts w:ascii="Verdana" w:hAnsi="Verdana"/>
          <w:b/>
          <w:sz w:val="28"/>
          <w:szCs w:val="28"/>
        </w:rPr>
        <w:t xml:space="preserve">Site </w:t>
      </w:r>
      <w:r>
        <w:rPr>
          <w:rFonts w:ascii="Verdana" w:hAnsi="Verdana"/>
          <w:b/>
          <w:sz w:val="28"/>
          <w:szCs w:val="28"/>
        </w:rPr>
        <w:t>T</w:t>
      </w:r>
      <w:r w:rsidR="00A63CC1">
        <w:rPr>
          <w:rFonts w:ascii="Verdana" w:hAnsi="Verdana"/>
          <w:b/>
          <w:sz w:val="28"/>
          <w:szCs w:val="28"/>
        </w:rPr>
        <w:t xml:space="preserve">ypes and </w:t>
      </w:r>
      <w:r>
        <w:rPr>
          <w:rFonts w:ascii="Verdana" w:hAnsi="Verdana"/>
          <w:b/>
          <w:sz w:val="28"/>
          <w:szCs w:val="28"/>
        </w:rPr>
        <w:t>H</w:t>
      </w:r>
      <w:r w:rsidR="00A63CC1">
        <w:rPr>
          <w:rFonts w:ascii="Verdana" w:hAnsi="Verdana"/>
          <w:b/>
          <w:sz w:val="28"/>
          <w:szCs w:val="28"/>
        </w:rPr>
        <w:t xml:space="preserve">ow </w:t>
      </w:r>
      <w:r>
        <w:rPr>
          <w:rFonts w:ascii="Verdana" w:hAnsi="Verdana"/>
          <w:b/>
          <w:sz w:val="28"/>
          <w:szCs w:val="28"/>
        </w:rPr>
        <w:t>T</w:t>
      </w:r>
      <w:r w:rsidR="00A63CC1">
        <w:rPr>
          <w:rFonts w:ascii="Verdana" w:hAnsi="Verdana"/>
          <w:b/>
          <w:sz w:val="28"/>
          <w:szCs w:val="28"/>
        </w:rPr>
        <w:t xml:space="preserve">hey </w:t>
      </w:r>
      <w:r>
        <w:rPr>
          <w:rFonts w:ascii="Verdana" w:hAnsi="Verdana"/>
          <w:b/>
          <w:sz w:val="28"/>
          <w:szCs w:val="28"/>
        </w:rPr>
        <w:t>Q</w:t>
      </w:r>
      <w:r w:rsidR="00A63CC1">
        <w:rPr>
          <w:rFonts w:ascii="Verdana" w:hAnsi="Verdana"/>
          <w:b/>
          <w:sz w:val="28"/>
          <w:szCs w:val="28"/>
        </w:rPr>
        <w:t>ualify</w:t>
      </w:r>
    </w:p>
    <w:p w14:paraId="0EB3CDDB" w14:textId="77777777" w:rsidR="00A63CC1" w:rsidRDefault="00A63CC1" w:rsidP="00A63CC1">
      <w:pPr>
        <w:spacing w:before="120" w:after="0" w:line="240" w:lineRule="auto"/>
        <w:rPr>
          <w:rFonts w:ascii="Verdana" w:hAnsi="Verdana"/>
          <w:sz w:val="24"/>
          <w:szCs w:val="24"/>
        </w:rPr>
      </w:pPr>
      <w:r>
        <w:rPr>
          <w:rFonts w:ascii="Verdana" w:hAnsi="Verdana"/>
          <w:sz w:val="24"/>
          <w:szCs w:val="24"/>
        </w:rPr>
        <w:t>The following lists the different types of sites and how they qualify.</w:t>
      </w:r>
    </w:p>
    <w:p w14:paraId="22ECF545" w14:textId="77777777" w:rsidR="00A63CC1" w:rsidRDefault="00A63CC1" w:rsidP="00A63CC1">
      <w:pPr>
        <w:spacing w:before="120" w:after="0" w:line="240" w:lineRule="auto"/>
        <w:ind w:left="720"/>
        <w:rPr>
          <w:rFonts w:ascii="Verdana" w:hAnsi="Verdana"/>
          <w:b/>
          <w:sz w:val="24"/>
          <w:szCs w:val="24"/>
        </w:rPr>
      </w:pPr>
      <w:r>
        <w:rPr>
          <w:rFonts w:ascii="Verdana" w:hAnsi="Verdana"/>
          <w:b/>
          <w:sz w:val="24"/>
          <w:szCs w:val="24"/>
        </w:rPr>
        <w:t xml:space="preserve">Open Sites: </w:t>
      </w:r>
    </w:p>
    <w:p w14:paraId="778A2012" w14:textId="77777777" w:rsidR="00A63CC1" w:rsidRDefault="00A63CC1" w:rsidP="00A63CC1">
      <w:pPr>
        <w:spacing w:before="120" w:after="0" w:line="240" w:lineRule="auto"/>
        <w:ind w:left="720"/>
        <w:rPr>
          <w:rFonts w:ascii="Verdana" w:hAnsi="Verdana"/>
          <w:sz w:val="24"/>
          <w:szCs w:val="24"/>
        </w:rPr>
      </w:pPr>
      <w:r>
        <w:rPr>
          <w:rFonts w:ascii="Verdana" w:hAnsi="Verdana"/>
          <w:sz w:val="24"/>
          <w:szCs w:val="24"/>
        </w:rPr>
        <w:t>An open site serves meals to any child 18 years of age and younger. Children participating in the meal service are not required to be enrolled in a program. Open sites may be qualified by any of the following:</w:t>
      </w:r>
    </w:p>
    <w:p w14:paraId="08FD41BD" w14:textId="77777777" w:rsidR="00A63CC1" w:rsidRDefault="00A63CC1" w:rsidP="00A63CC1">
      <w:pPr>
        <w:pStyle w:val="ListParagraph"/>
        <w:numPr>
          <w:ilvl w:val="0"/>
          <w:numId w:val="1"/>
        </w:numPr>
        <w:spacing w:before="120" w:after="0" w:line="240" w:lineRule="auto"/>
        <w:rPr>
          <w:rFonts w:ascii="Verdana" w:hAnsi="Verdana"/>
          <w:b/>
          <w:sz w:val="24"/>
          <w:szCs w:val="24"/>
        </w:rPr>
      </w:pPr>
      <w:r>
        <w:rPr>
          <w:rFonts w:ascii="Verdana" w:hAnsi="Verdana"/>
          <w:sz w:val="24"/>
          <w:szCs w:val="24"/>
        </w:rPr>
        <w:t>School data:</w:t>
      </w:r>
    </w:p>
    <w:p w14:paraId="76CF920D" w14:textId="68318DCD" w:rsidR="00A63CC1" w:rsidRDefault="00A63CC1" w:rsidP="00A63CC1">
      <w:pPr>
        <w:pStyle w:val="ListParagraph"/>
        <w:spacing w:before="120" w:after="0" w:line="240" w:lineRule="auto"/>
        <w:ind w:left="1422"/>
        <w:rPr>
          <w:rFonts w:ascii="Verdana" w:hAnsi="Verdana"/>
          <w:sz w:val="24"/>
          <w:szCs w:val="24"/>
        </w:rPr>
      </w:pPr>
      <w:r>
        <w:rPr>
          <w:rFonts w:ascii="Verdana" w:hAnsi="Verdana"/>
          <w:sz w:val="24"/>
          <w:szCs w:val="24"/>
        </w:rPr>
        <w:t>A site may document its status as an open site using the current school year area eligibility data, also known as the October Survey report. The site must be in the attendance area of the school for which it is being qualified. The school data must indicate that at least 50 percent of enrolled student</w:t>
      </w:r>
      <w:r w:rsidR="008610E4">
        <w:rPr>
          <w:rFonts w:ascii="Verdana" w:hAnsi="Verdana"/>
          <w:sz w:val="24"/>
          <w:szCs w:val="24"/>
        </w:rPr>
        <w:t>s</w:t>
      </w:r>
      <w:r>
        <w:rPr>
          <w:rFonts w:ascii="Verdana" w:hAnsi="Verdana"/>
          <w:sz w:val="24"/>
          <w:szCs w:val="24"/>
        </w:rPr>
        <w:t xml:space="preserve"> are eligible for free and reduced-price meals.</w:t>
      </w:r>
      <w:r>
        <w:rPr>
          <w:rFonts w:ascii="Verdana" w:hAnsi="Verdana"/>
          <w:sz w:val="24"/>
          <w:szCs w:val="24"/>
        </w:rPr>
        <w:br/>
      </w:r>
    </w:p>
    <w:p w14:paraId="1422E4E0" w14:textId="77777777" w:rsidR="00A63CC1" w:rsidRDefault="00A63CC1" w:rsidP="00A63CC1">
      <w:pPr>
        <w:pStyle w:val="ListParagraph"/>
        <w:spacing w:before="120" w:after="0" w:line="240" w:lineRule="auto"/>
        <w:ind w:left="1422"/>
        <w:rPr>
          <w:rFonts w:ascii="Verdana" w:hAnsi="Verdana"/>
          <w:sz w:val="24"/>
          <w:szCs w:val="24"/>
        </w:rPr>
      </w:pPr>
    </w:p>
    <w:p w14:paraId="19B32B70" w14:textId="77777777" w:rsidR="00A63CC1" w:rsidRDefault="00A63CC1" w:rsidP="00A63CC1">
      <w:pPr>
        <w:pStyle w:val="ListParagraph"/>
        <w:numPr>
          <w:ilvl w:val="0"/>
          <w:numId w:val="1"/>
        </w:numPr>
        <w:spacing w:before="120" w:after="0" w:line="240" w:lineRule="auto"/>
        <w:rPr>
          <w:rFonts w:ascii="Verdana" w:hAnsi="Verdana"/>
          <w:sz w:val="24"/>
          <w:szCs w:val="24"/>
        </w:rPr>
      </w:pPr>
      <w:r>
        <w:rPr>
          <w:rFonts w:ascii="Verdana" w:hAnsi="Verdana"/>
          <w:sz w:val="24"/>
          <w:szCs w:val="24"/>
        </w:rPr>
        <w:t>Census data:</w:t>
      </w:r>
    </w:p>
    <w:p w14:paraId="099614CC" w14:textId="247E34FE" w:rsidR="00A63CC1" w:rsidRDefault="00A63CC1" w:rsidP="00A63CC1">
      <w:pPr>
        <w:pStyle w:val="ListParagraph"/>
        <w:spacing w:before="120" w:after="0" w:line="240" w:lineRule="auto"/>
        <w:ind w:left="1422"/>
        <w:rPr>
          <w:rFonts w:ascii="Verdana" w:hAnsi="Verdana"/>
          <w:sz w:val="24"/>
          <w:szCs w:val="24"/>
        </w:rPr>
      </w:pPr>
      <w:r>
        <w:rPr>
          <w:rFonts w:ascii="Verdana" w:hAnsi="Verdana"/>
          <w:sz w:val="24"/>
          <w:szCs w:val="24"/>
        </w:rPr>
        <w:t xml:space="preserve">A site may document its status as an open site using census tract data. Enter the site address in the </w:t>
      </w:r>
      <w:hyperlink r:id="rId7" w:history="1">
        <w:r w:rsidRPr="00A63CC1">
          <w:rPr>
            <w:rStyle w:val="Hyperlink"/>
            <w:rFonts w:ascii="Verdana" w:hAnsi="Verdana"/>
            <w:sz w:val="24"/>
            <w:szCs w:val="24"/>
          </w:rPr>
          <w:t>Area Eligibility Determination Map.</w:t>
        </w:r>
      </w:hyperlink>
    </w:p>
    <w:p w14:paraId="5DA896EC" w14:textId="77777777" w:rsidR="00A63CC1" w:rsidRDefault="00A63CC1" w:rsidP="00A63CC1">
      <w:pPr>
        <w:pStyle w:val="ListParagraph"/>
        <w:spacing w:before="120" w:after="0" w:line="240" w:lineRule="auto"/>
        <w:ind w:left="1422"/>
        <w:rPr>
          <w:rFonts w:ascii="Verdana" w:hAnsi="Verdana"/>
          <w:sz w:val="24"/>
          <w:szCs w:val="24"/>
        </w:rPr>
      </w:pPr>
    </w:p>
    <w:p w14:paraId="27B2BA25" w14:textId="77777777" w:rsidR="00A63CC1" w:rsidRDefault="00A63CC1" w:rsidP="00A63CC1">
      <w:pPr>
        <w:pStyle w:val="ListParagraph"/>
        <w:numPr>
          <w:ilvl w:val="0"/>
          <w:numId w:val="1"/>
        </w:numPr>
        <w:spacing w:before="120" w:after="0" w:line="240" w:lineRule="auto"/>
        <w:rPr>
          <w:rFonts w:ascii="Verdana" w:hAnsi="Verdana"/>
          <w:sz w:val="24"/>
          <w:szCs w:val="24"/>
        </w:rPr>
      </w:pPr>
      <w:r>
        <w:rPr>
          <w:rFonts w:ascii="Verdana" w:hAnsi="Verdana"/>
          <w:sz w:val="24"/>
          <w:szCs w:val="24"/>
        </w:rPr>
        <w:t>Housing Authority data:</w:t>
      </w:r>
    </w:p>
    <w:p w14:paraId="0E9BF230" w14:textId="738A1DB8" w:rsidR="00A63CC1" w:rsidRDefault="00A63CC1" w:rsidP="00A63CC1">
      <w:pPr>
        <w:pStyle w:val="ListParagraph"/>
        <w:spacing w:before="120" w:after="0" w:line="240" w:lineRule="auto"/>
        <w:ind w:left="1422"/>
        <w:rPr>
          <w:rFonts w:ascii="Verdana" w:hAnsi="Verdana"/>
          <w:sz w:val="24"/>
          <w:szCs w:val="24"/>
        </w:rPr>
      </w:pPr>
      <w:r>
        <w:rPr>
          <w:rFonts w:ascii="Verdana" w:hAnsi="Verdana"/>
          <w:sz w:val="24"/>
          <w:szCs w:val="24"/>
        </w:rPr>
        <w:t xml:space="preserve">A site may document its status as an open site using housing authority data. The data must indicate the site </w:t>
      </w:r>
      <w:proofErr w:type="gramStart"/>
      <w:r>
        <w:rPr>
          <w:rFonts w:ascii="Verdana" w:hAnsi="Verdana"/>
          <w:sz w:val="24"/>
          <w:szCs w:val="24"/>
        </w:rPr>
        <w:t>is located in</w:t>
      </w:r>
      <w:proofErr w:type="gramEnd"/>
      <w:r>
        <w:rPr>
          <w:rFonts w:ascii="Verdana" w:hAnsi="Verdana"/>
          <w:sz w:val="24"/>
          <w:szCs w:val="24"/>
        </w:rPr>
        <w:t xml:space="preserve"> a housing complex in which at least 50 percent of the households are at or below the federal poverty level. </w:t>
      </w:r>
    </w:p>
    <w:p w14:paraId="0FA6DFA0" w14:textId="77777777" w:rsidR="00A63CC1" w:rsidRDefault="00A63CC1" w:rsidP="00A63CC1">
      <w:pPr>
        <w:pStyle w:val="ListParagraph"/>
        <w:spacing w:before="120" w:after="0" w:line="240" w:lineRule="auto"/>
        <w:ind w:left="1422"/>
        <w:rPr>
          <w:rFonts w:ascii="Verdana" w:hAnsi="Verdana"/>
          <w:sz w:val="24"/>
          <w:szCs w:val="24"/>
        </w:rPr>
      </w:pPr>
    </w:p>
    <w:p w14:paraId="586DF363" w14:textId="77777777" w:rsidR="00A63CC1" w:rsidRDefault="00A63CC1" w:rsidP="00A63CC1">
      <w:pPr>
        <w:pStyle w:val="ListParagraph"/>
        <w:spacing w:before="120" w:after="0" w:line="240" w:lineRule="auto"/>
        <w:ind w:left="1422"/>
        <w:rPr>
          <w:rFonts w:ascii="Verdana" w:hAnsi="Verdana"/>
          <w:sz w:val="24"/>
          <w:szCs w:val="24"/>
        </w:rPr>
      </w:pPr>
    </w:p>
    <w:p w14:paraId="0D1EFD07" w14:textId="77777777" w:rsidR="00A63CC1" w:rsidRDefault="00A63CC1" w:rsidP="00A63CC1">
      <w:pPr>
        <w:pStyle w:val="ListParagraph"/>
        <w:numPr>
          <w:ilvl w:val="0"/>
          <w:numId w:val="1"/>
        </w:numPr>
        <w:spacing w:before="120" w:after="0" w:line="240" w:lineRule="auto"/>
        <w:rPr>
          <w:rFonts w:ascii="Verdana" w:hAnsi="Verdana"/>
          <w:sz w:val="24"/>
          <w:szCs w:val="24"/>
        </w:rPr>
      </w:pPr>
      <w:r>
        <w:rPr>
          <w:rFonts w:ascii="Verdana" w:hAnsi="Verdana"/>
          <w:sz w:val="24"/>
          <w:szCs w:val="24"/>
        </w:rPr>
        <w:t>Children of Migrant Workers data:</w:t>
      </w:r>
    </w:p>
    <w:p w14:paraId="78DDA3C5" w14:textId="77777777" w:rsidR="00A63CC1" w:rsidRDefault="00A63CC1" w:rsidP="00A63CC1">
      <w:pPr>
        <w:pStyle w:val="ListParagraph"/>
        <w:spacing w:before="120" w:after="0" w:line="240" w:lineRule="auto"/>
        <w:ind w:left="1422"/>
        <w:rPr>
          <w:rFonts w:ascii="Verdana" w:hAnsi="Verdana"/>
          <w:sz w:val="24"/>
          <w:szCs w:val="24"/>
        </w:rPr>
      </w:pPr>
      <w:r>
        <w:rPr>
          <w:rFonts w:ascii="Verdana" w:hAnsi="Verdana"/>
          <w:sz w:val="24"/>
          <w:szCs w:val="24"/>
        </w:rPr>
        <w:t>A site may obtain documentation from a migrant organization indicating the site primarily serves children of migrant workers.</w:t>
      </w:r>
    </w:p>
    <w:p w14:paraId="1345F9B6" w14:textId="77777777" w:rsidR="00A63CC1" w:rsidRDefault="00A63CC1" w:rsidP="00A63CC1">
      <w:pPr>
        <w:spacing w:before="120" w:after="0" w:line="240" w:lineRule="auto"/>
        <w:rPr>
          <w:rFonts w:ascii="Verdana" w:hAnsi="Verdana"/>
          <w:sz w:val="24"/>
          <w:szCs w:val="24"/>
        </w:rPr>
      </w:pPr>
    </w:p>
    <w:p w14:paraId="7E8965E6" w14:textId="77777777" w:rsidR="00A63CC1" w:rsidRDefault="00A63CC1" w:rsidP="00A63CC1">
      <w:pPr>
        <w:spacing w:after="0" w:line="240" w:lineRule="auto"/>
        <w:ind w:left="720"/>
        <w:rPr>
          <w:rFonts w:ascii="Verdana" w:hAnsi="Verdana"/>
          <w:b/>
          <w:sz w:val="24"/>
          <w:szCs w:val="24"/>
        </w:rPr>
      </w:pPr>
      <w:r>
        <w:rPr>
          <w:rFonts w:ascii="Verdana" w:hAnsi="Verdana"/>
          <w:b/>
          <w:sz w:val="24"/>
          <w:szCs w:val="24"/>
        </w:rPr>
        <w:t xml:space="preserve">Closed Enrolled Sites: </w:t>
      </w:r>
    </w:p>
    <w:p w14:paraId="78171DE4" w14:textId="57A14C14" w:rsidR="00A63CC1" w:rsidRDefault="00A63CC1" w:rsidP="00A63CC1">
      <w:pPr>
        <w:spacing w:after="0" w:line="240" w:lineRule="auto"/>
        <w:ind w:left="720"/>
        <w:rPr>
          <w:rFonts w:ascii="Verdana" w:hAnsi="Verdana" w:cs="Arial"/>
          <w:sz w:val="24"/>
          <w:szCs w:val="24"/>
        </w:rPr>
      </w:pPr>
      <w:r>
        <w:rPr>
          <w:rFonts w:ascii="Verdana" w:hAnsi="Verdana"/>
          <w:sz w:val="24"/>
          <w:szCs w:val="24"/>
        </w:rPr>
        <w:t xml:space="preserve">A closed enrolled site offers meals to a specific group of </w:t>
      </w:r>
      <w:r w:rsidR="009172FB">
        <w:rPr>
          <w:rFonts w:ascii="Verdana" w:hAnsi="Verdana"/>
          <w:sz w:val="24"/>
          <w:szCs w:val="24"/>
        </w:rPr>
        <w:t>low-income</w:t>
      </w:r>
      <w:r>
        <w:rPr>
          <w:rFonts w:ascii="Verdana" w:hAnsi="Verdana"/>
          <w:sz w:val="24"/>
          <w:szCs w:val="24"/>
        </w:rPr>
        <w:t xml:space="preserve"> children. </w:t>
      </w:r>
      <w:r>
        <w:rPr>
          <w:rFonts w:ascii="Verdana" w:hAnsi="Verdana" w:cs="Arial"/>
          <w:sz w:val="24"/>
          <w:szCs w:val="24"/>
        </w:rPr>
        <w:t xml:space="preserve">The children must be enrolled in the program </w:t>
      </w:r>
      <w:proofErr w:type="gramStart"/>
      <w:r>
        <w:rPr>
          <w:rFonts w:ascii="Verdana" w:hAnsi="Verdana" w:cs="Arial"/>
          <w:sz w:val="24"/>
          <w:szCs w:val="24"/>
        </w:rPr>
        <w:t>in order to</w:t>
      </w:r>
      <w:proofErr w:type="gramEnd"/>
      <w:r>
        <w:rPr>
          <w:rFonts w:ascii="Verdana" w:hAnsi="Verdana" w:cs="Arial"/>
          <w:sz w:val="24"/>
          <w:szCs w:val="24"/>
        </w:rPr>
        <w:t xml:space="preserve"> receive a meal. Closed enrolled sites may be qualified by one of the following methods: </w:t>
      </w:r>
    </w:p>
    <w:p w14:paraId="29E29F0D" w14:textId="77777777" w:rsidR="00A63CC1" w:rsidRDefault="00A63CC1" w:rsidP="00A63CC1">
      <w:pPr>
        <w:spacing w:after="0" w:line="240" w:lineRule="auto"/>
        <w:ind w:left="720"/>
        <w:rPr>
          <w:rFonts w:ascii="Verdana" w:hAnsi="Verdana" w:cs="Arial"/>
          <w:sz w:val="24"/>
          <w:szCs w:val="24"/>
        </w:rPr>
      </w:pPr>
    </w:p>
    <w:p w14:paraId="75FC8CDC" w14:textId="77777777" w:rsidR="00A63CC1" w:rsidRDefault="00A63CC1" w:rsidP="00A63CC1">
      <w:pPr>
        <w:numPr>
          <w:ilvl w:val="1"/>
          <w:numId w:val="2"/>
        </w:numPr>
        <w:spacing w:after="0" w:line="240" w:lineRule="auto"/>
        <w:rPr>
          <w:rFonts w:ascii="Verdana" w:hAnsi="Verdana" w:cs="Arial"/>
          <w:sz w:val="24"/>
          <w:szCs w:val="24"/>
        </w:rPr>
      </w:pPr>
      <w:r>
        <w:rPr>
          <w:rFonts w:ascii="Verdana" w:hAnsi="Verdana" w:cs="Arial"/>
          <w:sz w:val="24"/>
          <w:szCs w:val="24"/>
        </w:rPr>
        <w:t>Free and Reduced-Price Meal Application:</w:t>
      </w:r>
    </w:p>
    <w:p w14:paraId="74B4DDA3" w14:textId="107DA42E" w:rsidR="00A63CC1" w:rsidRDefault="00A63CC1" w:rsidP="00A63CC1">
      <w:pPr>
        <w:spacing w:after="0" w:line="240" w:lineRule="auto"/>
        <w:ind w:left="1440"/>
        <w:rPr>
          <w:rFonts w:ascii="Verdana" w:hAnsi="Verdana" w:cs="Arial"/>
          <w:sz w:val="24"/>
          <w:szCs w:val="24"/>
        </w:rPr>
      </w:pPr>
      <w:r>
        <w:rPr>
          <w:rFonts w:ascii="Verdana" w:hAnsi="Verdana" w:cs="Arial"/>
          <w:sz w:val="24"/>
          <w:szCs w:val="24"/>
        </w:rPr>
        <w:t xml:space="preserve">A site may document its status as a closed enrolled site by collecting free and reduced-price meal applications from </w:t>
      </w:r>
      <w:r>
        <w:rPr>
          <w:rFonts w:ascii="Verdana" w:hAnsi="Verdana" w:cs="Arial"/>
          <w:sz w:val="24"/>
          <w:szCs w:val="24"/>
        </w:rPr>
        <w:lastRenderedPageBreak/>
        <w:t xml:space="preserve">households enrolling children in the program. At least 50 percent of the enrolled children must be eligible for free and reduced-price meals for the site to qualify. </w:t>
      </w:r>
    </w:p>
    <w:p w14:paraId="59A7B105" w14:textId="77777777" w:rsidR="00A63CC1" w:rsidRDefault="00A63CC1" w:rsidP="00A63CC1">
      <w:pPr>
        <w:spacing w:after="0" w:line="240" w:lineRule="auto"/>
        <w:rPr>
          <w:rFonts w:ascii="Verdana" w:hAnsi="Verdana" w:cs="Arial"/>
          <w:sz w:val="24"/>
          <w:szCs w:val="24"/>
        </w:rPr>
      </w:pPr>
    </w:p>
    <w:p w14:paraId="113F01EF" w14:textId="77777777" w:rsidR="00A63CC1" w:rsidRDefault="00A63CC1" w:rsidP="00A63CC1">
      <w:pPr>
        <w:numPr>
          <w:ilvl w:val="1"/>
          <w:numId w:val="2"/>
        </w:numPr>
        <w:spacing w:after="0" w:line="240" w:lineRule="auto"/>
        <w:rPr>
          <w:rFonts w:ascii="Verdana" w:hAnsi="Verdana" w:cs="Arial"/>
          <w:sz w:val="24"/>
          <w:szCs w:val="24"/>
        </w:rPr>
      </w:pPr>
      <w:r>
        <w:rPr>
          <w:rFonts w:ascii="Verdana" w:hAnsi="Verdana" w:cs="Arial"/>
          <w:sz w:val="24"/>
          <w:szCs w:val="24"/>
        </w:rPr>
        <w:t>Certified Roster:</w:t>
      </w:r>
    </w:p>
    <w:p w14:paraId="3939DDA1" w14:textId="77777777" w:rsidR="00A63CC1" w:rsidRDefault="00A63CC1" w:rsidP="00A63CC1">
      <w:pPr>
        <w:spacing w:after="0" w:line="240" w:lineRule="auto"/>
        <w:ind w:left="1440"/>
        <w:rPr>
          <w:rFonts w:ascii="Verdana" w:hAnsi="Verdana" w:cs="Arial"/>
          <w:sz w:val="24"/>
          <w:szCs w:val="24"/>
        </w:rPr>
      </w:pPr>
      <w:r>
        <w:rPr>
          <w:rFonts w:ascii="Verdana" w:hAnsi="Verdana" w:cs="Arial"/>
          <w:sz w:val="24"/>
          <w:szCs w:val="24"/>
        </w:rPr>
        <w:t xml:space="preserve">A site may document its status as a closed enrolled site by having an enrollment roster certified by the school district in which it is located that demonstrates at least 50 percent of the enrolled children on the roster are eligible for free and reduced-price meals during the school year. </w:t>
      </w:r>
    </w:p>
    <w:p w14:paraId="7BF83EFA" w14:textId="77777777" w:rsidR="00A63CC1" w:rsidRDefault="00A63CC1" w:rsidP="00A63CC1">
      <w:pPr>
        <w:spacing w:after="0" w:line="240" w:lineRule="auto"/>
        <w:rPr>
          <w:rFonts w:ascii="Verdana" w:hAnsi="Verdana" w:cs="Arial"/>
          <w:sz w:val="24"/>
          <w:szCs w:val="24"/>
        </w:rPr>
      </w:pPr>
    </w:p>
    <w:p w14:paraId="7D9506AF" w14:textId="77777777" w:rsidR="00A63CC1" w:rsidRDefault="00A63CC1" w:rsidP="00A63CC1">
      <w:pPr>
        <w:numPr>
          <w:ilvl w:val="1"/>
          <w:numId w:val="2"/>
        </w:numPr>
        <w:spacing w:after="0" w:line="240" w:lineRule="auto"/>
        <w:rPr>
          <w:rFonts w:ascii="Verdana" w:hAnsi="Verdana" w:cs="Arial"/>
          <w:sz w:val="24"/>
          <w:szCs w:val="24"/>
        </w:rPr>
      </w:pPr>
      <w:r>
        <w:rPr>
          <w:rFonts w:ascii="Verdana" w:hAnsi="Verdana" w:cs="Arial"/>
          <w:sz w:val="24"/>
          <w:szCs w:val="24"/>
        </w:rPr>
        <w:t>Area Eligibility Data:</w:t>
      </w:r>
    </w:p>
    <w:p w14:paraId="592E702B" w14:textId="39A0C8C1" w:rsidR="00A63CC1" w:rsidRDefault="00A63CC1" w:rsidP="00A63CC1">
      <w:pPr>
        <w:spacing w:after="0" w:line="240" w:lineRule="auto"/>
        <w:ind w:left="1440"/>
        <w:rPr>
          <w:rFonts w:ascii="Verdana" w:hAnsi="Verdana" w:cs="Arial"/>
          <w:sz w:val="24"/>
          <w:szCs w:val="24"/>
        </w:rPr>
      </w:pPr>
      <w:r>
        <w:rPr>
          <w:rFonts w:ascii="Verdana" w:hAnsi="Verdana" w:cs="Arial"/>
          <w:sz w:val="24"/>
          <w:szCs w:val="24"/>
        </w:rPr>
        <w:t xml:space="preserve">When a closed enrolled site is serving children who live in the area where the site is located, eligibility may be based on </w:t>
      </w:r>
      <w:r>
        <w:rPr>
          <w:rFonts w:ascii="Verdana" w:hAnsi="Verdana"/>
          <w:sz w:val="24"/>
          <w:szCs w:val="24"/>
        </w:rPr>
        <w:t>school</w:t>
      </w:r>
      <w:r>
        <w:rPr>
          <w:rFonts w:ascii="Verdana" w:hAnsi="Verdana" w:cs="Arial"/>
          <w:sz w:val="24"/>
          <w:szCs w:val="24"/>
        </w:rPr>
        <w:t xml:space="preserve"> or census data.</w:t>
      </w:r>
    </w:p>
    <w:p w14:paraId="6592008E" w14:textId="77777777" w:rsidR="00A63CC1" w:rsidRDefault="00A63CC1" w:rsidP="00A63CC1">
      <w:pPr>
        <w:spacing w:after="0" w:line="240" w:lineRule="auto"/>
        <w:rPr>
          <w:rFonts w:ascii="Verdana" w:hAnsi="Verdana" w:cs="Arial"/>
          <w:sz w:val="24"/>
          <w:szCs w:val="24"/>
        </w:rPr>
      </w:pPr>
    </w:p>
    <w:p w14:paraId="2D2C26BF" w14:textId="77777777" w:rsidR="00A63CC1" w:rsidRDefault="00A63CC1" w:rsidP="00A63CC1">
      <w:pPr>
        <w:spacing w:after="0" w:line="240" w:lineRule="auto"/>
        <w:rPr>
          <w:rFonts w:ascii="Verdana" w:hAnsi="Verdana" w:cs="Arial"/>
          <w:sz w:val="24"/>
          <w:szCs w:val="24"/>
        </w:rPr>
      </w:pPr>
    </w:p>
    <w:p w14:paraId="11D73B17" w14:textId="77777777" w:rsidR="00A63CC1" w:rsidRDefault="00A63CC1" w:rsidP="008610E4">
      <w:pPr>
        <w:spacing w:after="0" w:line="240" w:lineRule="auto"/>
        <w:rPr>
          <w:rFonts w:ascii="Verdana" w:hAnsi="Verdana" w:cs="Arial"/>
          <w:b/>
          <w:sz w:val="24"/>
          <w:szCs w:val="24"/>
        </w:rPr>
      </w:pPr>
      <w:r>
        <w:rPr>
          <w:rFonts w:ascii="Verdana" w:hAnsi="Verdana" w:cs="Arial"/>
          <w:b/>
          <w:sz w:val="24"/>
          <w:szCs w:val="24"/>
        </w:rPr>
        <w:t>Residential/Nonresidential Camps:</w:t>
      </w:r>
    </w:p>
    <w:p w14:paraId="06D86C12" w14:textId="6842591F" w:rsidR="00CC2CE0" w:rsidRDefault="00A63CC1" w:rsidP="00A63CC1">
      <w:pPr>
        <w:rPr>
          <w:rFonts w:ascii="Verdana" w:hAnsi="Verdana" w:cs="Arial"/>
          <w:sz w:val="24"/>
          <w:szCs w:val="24"/>
        </w:rPr>
      </w:pPr>
      <w:r>
        <w:rPr>
          <w:rFonts w:ascii="Verdana" w:hAnsi="Verdana" w:cs="Arial"/>
          <w:sz w:val="24"/>
          <w:szCs w:val="24"/>
        </w:rPr>
        <w:t>Residential</w:t>
      </w:r>
      <w:r w:rsidR="008610E4">
        <w:rPr>
          <w:rFonts w:ascii="Verdana" w:hAnsi="Verdana" w:cs="Arial"/>
          <w:sz w:val="24"/>
          <w:szCs w:val="24"/>
        </w:rPr>
        <w:t xml:space="preserve"> camps and</w:t>
      </w:r>
      <w:r>
        <w:rPr>
          <w:rFonts w:ascii="Verdana" w:hAnsi="Verdana" w:cs="Arial"/>
          <w:sz w:val="24"/>
          <w:szCs w:val="24"/>
        </w:rPr>
        <w:t xml:space="preserve"> nonresidential day camps must collect</w:t>
      </w:r>
      <w:r w:rsidR="008610E4">
        <w:rPr>
          <w:rFonts w:ascii="Verdana" w:hAnsi="Verdana" w:cs="Arial"/>
          <w:sz w:val="24"/>
          <w:szCs w:val="24"/>
        </w:rPr>
        <w:t xml:space="preserve"> a Free and Reduced-Price Meal Application</w:t>
      </w:r>
      <w:r>
        <w:rPr>
          <w:rFonts w:ascii="Verdana" w:hAnsi="Verdana" w:cs="Arial"/>
          <w:sz w:val="24"/>
          <w:szCs w:val="24"/>
        </w:rPr>
        <w:t xml:space="preserve"> from each household sending </w:t>
      </w:r>
      <w:r w:rsidR="008610E4">
        <w:rPr>
          <w:rFonts w:ascii="Verdana" w:hAnsi="Verdana" w:cs="Arial"/>
          <w:sz w:val="24"/>
          <w:szCs w:val="24"/>
        </w:rPr>
        <w:t>children</w:t>
      </w:r>
      <w:r>
        <w:rPr>
          <w:rFonts w:ascii="Verdana" w:hAnsi="Verdana" w:cs="Arial"/>
          <w:sz w:val="24"/>
          <w:szCs w:val="24"/>
        </w:rPr>
        <w:t xml:space="preserve"> to camp. Camps are reimbursed for meals served </w:t>
      </w:r>
      <w:r>
        <w:rPr>
          <w:rFonts w:ascii="Verdana" w:hAnsi="Verdana" w:cs="Arial"/>
          <w:b/>
          <w:sz w:val="24"/>
          <w:szCs w:val="24"/>
        </w:rPr>
        <w:t>only</w:t>
      </w:r>
      <w:r>
        <w:rPr>
          <w:rFonts w:ascii="Verdana" w:hAnsi="Verdana" w:cs="Arial"/>
          <w:sz w:val="24"/>
          <w:szCs w:val="24"/>
        </w:rPr>
        <w:t xml:space="preserve"> to those children that qualify for free and reduced-price meals. Camps must check enrollment status for each camp session </w:t>
      </w:r>
      <w:r>
        <w:rPr>
          <w:rFonts w:ascii="Verdana" w:hAnsi="Verdana" w:cs="Arial"/>
          <w:sz w:val="24"/>
          <w:szCs w:val="24"/>
          <w:u w:val="single"/>
        </w:rPr>
        <w:t>prior</w:t>
      </w:r>
      <w:r>
        <w:rPr>
          <w:rFonts w:ascii="Verdana" w:hAnsi="Verdana" w:cs="Arial"/>
          <w:sz w:val="24"/>
          <w:szCs w:val="24"/>
        </w:rPr>
        <w:t xml:space="preserve"> to the session starting. Meals must be recorded daily at the point of meal service by the name of each camper eating a meal. </w:t>
      </w:r>
    </w:p>
    <w:p w14:paraId="5461DF44" w14:textId="49BF07D9" w:rsidR="00312F8B" w:rsidRDefault="00312F8B" w:rsidP="00A63CC1">
      <w:pPr>
        <w:rPr>
          <w:rFonts w:ascii="Verdana" w:hAnsi="Verdana" w:cs="Arial"/>
          <w:sz w:val="24"/>
          <w:szCs w:val="24"/>
        </w:rPr>
      </w:pPr>
    </w:p>
    <w:p w14:paraId="409CE8FF" w14:textId="57F9537F" w:rsidR="00312F8B" w:rsidRDefault="00312F8B" w:rsidP="00A63CC1">
      <w:pPr>
        <w:rPr>
          <w:rFonts w:ascii="Verdana" w:hAnsi="Verdana" w:cs="Arial"/>
          <w:sz w:val="24"/>
          <w:szCs w:val="24"/>
        </w:rPr>
      </w:pPr>
      <w:r w:rsidRPr="00312F8B">
        <w:rPr>
          <w:rFonts w:ascii="Verdana" w:hAnsi="Verdana" w:cs="Arial"/>
          <w:sz w:val="24"/>
          <w:szCs w:val="24"/>
          <w:u w:val="single"/>
        </w:rPr>
        <w:t>Rural Non-Congregate Meals</w:t>
      </w:r>
    </w:p>
    <w:p w14:paraId="1305126B" w14:textId="2E4CB404" w:rsidR="00312F8B" w:rsidRDefault="00312F8B" w:rsidP="00312F8B">
      <w:pPr>
        <w:spacing w:after="0"/>
        <w:rPr>
          <w:rFonts w:ascii="Verdana" w:hAnsi="Verdana" w:cs="Arial"/>
          <w:sz w:val="24"/>
          <w:szCs w:val="24"/>
        </w:rPr>
      </w:pPr>
      <w:r>
        <w:rPr>
          <w:rFonts w:ascii="Verdana" w:hAnsi="Verdana" w:cs="Arial"/>
          <w:b/>
          <w:bCs/>
          <w:sz w:val="24"/>
          <w:szCs w:val="24"/>
        </w:rPr>
        <w:t>Conditional Non-Congregate Sites:</w:t>
      </w:r>
    </w:p>
    <w:p w14:paraId="719AE892" w14:textId="13BBFFB0" w:rsidR="00312F8B" w:rsidRDefault="00312F8B" w:rsidP="00312F8B">
      <w:pPr>
        <w:spacing w:after="0"/>
        <w:rPr>
          <w:rFonts w:ascii="Verdana" w:hAnsi="Verdana" w:cs="Arial"/>
          <w:sz w:val="24"/>
          <w:szCs w:val="24"/>
        </w:rPr>
      </w:pPr>
      <w:r>
        <w:rPr>
          <w:rFonts w:ascii="Verdana" w:hAnsi="Verdana" w:cs="Arial"/>
          <w:sz w:val="24"/>
          <w:szCs w:val="24"/>
        </w:rPr>
        <w:t xml:space="preserve">Qualifies for program participation because it offers a non-congregate meal service for eligible children in an area that does not meet area eligibility requirements. Only meals served to free/reduced-price eligible households may be claimed for reimbursement. This is different than camp sites. </w:t>
      </w:r>
    </w:p>
    <w:p w14:paraId="152447EC" w14:textId="77777777" w:rsidR="00312F8B" w:rsidRPr="00312F8B" w:rsidRDefault="00312F8B" w:rsidP="00A63CC1"/>
    <w:sectPr w:rsidR="00312F8B" w:rsidRPr="00312F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E6AF" w14:textId="77777777" w:rsidR="00AD680E" w:rsidRDefault="00AD680E" w:rsidP="00AD680E">
      <w:pPr>
        <w:spacing w:after="0" w:line="240" w:lineRule="auto"/>
      </w:pPr>
      <w:r>
        <w:separator/>
      </w:r>
    </w:p>
  </w:endnote>
  <w:endnote w:type="continuationSeparator" w:id="0">
    <w:p w14:paraId="30000554" w14:textId="77777777" w:rsidR="00AD680E" w:rsidRDefault="00AD680E" w:rsidP="00AD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9EDD" w14:textId="02C8729B" w:rsidR="00AD680E" w:rsidRDefault="00AD680E">
    <w:pPr>
      <w:pStyle w:val="Footer"/>
    </w:pPr>
    <w:r>
      <w:rPr>
        <w:rStyle w:val="ui-provider"/>
      </w:rPr>
      <w:t>Maine Department of Education, Child Nutrition</w:t>
    </w:r>
    <w:r>
      <w:rPr>
        <w:rStyle w:val="ui-provider"/>
      </w:rPr>
      <w:tab/>
    </w:r>
    <w:r>
      <w:rPr>
        <w:rStyle w:val="ui-provider"/>
      </w:rPr>
      <w:tab/>
      <w:t>2/15/24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AA6F" w14:textId="77777777" w:rsidR="00AD680E" w:rsidRDefault="00AD680E" w:rsidP="00AD680E">
      <w:pPr>
        <w:spacing w:after="0" w:line="240" w:lineRule="auto"/>
      </w:pPr>
      <w:r>
        <w:separator/>
      </w:r>
    </w:p>
  </w:footnote>
  <w:footnote w:type="continuationSeparator" w:id="0">
    <w:p w14:paraId="68741EA8" w14:textId="77777777" w:rsidR="00AD680E" w:rsidRDefault="00AD680E" w:rsidP="00AD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2EC"/>
    <w:multiLevelType w:val="hybridMultilevel"/>
    <w:tmpl w:val="B0762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811005"/>
    <w:multiLevelType w:val="hybridMultilevel"/>
    <w:tmpl w:val="B656B7DE"/>
    <w:lvl w:ilvl="0" w:tplc="2D78DC4E">
      <w:start w:val="1"/>
      <w:numFmt w:val="lowerLetter"/>
      <w:lvlText w:val="%1."/>
      <w:lvlJc w:val="left"/>
      <w:pPr>
        <w:ind w:left="1422" w:hanging="360"/>
      </w:pPr>
      <w:rPr>
        <w:b/>
      </w:rPr>
    </w:lvl>
    <w:lvl w:ilvl="1" w:tplc="04090019">
      <w:start w:val="1"/>
      <w:numFmt w:val="lowerLetter"/>
      <w:lvlText w:val="%2."/>
      <w:lvlJc w:val="left"/>
      <w:pPr>
        <w:ind w:left="2142" w:hanging="360"/>
      </w:pPr>
    </w:lvl>
    <w:lvl w:ilvl="2" w:tplc="0409001B">
      <w:start w:val="1"/>
      <w:numFmt w:val="lowerRoman"/>
      <w:lvlText w:val="%3."/>
      <w:lvlJc w:val="right"/>
      <w:pPr>
        <w:ind w:left="2862" w:hanging="180"/>
      </w:pPr>
    </w:lvl>
    <w:lvl w:ilvl="3" w:tplc="0409000F">
      <w:start w:val="1"/>
      <w:numFmt w:val="decimal"/>
      <w:lvlText w:val="%4."/>
      <w:lvlJc w:val="left"/>
      <w:pPr>
        <w:ind w:left="3582" w:hanging="360"/>
      </w:p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num w:numId="1" w16cid:durableId="1399009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139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C1"/>
    <w:rsid w:val="0003687E"/>
    <w:rsid w:val="00080C62"/>
    <w:rsid w:val="00312F8B"/>
    <w:rsid w:val="003F160A"/>
    <w:rsid w:val="008610E4"/>
    <w:rsid w:val="009172FB"/>
    <w:rsid w:val="00996000"/>
    <w:rsid w:val="00A63CC1"/>
    <w:rsid w:val="00AD680E"/>
    <w:rsid w:val="00D5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A25A"/>
  <w15:chartTrackingRefBased/>
  <w15:docId w15:val="{C7DB6C92-A89D-4921-840B-CBEDBAD9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CC1"/>
    <w:rPr>
      <w:color w:val="0563C1" w:themeColor="hyperlink"/>
      <w:u w:val="single"/>
    </w:rPr>
  </w:style>
  <w:style w:type="paragraph" w:styleId="ListParagraph">
    <w:name w:val="List Paragraph"/>
    <w:basedOn w:val="Normal"/>
    <w:uiPriority w:val="34"/>
    <w:qFormat/>
    <w:rsid w:val="00A63CC1"/>
    <w:pPr>
      <w:ind w:left="720"/>
      <w:contextualSpacing/>
    </w:pPr>
  </w:style>
  <w:style w:type="table" w:styleId="TableGrid">
    <w:name w:val="Table Grid"/>
    <w:basedOn w:val="TableNormal"/>
    <w:uiPriority w:val="59"/>
    <w:rsid w:val="00A63C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3CC1"/>
    <w:rPr>
      <w:color w:val="954F72" w:themeColor="followedHyperlink"/>
      <w:u w:val="single"/>
    </w:rPr>
  </w:style>
  <w:style w:type="character" w:styleId="UnresolvedMention">
    <w:name w:val="Unresolved Mention"/>
    <w:basedOn w:val="DefaultParagraphFont"/>
    <w:uiPriority w:val="99"/>
    <w:semiHidden/>
    <w:unhideWhenUsed/>
    <w:rsid w:val="00A63CC1"/>
    <w:rPr>
      <w:color w:val="605E5C"/>
      <w:shd w:val="clear" w:color="auto" w:fill="E1DFDD"/>
    </w:rPr>
  </w:style>
  <w:style w:type="paragraph" w:styleId="Header">
    <w:name w:val="header"/>
    <w:basedOn w:val="Normal"/>
    <w:link w:val="HeaderChar"/>
    <w:uiPriority w:val="99"/>
    <w:unhideWhenUsed/>
    <w:rsid w:val="00AD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0E"/>
  </w:style>
  <w:style w:type="paragraph" w:styleId="Footer">
    <w:name w:val="footer"/>
    <w:basedOn w:val="Normal"/>
    <w:link w:val="FooterChar"/>
    <w:uiPriority w:val="99"/>
    <w:unhideWhenUsed/>
    <w:rsid w:val="00AD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80E"/>
  </w:style>
  <w:style w:type="character" w:customStyle="1" w:styleId="ui-provider">
    <w:name w:val="ui-provider"/>
    <w:basedOn w:val="DefaultParagraphFont"/>
    <w:rsid w:val="00AD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ns.usda.gov/area-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Fayle, Kaitlin</dc:creator>
  <cp:keywords/>
  <dc:description/>
  <cp:lastModifiedBy>Ackroyd, Adriane</cp:lastModifiedBy>
  <cp:revision>6</cp:revision>
  <dcterms:created xsi:type="dcterms:W3CDTF">2024-02-15T13:19:00Z</dcterms:created>
  <dcterms:modified xsi:type="dcterms:W3CDTF">2024-02-15T13:37:00Z</dcterms:modified>
</cp:coreProperties>
</file>