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288" w:type="dxa"/>
        </w:tblCellMar>
        <w:tblLook w:val="04A0" w:firstRow="1" w:lastRow="0" w:firstColumn="1" w:lastColumn="0" w:noHBand="0" w:noVBand="1"/>
      </w:tblPr>
      <w:tblGrid>
        <w:gridCol w:w="3456"/>
        <w:gridCol w:w="7344"/>
      </w:tblGrid>
      <w:tr w:rsidR="00941E9B" w:rsidTr="008E2CFD">
        <w:tc>
          <w:tcPr>
            <w:tcW w:w="3456" w:type="dxa"/>
          </w:tcPr>
          <w:p w:rsidR="00941E9B" w:rsidRDefault="00941E9B">
            <w:r>
              <w:rPr>
                <w:noProof/>
              </w:rPr>
              <w:drawing>
                <wp:inline distT="0" distB="0" distL="0" distR="0">
                  <wp:extent cx="1828800" cy="666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01-200.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666835"/>
                          </a:xfrm>
                          <a:prstGeom prst="rect">
                            <a:avLst/>
                          </a:prstGeom>
                        </pic:spPr>
                      </pic:pic>
                    </a:graphicData>
                  </a:graphic>
                </wp:inline>
              </w:drawing>
            </w:r>
          </w:p>
        </w:tc>
        <w:tc>
          <w:tcPr>
            <w:tcW w:w="7848" w:type="dxa"/>
            <w:vAlign w:val="center"/>
          </w:tcPr>
          <w:p w:rsidR="00941E9B" w:rsidRPr="0025240E" w:rsidRDefault="00941E9B" w:rsidP="008E2CFD">
            <w:pPr>
              <w:rPr>
                <w:rFonts w:ascii="Arial" w:hAnsi="Arial" w:cs="Arial"/>
                <w:sz w:val="24"/>
              </w:rPr>
            </w:pPr>
            <w:r w:rsidRPr="0025240E">
              <w:rPr>
                <w:rFonts w:ascii="Arial" w:hAnsi="Arial" w:cs="Arial"/>
                <w:b/>
                <w:sz w:val="32"/>
              </w:rPr>
              <w:t>TITLE IV, PART A</w:t>
            </w:r>
            <w:r w:rsidRPr="0025240E">
              <w:rPr>
                <w:rFonts w:ascii="Arial" w:hAnsi="Arial" w:cs="Arial"/>
                <w:sz w:val="32"/>
              </w:rPr>
              <w:t xml:space="preserve">: </w:t>
            </w:r>
            <w:r w:rsidRPr="0025240E">
              <w:rPr>
                <w:rFonts w:ascii="Arial" w:hAnsi="Arial" w:cs="Arial"/>
                <w:sz w:val="24"/>
              </w:rPr>
              <w:br/>
            </w:r>
            <w:r w:rsidRPr="0025240E">
              <w:rPr>
                <w:rFonts w:ascii="Arial" w:hAnsi="Arial" w:cs="Arial"/>
                <w:sz w:val="20"/>
              </w:rPr>
              <w:t>STUDENT SUPPORT AND ACADEMIC ENRICHMENT (SSAE) PROGRAM</w:t>
            </w:r>
          </w:p>
        </w:tc>
      </w:tr>
      <w:tr w:rsidR="008E2CFD" w:rsidTr="008E2CFD">
        <w:tc>
          <w:tcPr>
            <w:tcW w:w="3456" w:type="dxa"/>
            <w:tcBorders>
              <w:bottom w:val="single" w:sz="4" w:space="0" w:color="auto"/>
            </w:tcBorders>
            <w:vAlign w:val="center"/>
          </w:tcPr>
          <w:p w:rsidR="008E2CFD" w:rsidRPr="008E2CFD" w:rsidRDefault="008E2CFD" w:rsidP="008E2CFD">
            <w:pPr>
              <w:rPr>
                <w:noProof/>
                <w:sz w:val="20"/>
              </w:rPr>
            </w:pPr>
          </w:p>
        </w:tc>
        <w:tc>
          <w:tcPr>
            <w:tcW w:w="7848" w:type="dxa"/>
            <w:tcBorders>
              <w:bottom w:val="single" w:sz="4" w:space="0" w:color="auto"/>
            </w:tcBorders>
            <w:vAlign w:val="center"/>
          </w:tcPr>
          <w:p w:rsidR="008E2CFD" w:rsidRPr="008E2CFD" w:rsidRDefault="008E2CFD" w:rsidP="008E2CFD">
            <w:pPr>
              <w:rPr>
                <w:rFonts w:ascii="Arial" w:hAnsi="Arial" w:cs="Arial"/>
                <w:b/>
                <w:sz w:val="20"/>
              </w:rPr>
            </w:pPr>
          </w:p>
        </w:tc>
      </w:tr>
    </w:tbl>
    <w:p w:rsidR="0025240E" w:rsidRDefault="00941E9B" w:rsidP="0025240E">
      <w:pPr>
        <w:jc w:val="center"/>
        <w:rPr>
          <w:rFonts w:ascii="Arial" w:hAnsi="Arial" w:cs="Arial"/>
          <w:b/>
          <w:sz w:val="24"/>
        </w:rPr>
      </w:pPr>
      <w:r>
        <w:rPr>
          <w:rFonts w:ascii="Arial" w:hAnsi="Arial" w:cs="Arial"/>
          <w:i/>
          <w:sz w:val="20"/>
        </w:rPr>
        <w:br/>
      </w:r>
      <w:r w:rsidR="0025240E">
        <w:rPr>
          <w:rFonts w:ascii="Arial" w:hAnsi="Arial" w:cs="Arial"/>
          <w:b/>
          <w:sz w:val="24"/>
        </w:rPr>
        <w:t>ESEA Federal Program</w:t>
      </w:r>
      <w:r w:rsidR="008E2CFD">
        <w:rPr>
          <w:rFonts w:ascii="Arial" w:hAnsi="Arial" w:cs="Arial"/>
          <w:b/>
          <w:sz w:val="24"/>
        </w:rPr>
        <w:t xml:space="preserve"> Spending</w:t>
      </w:r>
      <w:r w:rsidR="0025240E">
        <w:rPr>
          <w:rFonts w:ascii="Arial" w:hAnsi="Arial" w:cs="Arial"/>
          <w:b/>
          <w:sz w:val="24"/>
        </w:rPr>
        <w:t xml:space="preserve"> Snapshot</w:t>
      </w:r>
    </w:p>
    <w:p w:rsidR="00941E9B" w:rsidRDefault="00941E9B" w:rsidP="00941E9B">
      <w:pPr>
        <w:spacing w:after="0" w:line="240" w:lineRule="auto"/>
        <w:rPr>
          <w:rFonts w:ascii="Arial" w:hAnsi="Arial" w:cs="Arial"/>
          <w:sz w:val="20"/>
        </w:rPr>
      </w:pPr>
      <w:r w:rsidRPr="00941E9B">
        <w:rPr>
          <w:rFonts w:ascii="Arial" w:hAnsi="Arial" w:cs="Arial"/>
          <w:i/>
          <w:sz w:val="20"/>
        </w:rPr>
        <w:t>All</w:t>
      </w:r>
      <w:r w:rsidRPr="00941E9B">
        <w:rPr>
          <w:rFonts w:ascii="Arial" w:hAnsi="Arial" w:cs="Arial"/>
          <w:sz w:val="20"/>
        </w:rPr>
        <w:t xml:space="preserve"> </w:t>
      </w:r>
      <w:r w:rsidR="008E2CFD">
        <w:rPr>
          <w:rFonts w:ascii="Arial" w:hAnsi="Arial" w:cs="Arial"/>
          <w:sz w:val="20"/>
        </w:rPr>
        <w:t xml:space="preserve">federally-funded program </w:t>
      </w:r>
      <w:r w:rsidRPr="00941E9B">
        <w:rPr>
          <w:rFonts w:ascii="Arial" w:hAnsi="Arial" w:cs="Arial"/>
          <w:sz w:val="20"/>
        </w:rPr>
        <w:t>costs must be</w:t>
      </w:r>
      <w:r>
        <w:rPr>
          <w:rFonts w:ascii="Arial" w:hAnsi="Arial" w:cs="Arial"/>
          <w:sz w:val="20"/>
        </w:rPr>
        <w:t>:</w:t>
      </w:r>
      <w:r>
        <w:rPr>
          <w:rFonts w:ascii="Arial" w:hAnsi="Arial" w:cs="Arial"/>
          <w:sz w:val="20"/>
        </w:rPr>
        <w:br/>
      </w:r>
    </w:p>
    <w:p w:rsidR="00941E9B" w:rsidRPr="00941E9B" w:rsidRDefault="00941E9B" w:rsidP="00941E9B">
      <w:pPr>
        <w:spacing w:after="0" w:line="240" w:lineRule="auto"/>
        <w:rPr>
          <w:rFonts w:ascii="Arial" w:hAnsi="Arial" w:cs="Arial"/>
          <w:sz w:val="20"/>
        </w:rPr>
      </w:pPr>
      <w:r w:rsidRPr="00941E9B">
        <w:rPr>
          <w:rFonts w:ascii="Arial" w:hAnsi="Arial" w:cs="Arial"/>
          <w:b/>
          <w:i/>
          <w:sz w:val="20"/>
        </w:rPr>
        <w:t>(1) Reasonable:</w:t>
      </w:r>
      <w:r w:rsidRPr="00941E9B">
        <w:rPr>
          <w:rFonts w:ascii="Arial" w:hAnsi="Arial" w:cs="Arial"/>
          <w:sz w:val="20"/>
        </w:rPr>
        <w:t xml:space="preserve"> </w:t>
      </w:r>
      <w:r w:rsidR="005F69EB">
        <w:rPr>
          <w:rFonts w:ascii="Arial" w:hAnsi="Arial" w:cs="Arial"/>
          <w:sz w:val="20"/>
        </w:rPr>
        <w:t xml:space="preserve"> </w:t>
      </w:r>
      <w:r w:rsidRPr="00941E9B">
        <w:rPr>
          <w:rFonts w:ascii="Arial" w:hAnsi="Arial" w:cs="Arial"/>
          <w:sz w:val="20"/>
        </w:rPr>
        <w:t>consistent with prudent business practice and comparable current market value</w:t>
      </w:r>
      <w:r>
        <w:rPr>
          <w:rFonts w:ascii="Arial" w:hAnsi="Arial" w:cs="Arial"/>
          <w:sz w:val="20"/>
        </w:rPr>
        <w:t>;</w:t>
      </w:r>
      <w:r>
        <w:rPr>
          <w:rFonts w:ascii="Arial" w:hAnsi="Arial" w:cs="Arial"/>
          <w:sz w:val="20"/>
        </w:rPr>
        <w:br/>
      </w:r>
      <w:r w:rsidRPr="00941E9B">
        <w:rPr>
          <w:rFonts w:ascii="Arial" w:hAnsi="Arial" w:cs="Arial"/>
          <w:b/>
          <w:i/>
          <w:sz w:val="20"/>
        </w:rPr>
        <w:t>(2) Necessary:</w:t>
      </w:r>
      <w:r w:rsidRPr="00941E9B">
        <w:rPr>
          <w:rFonts w:ascii="Arial" w:hAnsi="Arial" w:cs="Arial"/>
          <w:sz w:val="20"/>
        </w:rPr>
        <w:t xml:space="preserve"> </w:t>
      </w:r>
      <w:r w:rsidR="005F69EB">
        <w:rPr>
          <w:rFonts w:ascii="Arial" w:hAnsi="Arial" w:cs="Arial"/>
          <w:sz w:val="20"/>
        </w:rPr>
        <w:t xml:space="preserve"> </w:t>
      </w:r>
      <w:r w:rsidRPr="00941E9B">
        <w:rPr>
          <w:rFonts w:ascii="Arial" w:hAnsi="Arial" w:cs="Arial"/>
          <w:sz w:val="20"/>
        </w:rPr>
        <w:t>required to carry out the intent and purpose of the Title IV, Part A program;</w:t>
      </w:r>
      <w:r>
        <w:rPr>
          <w:rFonts w:ascii="Arial" w:hAnsi="Arial" w:cs="Arial"/>
          <w:sz w:val="20"/>
        </w:rPr>
        <w:t xml:space="preserve"> </w:t>
      </w:r>
      <w:r w:rsidRPr="00941E9B">
        <w:rPr>
          <w:rFonts w:ascii="Arial" w:hAnsi="Arial" w:cs="Arial"/>
          <w:sz w:val="20"/>
        </w:rPr>
        <w:t xml:space="preserve">and </w:t>
      </w:r>
      <w:r>
        <w:rPr>
          <w:rFonts w:ascii="Arial" w:hAnsi="Arial" w:cs="Arial"/>
          <w:sz w:val="20"/>
        </w:rPr>
        <w:br/>
      </w:r>
      <w:r w:rsidRPr="00941E9B">
        <w:rPr>
          <w:rFonts w:ascii="Arial" w:hAnsi="Arial" w:cs="Arial"/>
          <w:b/>
          <w:i/>
          <w:sz w:val="20"/>
        </w:rPr>
        <w:t>(3) Allocable:</w:t>
      </w:r>
      <w:r w:rsidRPr="00941E9B">
        <w:rPr>
          <w:rFonts w:ascii="Arial" w:hAnsi="Arial" w:cs="Arial"/>
          <w:sz w:val="20"/>
        </w:rPr>
        <w:t xml:space="preserve"> </w:t>
      </w:r>
      <w:r w:rsidR="005F69EB">
        <w:rPr>
          <w:rFonts w:ascii="Arial" w:hAnsi="Arial" w:cs="Arial"/>
          <w:sz w:val="20"/>
        </w:rPr>
        <w:t xml:space="preserve"> </w:t>
      </w:r>
      <w:r w:rsidRPr="00941E9B">
        <w:rPr>
          <w:rFonts w:ascii="Arial" w:hAnsi="Arial" w:cs="Arial"/>
          <w:sz w:val="20"/>
        </w:rPr>
        <w:t xml:space="preserve">chargeable or assignable in accordance with relative benefits received. </w:t>
      </w:r>
      <w:r>
        <w:rPr>
          <w:rFonts w:ascii="Arial" w:hAnsi="Arial" w:cs="Arial"/>
          <w:sz w:val="20"/>
        </w:rPr>
        <w:br/>
      </w:r>
      <w:r>
        <w:rPr>
          <w:rFonts w:ascii="Arial" w:hAnsi="Arial" w:cs="Arial"/>
          <w:sz w:val="20"/>
        </w:rPr>
        <w:br/>
      </w:r>
      <w:r w:rsidRPr="00941E9B">
        <w:rPr>
          <w:rFonts w:ascii="Arial" w:hAnsi="Arial" w:cs="Arial"/>
          <w:sz w:val="20"/>
        </w:rPr>
        <w:t>In addition, costs must be aligned with generally accepted accounting principles (GAAP) and adequately documented and budgeted within the grant.</w:t>
      </w:r>
      <w:r>
        <w:rPr>
          <w:rFonts w:ascii="Arial" w:hAnsi="Arial" w:cs="Arial"/>
          <w:sz w:val="20"/>
        </w:rPr>
        <w:br/>
      </w:r>
    </w:p>
    <w:p w:rsidR="00941E9B" w:rsidRPr="00941E9B" w:rsidRDefault="00941E9B" w:rsidP="005F69EB">
      <w:pPr>
        <w:spacing w:after="0" w:line="240" w:lineRule="auto"/>
        <w:rPr>
          <w:rFonts w:ascii="Arial" w:hAnsi="Arial" w:cs="Arial"/>
          <w:sz w:val="20"/>
        </w:rPr>
      </w:pPr>
      <w:r w:rsidRPr="00941E9B">
        <w:rPr>
          <w:rFonts w:ascii="Arial" w:hAnsi="Arial" w:cs="Arial"/>
          <w:b/>
          <w:i/>
          <w:sz w:val="20"/>
        </w:rPr>
        <w:t xml:space="preserve">Supplement vs. Supplant: </w:t>
      </w:r>
      <w:r w:rsidR="005F69EB">
        <w:rPr>
          <w:rFonts w:ascii="Arial" w:hAnsi="Arial" w:cs="Arial"/>
          <w:b/>
          <w:i/>
          <w:sz w:val="20"/>
        </w:rPr>
        <w:t xml:space="preserve"> </w:t>
      </w:r>
      <w:r w:rsidR="005F69EB">
        <w:rPr>
          <w:rFonts w:ascii="Arial" w:hAnsi="Arial" w:cs="Arial"/>
          <w:sz w:val="20"/>
        </w:rPr>
        <w:t xml:space="preserve">Title IV, Part A funds, under </w:t>
      </w:r>
      <w:r w:rsidRPr="00941E9B">
        <w:rPr>
          <w:rFonts w:ascii="Arial" w:hAnsi="Arial" w:cs="Arial"/>
          <w:sz w:val="20"/>
        </w:rPr>
        <w:t xml:space="preserve">Section 4110 </w:t>
      </w:r>
      <w:r w:rsidR="005F69EB">
        <w:rPr>
          <w:rFonts w:ascii="Arial" w:hAnsi="Arial" w:cs="Arial"/>
          <w:sz w:val="20"/>
        </w:rPr>
        <w:t>of ESSA, must be use</w:t>
      </w:r>
      <w:r w:rsidRPr="00941E9B">
        <w:rPr>
          <w:rFonts w:ascii="Arial" w:hAnsi="Arial" w:cs="Arial"/>
          <w:sz w:val="20"/>
        </w:rPr>
        <w:t>d</w:t>
      </w:r>
      <w:r w:rsidR="005F69EB">
        <w:rPr>
          <w:rFonts w:ascii="Arial" w:hAnsi="Arial" w:cs="Arial"/>
          <w:sz w:val="20"/>
        </w:rPr>
        <w:t xml:space="preserve"> </w:t>
      </w:r>
      <w:r w:rsidRPr="00941E9B">
        <w:rPr>
          <w:rFonts w:ascii="Arial" w:hAnsi="Arial" w:cs="Arial"/>
          <w:sz w:val="20"/>
        </w:rPr>
        <w:t>to supplement</w:t>
      </w:r>
      <w:r w:rsidR="005F69EB">
        <w:rPr>
          <w:rFonts w:ascii="Arial" w:hAnsi="Arial" w:cs="Arial"/>
          <w:sz w:val="20"/>
        </w:rPr>
        <w:t xml:space="preserve"> </w:t>
      </w:r>
      <w:r w:rsidR="005F69EB" w:rsidRPr="005F69EB">
        <w:rPr>
          <w:rFonts w:ascii="Arial" w:hAnsi="Arial" w:cs="Arial"/>
          <w:i/>
          <w:sz w:val="20"/>
        </w:rPr>
        <w:t>(expand, augment, or enhance)</w:t>
      </w:r>
      <w:r w:rsidRPr="00941E9B">
        <w:rPr>
          <w:rFonts w:ascii="Arial" w:hAnsi="Arial" w:cs="Arial"/>
          <w:sz w:val="20"/>
        </w:rPr>
        <w:t xml:space="preserve"> and not supplant</w:t>
      </w:r>
      <w:r w:rsidR="005F69EB">
        <w:rPr>
          <w:rFonts w:ascii="Arial" w:hAnsi="Arial" w:cs="Arial"/>
          <w:sz w:val="20"/>
        </w:rPr>
        <w:t xml:space="preserve"> </w:t>
      </w:r>
      <w:r w:rsidR="005F69EB" w:rsidRPr="005F69EB">
        <w:rPr>
          <w:rFonts w:ascii="Arial" w:hAnsi="Arial" w:cs="Arial"/>
          <w:i/>
          <w:sz w:val="20"/>
        </w:rPr>
        <w:t>(be used in place of)</w:t>
      </w:r>
      <w:r w:rsidRPr="00941E9B">
        <w:rPr>
          <w:rFonts w:ascii="Arial" w:hAnsi="Arial" w:cs="Arial"/>
          <w:sz w:val="20"/>
        </w:rPr>
        <w:t xml:space="preserve">, non-Federal funds that would otherwise be used for activities authorized under the </w:t>
      </w:r>
      <w:r w:rsidR="005F69EB">
        <w:rPr>
          <w:rFonts w:ascii="Arial" w:hAnsi="Arial" w:cs="Arial"/>
          <w:sz w:val="20"/>
        </w:rPr>
        <w:t>Title IV, Part A</w:t>
      </w:r>
      <w:r w:rsidRPr="00941E9B">
        <w:rPr>
          <w:rFonts w:ascii="Arial" w:hAnsi="Arial" w:cs="Arial"/>
          <w:sz w:val="20"/>
        </w:rPr>
        <w:t xml:space="preserve"> program. This means that </w:t>
      </w:r>
      <w:r w:rsidR="005F69EB">
        <w:rPr>
          <w:rFonts w:ascii="Arial" w:hAnsi="Arial" w:cs="Arial"/>
          <w:sz w:val="20"/>
        </w:rPr>
        <w:t>both</w:t>
      </w:r>
      <w:r w:rsidRPr="00941E9B">
        <w:rPr>
          <w:rFonts w:ascii="Arial" w:hAnsi="Arial" w:cs="Arial"/>
          <w:sz w:val="20"/>
        </w:rPr>
        <w:t xml:space="preserve"> SEA</w:t>
      </w:r>
      <w:r w:rsidR="005F69EB">
        <w:rPr>
          <w:rFonts w:ascii="Arial" w:hAnsi="Arial" w:cs="Arial"/>
          <w:sz w:val="20"/>
        </w:rPr>
        <w:t>s</w:t>
      </w:r>
      <w:r w:rsidRPr="00941E9B">
        <w:rPr>
          <w:rFonts w:ascii="Arial" w:hAnsi="Arial" w:cs="Arial"/>
          <w:sz w:val="20"/>
        </w:rPr>
        <w:t xml:space="preserve"> </w:t>
      </w:r>
      <w:r w:rsidR="005F69EB">
        <w:rPr>
          <w:rFonts w:ascii="Arial" w:hAnsi="Arial" w:cs="Arial"/>
          <w:sz w:val="20"/>
        </w:rPr>
        <w:t>and</w:t>
      </w:r>
      <w:r w:rsidRPr="00941E9B">
        <w:rPr>
          <w:rFonts w:ascii="Arial" w:hAnsi="Arial" w:cs="Arial"/>
          <w:sz w:val="20"/>
        </w:rPr>
        <w:t xml:space="preserve"> LEA</w:t>
      </w:r>
      <w:r w:rsidR="005F69EB">
        <w:rPr>
          <w:rFonts w:ascii="Arial" w:hAnsi="Arial" w:cs="Arial"/>
          <w:sz w:val="20"/>
        </w:rPr>
        <w:t>s</w:t>
      </w:r>
      <w:r w:rsidRPr="00941E9B">
        <w:rPr>
          <w:rFonts w:ascii="Arial" w:hAnsi="Arial" w:cs="Arial"/>
          <w:sz w:val="20"/>
        </w:rPr>
        <w:t xml:space="preserve"> may not</w:t>
      </w:r>
      <w:r w:rsidR="005F69EB">
        <w:rPr>
          <w:rFonts w:ascii="Arial" w:hAnsi="Arial" w:cs="Arial"/>
          <w:sz w:val="20"/>
        </w:rPr>
        <w:t xml:space="preserve"> decrease or divert </w:t>
      </w:r>
      <w:r w:rsidR="00D2747F">
        <w:rPr>
          <w:rFonts w:ascii="Arial" w:hAnsi="Arial" w:cs="Arial"/>
          <w:sz w:val="20"/>
        </w:rPr>
        <w:t>S</w:t>
      </w:r>
      <w:r w:rsidR="005F69EB">
        <w:rPr>
          <w:rFonts w:ascii="Arial" w:hAnsi="Arial" w:cs="Arial"/>
          <w:sz w:val="20"/>
        </w:rPr>
        <w:t xml:space="preserve">tate </w:t>
      </w:r>
      <w:r w:rsidR="002346D4">
        <w:rPr>
          <w:rFonts w:ascii="Arial" w:hAnsi="Arial" w:cs="Arial"/>
          <w:sz w:val="20"/>
        </w:rPr>
        <w:t>or</w:t>
      </w:r>
      <w:r w:rsidR="005F69EB">
        <w:rPr>
          <w:rFonts w:ascii="Arial" w:hAnsi="Arial" w:cs="Arial"/>
          <w:sz w:val="20"/>
        </w:rPr>
        <w:t xml:space="preserve"> local funding, which would typically be used </w:t>
      </w:r>
      <w:r w:rsidRPr="00941E9B">
        <w:rPr>
          <w:rFonts w:ascii="Arial" w:hAnsi="Arial" w:cs="Arial"/>
          <w:sz w:val="20"/>
        </w:rPr>
        <w:t xml:space="preserve">to carry out </w:t>
      </w:r>
      <w:r w:rsidR="005F69EB">
        <w:rPr>
          <w:rFonts w:ascii="Arial" w:hAnsi="Arial" w:cs="Arial"/>
          <w:sz w:val="20"/>
        </w:rPr>
        <w:t xml:space="preserve">allowable Title IV, Part A </w:t>
      </w:r>
      <w:r w:rsidRPr="00941E9B">
        <w:rPr>
          <w:rFonts w:ascii="Arial" w:hAnsi="Arial" w:cs="Arial"/>
          <w:sz w:val="20"/>
        </w:rPr>
        <w:t>activities</w:t>
      </w:r>
      <w:r w:rsidR="005F69EB">
        <w:rPr>
          <w:rFonts w:ascii="Arial" w:hAnsi="Arial" w:cs="Arial"/>
          <w:sz w:val="20"/>
        </w:rPr>
        <w:t xml:space="preserve">, </w:t>
      </w:r>
      <w:r w:rsidR="002346D4">
        <w:rPr>
          <w:rFonts w:ascii="Arial" w:hAnsi="Arial" w:cs="Arial"/>
          <w:sz w:val="20"/>
        </w:rPr>
        <w:t xml:space="preserve">to other uses </w:t>
      </w:r>
      <w:r w:rsidR="005F69EB">
        <w:rPr>
          <w:rFonts w:ascii="Arial" w:hAnsi="Arial" w:cs="Arial"/>
          <w:sz w:val="20"/>
        </w:rPr>
        <w:t>simply because of the availability of these federal funds.</w:t>
      </w:r>
      <w:r w:rsidR="002346D4">
        <w:rPr>
          <w:rFonts w:ascii="Arial" w:hAnsi="Arial" w:cs="Arial"/>
          <w:sz w:val="20"/>
        </w:rPr>
        <w:t xml:space="preserve">  </w:t>
      </w:r>
      <w:r w:rsidR="002346D4" w:rsidRPr="002346D4">
        <w:rPr>
          <w:rFonts w:ascii="Arial" w:hAnsi="Arial" w:cs="Arial"/>
          <w:sz w:val="20"/>
        </w:rPr>
        <w:t xml:space="preserve">The </w:t>
      </w:r>
      <w:r w:rsidR="002346D4">
        <w:rPr>
          <w:rFonts w:ascii="Arial" w:hAnsi="Arial" w:cs="Arial"/>
          <w:sz w:val="20"/>
        </w:rPr>
        <w:t>“</w:t>
      </w:r>
      <w:r w:rsidR="002346D4" w:rsidRPr="002346D4">
        <w:rPr>
          <w:rFonts w:ascii="Arial" w:hAnsi="Arial" w:cs="Arial"/>
          <w:sz w:val="20"/>
        </w:rPr>
        <w:t>supplement, not supplant</w:t>
      </w:r>
      <w:r w:rsidR="002346D4">
        <w:rPr>
          <w:rFonts w:ascii="Arial" w:hAnsi="Arial" w:cs="Arial"/>
          <w:sz w:val="20"/>
        </w:rPr>
        <w:t xml:space="preserve">” </w:t>
      </w:r>
      <w:r w:rsidR="002346D4" w:rsidRPr="002346D4">
        <w:rPr>
          <w:rFonts w:ascii="Arial" w:hAnsi="Arial" w:cs="Arial"/>
          <w:sz w:val="20"/>
        </w:rPr>
        <w:t>provision</w:t>
      </w:r>
      <w:r w:rsidR="002346D4">
        <w:rPr>
          <w:rFonts w:ascii="Arial" w:hAnsi="Arial" w:cs="Arial"/>
          <w:sz w:val="20"/>
        </w:rPr>
        <w:t xml:space="preserve"> of federal law</w:t>
      </w:r>
      <w:r w:rsidR="002346D4" w:rsidRPr="002346D4">
        <w:rPr>
          <w:rFonts w:ascii="Arial" w:hAnsi="Arial" w:cs="Arial"/>
          <w:sz w:val="20"/>
        </w:rPr>
        <w:t xml:space="preserve"> ensure</w:t>
      </w:r>
      <w:r w:rsidR="002346D4">
        <w:rPr>
          <w:rFonts w:ascii="Arial" w:hAnsi="Arial" w:cs="Arial"/>
          <w:sz w:val="20"/>
        </w:rPr>
        <w:t>s</w:t>
      </w:r>
      <w:r w:rsidR="002346D4" w:rsidRPr="002346D4">
        <w:rPr>
          <w:rFonts w:ascii="Arial" w:hAnsi="Arial" w:cs="Arial"/>
          <w:sz w:val="20"/>
        </w:rPr>
        <w:t xml:space="preserve"> that </w:t>
      </w:r>
      <w:r w:rsidR="002346D4">
        <w:rPr>
          <w:rFonts w:ascii="Arial" w:hAnsi="Arial" w:cs="Arial"/>
          <w:sz w:val="20"/>
        </w:rPr>
        <w:t xml:space="preserve">all programs and activities </w:t>
      </w:r>
      <w:r w:rsidR="002346D4" w:rsidRPr="002346D4">
        <w:rPr>
          <w:rFonts w:ascii="Arial" w:hAnsi="Arial" w:cs="Arial"/>
          <w:sz w:val="20"/>
        </w:rPr>
        <w:t>under Title I</w:t>
      </w:r>
      <w:r w:rsidR="002346D4">
        <w:rPr>
          <w:rFonts w:ascii="Arial" w:hAnsi="Arial" w:cs="Arial"/>
          <w:sz w:val="20"/>
        </w:rPr>
        <w:t>V</w:t>
      </w:r>
      <w:r w:rsidR="002346D4" w:rsidRPr="002346D4">
        <w:rPr>
          <w:rFonts w:ascii="Arial" w:hAnsi="Arial" w:cs="Arial"/>
          <w:sz w:val="20"/>
        </w:rPr>
        <w:t xml:space="preserve">, Part A are in addition to, and not in place of, </w:t>
      </w:r>
      <w:r w:rsidR="00D2747F">
        <w:rPr>
          <w:rFonts w:ascii="Arial" w:hAnsi="Arial" w:cs="Arial"/>
          <w:sz w:val="20"/>
        </w:rPr>
        <w:t xml:space="preserve">locally-funded </w:t>
      </w:r>
      <w:r w:rsidR="002346D4">
        <w:rPr>
          <w:rFonts w:ascii="Arial" w:hAnsi="Arial" w:cs="Arial"/>
          <w:sz w:val="20"/>
        </w:rPr>
        <w:t>programs and activities</w:t>
      </w:r>
      <w:r w:rsidR="002346D4" w:rsidRPr="002346D4">
        <w:rPr>
          <w:rFonts w:ascii="Arial" w:hAnsi="Arial" w:cs="Arial"/>
          <w:sz w:val="20"/>
        </w:rPr>
        <w:t>.</w:t>
      </w:r>
      <w:r w:rsidR="005F69EB">
        <w:rPr>
          <w:rFonts w:ascii="Arial" w:hAnsi="Arial" w:cs="Arial"/>
          <w:sz w:val="20"/>
        </w:rPr>
        <w:t xml:space="preserve"> </w:t>
      </w:r>
      <w:r w:rsidR="005F69EB">
        <w:rPr>
          <w:rFonts w:ascii="Arial" w:hAnsi="Arial" w:cs="Arial"/>
          <w:sz w:val="20"/>
        </w:rPr>
        <w:br/>
      </w:r>
    </w:p>
    <w:p w:rsidR="00941E9B" w:rsidRDefault="00941E9B" w:rsidP="00941E9B">
      <w:pPr>
        <w:spacing w:after="0" w:line="240" w:lineRule="auto"/>
        <w:rPr>
          <w:rFonts w:ascii="Arial" w:hAnsi="Arial" w:cs="Arial"/>
          <w:b/>
          <w:i/>
          <w:sz w:val="20"/>
        </w:rPr>
      </w:pPr>
      <w:r w:rsidRPr="00941E9B">
        <w:rPr>
          <w:rFonts w:ascii="Arial" w:hAnsi="Arial" w:cs="Arial"/>
          <w:sz w:val="20"/>
        </w:rPr>
        <w:t xml:space="preserve">In determining whether a </w:t>
      </w:r>
      <w:proofErr w:type="gramStart"/>
      <w:r w:rsidRPr="00941E9B">
        <w:rPr>
          <w:rFonts w:ascii="Arial" w:hAnsi="Arial" w:cs="Arial"/>
          <w:sz w:val="20"/>
        </w:rPr>
        <w:t>particular use</w:t>
      </w:r>
      <w:proofErr w:type="gramEnd"/>
      <w:r w:rsidRPr="00941E9B">
        <w:rPr>
          <w:rFonts w:ascii="Arial" w:hAnsi="Arial" w:cs="Arial"/>
          <w:sz w:val="20"/>
        </w:rPr>
        <w:t xml:space="preserve"> of funds would violate the non-supplanting requirement, SEAs and LEAs should consider matters such as whether the cost involved is currently paid for using State or local funds or whether the cost involved is for an activity that is required by State or local law. The SEA or LEA may not decrease the amount of State or local funds used to pay the cost of an activity simply because of the availability of the </w:t>
      </w:r>
      <w:r w:rsidR="005F69EB">
        <w:rPr>
          <w:rFonts w:ascii="Arial" w:hAnsi="Arial" w:cs="Arial"/>
          <w:sz w:val="20"/>
        </w:rPr>
        <w:t>Title IV, Part A</w:t>
      </w:r>
      <w:r w:rsidRPr="00941E9B">
        <w:rPr>
          <w:rFonts w:ascii="Arial" w:hAnsi="Arial" w:cs="Arial"/>
          <w:sz w:val="20"/>
        </w:rPr>
        <w:t xml:space="preserve"> program funds. </w:t>
      </w:r>
      <w:r w:rsidR="001A0D8B">
        <w:rPr>
          <w:rFonts w:ascii="Arial" w:hAnsi="Arial" w:cs="Arial"/>
          <w:sz w:val="20"/>
        </w:rPr>
        <w:br/>
      </w:r>
      <w:r w:rsidR="00D2747F">
        <w:rPr>
          <w:rFonts w:ascii="Arial" w:hAnsi="Arial" w:cs="Arial"/>
          <w:b/>
          <w:i/>
          <w:sz w:val="18"/>
        </w:rPr>
        <w:t>*</w:t>
      </w:r>
      <w:r w:rsidRPr="00D2747F">
        <w:rPr>
          <w:rFonts w:ascii="Arial" w:hAnsi="Arial" w:cs="Arial"/>
          <w:b/>
          <w:i/>
          <w:sz w:val="18"/>
        </w:rPr>
        <w:t xml:space="preserve">NOTE: </w:t>
      </w:r>
      <w:r w:rsidR="0025240E" w:rsidRPr="00D2747F">
        <w:rPr>
          <w:rFonts w:ascii="Arial" w:hAnsi="Arial" w:cs="Arial"/>
          <w:b/>
          <w:i/>
          <w:sz w:val="18"/>
        </w:rPr>
        <w:t>Title IV</w:t>
      </w:r>
      <w:r w:rsidR="00D2747F">
        <w:rPr>
          <w:rFonts w:ascii="Arial" w:hAnsi="Arial" w:cs="Arial"/>
          <w:b/>
          <w:i/>
          <w:sz w:val="18"/>
        </w:rPr>
        <w:t>, Part A funds</w:t>
      </w:r>
      <w:r w:rsidR="0025240E" w:rsidRPr="00D2747F">
        <w:rPr>
          <w:rFonts w:ascii="Arial" w:hAnsi="Arial" w:cs="Arial"/>
          <w:b/>
          <w:i/>
          <w:sz w:val="18"/>
        </w:rPr>
        <w:t xml:space="preserve"> must</w:t>
      </w:r>
      <w:r w:rsidRPr="00D2747F">
        <w:rPr>
          <w:rFonts w:ascii="Arial" w:hAnsi="Arial" w:cs="Arial"/>
          <w:b/>
          <w:i/>
          <w:sz w:val="18"/>
        </w:rPr>
        <w:t xml:space="preserve"> support “programs” and activities”</w:t>
      </w:r>
      <w:r w:rsidR="0025240E" w:rsidRPr="00D2747F">
        <w:rPr>
          <w:rFonts w:ascii="Arial" w:hAnsi="Arial" w:cs="Arial"/>
          <w:b/>
          <w:i/>
          <w:sz w:val="18"/>
        </w:rPr>
        <w:t xml:space="preserve"> and </w:t>
      </w:r>
      <w:r w:rsidR="00D2747F">
        <w:rPr>
          <w:rFonts w:ascii="Arial" w:hAnsi="Arial" w:cs="Arial"/>
          <w:b/>
          <w:i/>
          <w:sz w:val="18"/>
        </w:rPr>
        <w:t xml:space="preserve">not </w:t>
      </w:r>
      <w:r w:rsidRPr="00D2747F">
        <w:rPr>
          <w:rFonts w:ascii="Arial" w:hAnsi="Arial" w:cs="Arial"/>
          <w:b/>
          <w:i/>
          <w:sz w:val="18"/>
        </w:rPr>
        <w:t>solely personnel, suppl</w:t>
      </w:r>
      <w:r w:rsidR="0025240E" w:rsidRPr="00D2747F">
        <w:rPr>
          <w:rFonts w:ascii="Arial" w:hAnsi="Arial" w:cs="Arial"/>
          <w:b/>
          <w:i/>
          <w:sz w:val="18"/>
        </w:rPr>
        <w:t>y</w:t>
      </w:r>
      <w:r w:rsidRPr="00D2747F">
        <w:rPr>
          <w:rFonts w:ascii="Arial" w:hAnsi="Arial" w:cs="Arial"/>
          <w:b/>
          <w:i/>
          <w:sz w:val="18"/>
        </w:rPr>
        <w:t>, or material</w:t>
      </w:r>
      <w:r w:rsidR="0025240E" w:rsidRPr="00D2747F">
        <w:rPr>
          <w:rFonts w:ascii="Arial" w:hAnsi="Arial" w:cs="Arial"/>
          <w:b/>
          <w:i/>
          <w:sz w:val="18"/>
        </w:rPr>
        <w:t xml:space="preserve"> expenses</w:t>
      </w:r>
      <w:r w:rsidRPr="00D2747F">
        <w:rPr>
          <w:rFonts w:ascii="Arial" w:hAnsi="Arial" w:cs="Arial"/>
          <w:b/>
          <w:i/>
          <w:sz w:val="18"/>
        </w:rPr>
        <w:t>.</w:t>
      </w:r>
    </w:p>
    <w:p w:rsidR="0025240E" w:rsidRDefault="0025240E" w:rsidP="00941E9B">
      <w:pPr>
        <w:spacing w:after="0" w:line="240" w:lineRule="auto"/>
        <w:rPr>
          <w:rFonts w:ascii="Arial" w:hAnsi="Arial" w:cs="Arial"/>
          <w:b/>
          <w:i/>
          <w:sz w:val="20"/>
        </w:rPr>
      </w:pPr>
    </w:p>
    <w:p w:rsidR="0025240E" w:rsidRDefault="0025240E" w:rsidP="0025240E">
      <w:pPr>
        <w:spacing w:after="0" w:line="240" w:lineRule="auto"/>
        <w:jc w:val="center"/>
        <w:rPr>
          <w:rFonts w:ascii="Arial" w:hAnsi="Arial" w:cs="Arial"/>
          <w:b/>
          <w:sz w:val="24"/>
        </w:rPr>
      </w:pPr>
      <w:r w:rsidRPr="0025240E">
        <w:rPr>
          <w:rFonts w:ascii="Arial" w:hAnsi="Arial" w:cs="Arial"/>
          <w:b/>
          <w:sz w:val="24"/>
        </w:rPr>
        <w:t>Title</w:t>
      </w:r>
      <w:r>
        <w:rPr>
          <w:rFonts w:ascii="Arial" w:hAnsi="Arial" w:cs="Arial"/>
          <w:b/>
          <w:sz w:val="24"/>
        </w:rPr>
        <w:t>-Specific</w:t>
      </w:r>
      <w:r w:rsidRPr="0025240E">
        <w:rPr>
          <w:rFonts w:ascii="Arial" w:hAnsi="Arial" w:cs="Arial"/>
          <w:b/>
          <w:sz w:val="24"/>
        </w:rPr>
        <w:t xml:space="preserve"> Expenditures</w:t>
      </w:r>
    </w:p>
    <w:p w:rsidR="0025240E" w:rsidRDefault="0025240E" w:rsidP="0025240E">
      <w:pPr>
        <w:spacing w:after="0" w:line="240" w:lineRule="auto"/>
        <w:jc w:val="center"/>
        <w:rPr>
          <w:rFonts w:ascii="Arial" w:hAnsi="Arial" w:cs="Arial"/>
          <w:b/>
          <w:sz w:val="24"/>
        </w:rPr>
      </w:pPr>
    </w:p>
    <w:p w:rsidR="0025240E" w:rsidRDefault="0025240E" w:rsidP="0025240E">
      <w:pPr>
        <w:spacing w:after="0" w:line="240" w:lineRule="auto"/>
        <w:rPr>
          <w:rFonts w:ascii="Arial" w:hAnsi="Arial" w:cs="Arial"/>
          <w:b/>
          <w:sz w:val="24"/>
        </w:rPr>
      </w:pPr>
      <w:r w:rsidRPr="0025240E">
        <w:rPr>
          <w:rFonts w:ascii="Arial" w:hAnsi="Arial" w:cs="Arial"/>
          <w:b/>
          <w:i/>
          <w:sz w:val="20"/>
        </w:rPr>
        <w:t>Well-Rounded Equational Programming</w:t>
      </w:r>
      <w:r>
        <w:rPr>
          <w:rFonts w:ascii="Arial" w:hAnsi="Arial" w:cs="Arial"/>
          <w:b/>
          <w:i/>
          <w:sz w:val="20"/>
        </w:rPr>
        <w:t>:</w:t>
      </w:r>
      <w:r>
        <w:rPr>
          <w:rFonts w:ascii="Arial" w:hAnsi="Arial" w:cs="Arial"/>
          <w:b/>
          <w:i/>
          <w:sz w:val="20"/>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4860"/>
        <w:gridCol w:w="4590"/>
      </w:tblGrid>
      <w:tr w:rsidR="0025240E" w:rsidTr="00DA52D8">
        <w:trPr>
          <w:jc w:val="center"/>
        </w:trPr>
        <w:tc>
          <w:tcPr>
            <w:tcW w:w="4860" w:type="dxa"/>
            <w:shd w:val="clear" w:color="auto" w:fill="D9D9D9" w:themeFill="background1" w:themeFillShade="D9"/>
          </w:tcPr>
          <w:p w:rsidR="0025240E" w:rsidRPr="00DA52D8" w:rsidRDefault="00DA52D8" w:rsidP="00DA52D8">
            <w:pPr>
              <w:jc w:val="center"/>
              <w:rPr>
                <w:rFonts w:ascii="Arial Rounded MT Bold" w:hAnsi="Arial Rounded MT Bold" w:cs="Arial"/>
                <w:sz w:val="20"/>
              </w:rPr>
            </w:pPr>
            <w:r w:rsidRPr="00DA52D8">
              <w:rPr>
                <w:rFonts w:ascii="Arial Rounded MT Bold" w:hAnsi="Arial Rounded MT Bold" w:cs="Arial"/>
                <w:sz w:val="20"/>
              </w:rPr>
              <w:t>Allowable Uses of Grant Funds</w:t>
            </w:r>
          </w:p>
        </w:tc>
        <w:tc>
          <w:tcPr>
            <w:tcW w:w="4590" w:type="dxa"/>
            <w:shd w:val="clear" w:color="auto" w:fill="D9D9D9" w:themeFill="background1" w:themeFillShade="D9"/>
          </w:tcPr>
          <w:p w:rsidR="0025240E" w:rsidRPr="00DA52D8" w:rsidRDefault="00DA52D8" w:rsidP="00DA52D8">
            <w:pPr>
              <w:jc w:val="center"/>
              <w:rPr>
                <w:rFonts w:ascii="Arial Rounded MT Bold" w:hAnsi="Arial Rounded MT Bold" w:cs="Arial"/>
                <w:sz w:val="20"/>
              </w:rPr>
            </w:pPr>
            <w:r w:rsidRPr="00DA52D8">
              <w:rPr>
                <w:rFonts w:ascii="Arial Rounded MT Bold" w:hAnsi="Arial Rounded MT Bold" w:cs="Arial"/>
                <w:sz w:val="20"/>
              </w:rPr>
              <w:t>Unallowable Uses of Grant Funds</w:t>
            </w:r>
          </w:p>
        </w:tc>
      </w:tr>
      <w:tr w:rsidR="00DA52D8" w:rsidTr="00DA52D8">
        <w:trPr>
          <w:jc w:val="center"/>
        </w:trPr>
        <w:tc>
          <w:tcPr>
            <w:tcW w:w="4860" w:type="dxa"/>
          </w:tcPr>
          <w:p w:rsidR="00952672" w:rsidRDefault="00952672" w:rsidP="00952672">
            <w:pPr>
              <w:pStyle w:val="ListParagraph"/>
              <w:numPr>
                <w:ilvl w:val="0"/>
                <w:numId w:val="1"/>
              </w:numPr>
              <w:rPr>
                <w:rFonts w:ascii="Arial" w:hAnsi="Arial" w:cs="Arial"/>
                <w:sz w:val="18"/>
              </w:rPr>
            </w:pPr>
            <w:r w:rsidRPr="00DA52D8">
              <w:rPr>
                <w:rFonts w:ascii="Arial" w:hAnsi="Arial" w:cs="Arial"/>
                <w:sz w:val="18"/>
              </w:rPr>
              <w:t xml:space="preserve">Provide programming to improve instruction and student engagement in science, technology, engineering and mathematics (STEM), including computer science, and increasing access to these subjects for underrepresented </w:t>
            </w:r>
            <w:r>
              <w:rPr>
                <w:rFonts w:ascii="Arial" w:hAnsi="Arial" w:cs="Arial"/>
                <w:sz w:val="18"/>
              </w:rPr>
              <w:t xml:space="preserve">student </w:t>
            </w:r>
            <w:r w:rsidRPr="00DA52D8">
              <w:rPr>
                <w:rFonts w:ascii="Arial" w:hAnsi="Arial" w:cs="Arial"/>
                <w:sz w:val="18"/>
              </w:rPr>
              <w:t>groups</w:t>
            </w:r>
          </w:p>
          <w:p w:rsidR="00952672" w:rsidRPr="00DA52D8" w:rsidRDefault="00952672" w:rsidP="00952672">
            <w:pPr>
              <w:pStyle w:val="ListParagraph"/>
              <w:numPr>
                <w:ilvl w:val="0"/>
                <w:numId w:val="1"/>
              </w:numPr>
              <w:rPr>
                <w:rFonts w:ascii="Arial" w:hAnsi="Arial" w:cs="Arial"/>
                <w:sz w:val="18"/>
              </w:rPr>
            </w:pPr>
            <w:r w:rsidRPr="00DA52D8">
              <w:rPr>
                <w:rFonts w:ascii="Arial" w:hAnsi="Arial" w:cs="Arial"/>
                <w:sz w:val="18"/>
              </w:rPr>
              <w:t>Strengthen instruction in American history, civics, economics, geography, government education, and environmental education</w:t>
            </w:r>
          </w:p>
          <w:p w:rsidR="00DA52D8" w:rsidRDefault="00DA52D8" w:rsidP="00DA52D8">
            <w:pPr>
              <w:pStyle w:val="ListParagraph"/>
              <w:numPr>
                <w:ilvl w:val="0"/>
                <w:numId w:val="1"/>
              </w:numPr>
              <w:rPr>
                <w:rFonts w:ascii="Arial" w:hAnsi="Arial" w:cs="Arial"/>
                <w:sz w:val="18"/>
              </w:rPr>
            </w:pPr>
            <w:r w:rsidRPr="00DA52D8">
              <w:rPr>
                <w:rFonts w:ascii="Arial" w:hAnsi="Arial" w:cs="Arial"/>
                <w:sz w:val="18"/>
              </w:rPr>
              <w:t>Improve access to foreign language instruction, arts, and music education</w:t>
            </w:r>
          </w:p>
          <w:p w:rsidR="00952672" w:rsidRDefault="00952672" w:rsidP="00DA52D8">
            <w:pPr>
              <w:pStyle w:val="ListParagraph"/>
              <w:numPr>
                <w:ilvl w:val="0"/>
                <w:numId w:val="1"/>
              </w:numPr>
              <w:rPr>
                <w:rFonts w:ascii="Arial" w:hAnsi="Arial" w:cs="Arial"/>
                <w:sz w:val="18"/>
              </w:rPr>
            </w:pPr>
            <w:r>
              <w:rPr>
                <w:rFonts w:ascii="Arial" w:hAnsi="Arial" w:cs="Arial"/>
                <w:sz w:val="18"/>
              </w:rPr>
              <w:t xml:space="preserve">Offer educational </w:t>
            </w:r>
            <w:r w:rsidR="00C0178D">
              <w:rPr>
                <w:rFonts w:ascii="Arial" w:hAnsi="Arial" w:cs="Arial"/>
                <w:sz w:val="18"/>
              </w:rPr>
              <w:t>opportunities</w:t>
            </w:r>
            <w:r>
              <w:rPr>
                <w:rFonts w:ascii="Arial" w:hAnsi="Arial" w:cs="Arial"/>
                <w:sz w:val="18"/>
              </w:rPr>
              <w:t xml:space="preserve"> that integrate multiple disciplines, such as programs that combine </w:t>
            </w:r>
            <w:r w:rsidR="00C0178D">
              <w:rPr>
                <w:rFonts w:ascii="Arial" w:hAnsi="Arial" w:cs="Arial"/>
                <w:sz w:val="18"/>
              </w:rPr>
              <w:t>literacy and history or art and mathematics</w:t>
            </w:r>
          </w:p>
          <w:p w:rsidR="00C0178D" w:rsidRPr="00DA52D8" w:rsidRDefault="00C0178D" w:rsidP="00DA52D8">
            <w:pPr>
              <w:pStyle w:val="ListParagraph"/>
              <w:numPr>
                <w:ilvl w:val="0"/>
                <w:numId w:val="1"/>
              </w:numPr>
              <w:rPr>
                <w:rFonts w:ascii="Arial" w:hAnsi="Arial" w:cs="Arial"/>
                <w:sz w:val="18"/>
              </w:rPr>
            </w:pPr>
            <w:r>
              <w:rPr>
                <w:rFonts w:ascii="Arial" w:hAnsi="Arial" w:cs="Arial"/>
                <w:sz w:val="18"/>
              </w:rPr>
              <w:t>Develop or enhance service learning activities that promote volunteerism and community involvement</w:t>
            </w:r>
          </w:p>
          <w:p w:rsidR="00DA52D8" w:rsidRPr="00DA52D8" w:rsidRDefault="00DA52D8" w:rsidP="00DA52D8">
            <w:pPr>
              <w:pStyle w:val="ListParagraph"/>
              <w:numPr>
                <w:ilvl w:val="0"/>
                <w:numId w:val="1"/>
              </w:numPr>
              <w:rPr>
                <w:rFonts w:ascii="Arial" w:hAnsi="Arial" w:cs="Arial"/>
                <w:sz w:val="18"/>
              </w:rPr>
            </w:pPr>
            <w:r w:rsidRPr="00DA52D8">
              <w:rPr>
                <w:rFonts w:ascii="Arial" w:hAnsi="Arial" w:cs="Arial"/>
                <w:sz w:val="18"/>
              </w:rPr>
              <w:t>Support college and career counseling, including providing information on opportunities for financial aid through the early FAFSA</w:t>
            </w:r>
          </w:p>
          <w:p w:rsidR="00DA52D8" w:rsidRPr="00952672" w:rsidRDefault="00DA52D8" w:rsidP="00952672">
            <w:pPr>
              <w:pStyle w:val="ListParagraph"/>
              <w:numPr>
                <w:ilvl w:val="0"/>
                <w:numId w:val="1"/>
              </w:numPr>
              <w:rPr>
                <w:rFonts w:ascii="Arial" w:hAnsi="Arial" w:cs="Arial"/>
                <w:sz w:val="18"/>
              </w:rPr>
            </w:pPr>
            <w:r w:rsidRPr="00DA52D8">
              <w:rPr>
                <w:rFonts w:ascii="Arial" w:hAnsi="Arial" w:cs="Arial"/>
                <w:sz w:val="18"/>
              </w:rPr>
              <w:t>Promote access to accelerated learning opportunities including Advanced Placement (AP) and International Baccalaureate (IB) programs, dual or concurrent enrollment programs and early college high schools</w:t>
            </w:r>
          </w:p>
        </w:tc>
        <w:tc>
          <w:tcPr>
            <w:tcW w:w="4590" w:type="dxa"/>
          </w:tcPr>
          <w:p w:rsidR="00C0178D" w:rsidRDefault="00C0178D" w:rsidP="00C0178D">
            <w:pPr>
              <w:pStyle w:val="ListParagraph"/>
              <w:numPr>
                <w:ilvl w:val="0"/>
                <w:numId w:val="2"/>
              </w:numPr>
              <w:rPr>
                <w:rFonts w:ascii="Arial" w:hAnsi="Arial" w:cs="Arial"/>
                <w:sz w:val="18"/>
                <w:szCs w:val="18"/>
              </w:rPr>
            </w:pPr>
            <w:r w:rsidRPr="00DA52D8">
              <w:rPr>
                <w:rFonts w:ascii="Arial" w:hAnsi="Arial" w:cs="Arial"/>
                <w:sz w:val="18"/>
                <w:szCs w:val="18"/>
              </w:rPr>
              <w:t>Direct reimbursement</w:t>
            </w:r>
            <w:r>
              <w:rPr>
                <w:rFonts w:ascii="Arial" w:hAnsi="Arial" w:cs="Arial"/>
                <w:sz w:val="18"/>
                <w:szCs w:val="18"/>
              </w:rPr>
              <w:t>s</w:t>
            </w:r>
            <w:r w:rsidRPr="00DA52D8">
              <w:rPr>
                <w:rFonts w:ascii="Arial" w:hAnsi="Arial" w:cs="Arial"/>
                <w:sz w:val="18"/>
                <w:szCs w:val="18"/>
              </w:rPr>
              <w:t xml:space="preserve"> to private</w:t>
            </w:r>
            <w:r>
              <w:rPr>
                <w:rFonts w:ascii="Arial" w:hAnsi="Arial" w:cs="Arial"/>
                <w:sz w:val="18"/>
                <w:szCs w:val="18"/>
              </w:rPr>
              <w:t xml:space="preserve"> and</w:t>
            </w:r>
            <w:r w:rsidRPr="00DA52D8">
              <w:rPr>
                <w:rFonts w:ascii="Arial" w:hAnsi="Arial" w:cs="Arial"/>
                <w:sz w:val="18"/>
                <w:szCs w:val="18"/>
              </w:rPr>
              <w:t xml:space="preserve"> no</w:t>
            </w:r>
            <w:r>
              <w:rPr>
                <w:rFonts w:ascii="Arial" w:hAnsi="Arial" w:cs="Arial"/>
                <w:sz w:val="18"/>
                <w:szCs w:val="18"/>
              </w:rPr>
              <w:t>n-public schools</w:t>
            </w:r>
          </w:p>
          <w:p w:rsidR="00C0178D" w:rsidRPr="00C0178D" w:rsidRDefault="00C0178D" w:rsidP="00C0178D">
            <w:pPr>
              <w:pStyle w:val="ListParagraph"/>
              <w:numPr>
                <w:ilvl w:val="0"/>
                <w:numId w:val="2"/>
              </w:numPr>
              <w:rPr>
                <w:rFonts w:ascii="Arial" w:hAnsi="Arial" w:cs="Arial"/>
                <w:sz w:val="18"/>
                <w:szCs w:val="18"/>
              </w:rPr>
            </w:pPr>
            <w:r w:rsidRPr="00C0178D">
              <w:rPr>
                <w:rFonts w:ascii="Arial" w:hAnsi="Arial" w:cs="Arial"/>
                <w:sz w:val="18"/>
                <w:szCs w:val="18"/>
              </w:rPr>
              <w:t xml:space="preserve">Base pay for principals (contract hours) and district staff that are employed to benefit the </w:t>
            </w:r>
            <w:proofErr w:type="gramStart"/>
            <w:r w:rsidRPr="00C0178D">
              <w:rPr>
                <w:rFonts w:ascii="Arial" w:hAnsi="Arial" w:cs="Arial"/>
                <w:sz w:val="18"/>
                <w:szCs w:val="18"/>
              </w:rPr>
              <w:t>district as a whol</w:t>
            </w:r>
            <w:proofErr w:type="gramEnd"/>
            <w:r w:rsidRPr="00C0178D">
              <w:rPr>
                <w:rFonts w:ascii="Arial" w:hAnsi="Arial" w:cs="Arial"/>
                <w:sz w:val="18"/>
                <w:szCs w:val="18"/>
              </w:rPr>
              <w:t>e (Superintendent, Assistant Superintendent, Business Manager, Accountant)</w:t>
            </w:r>
          </w:p>
          <w:p w:rsidR="00C0178D" w:rsidRDefault="00C0178D" w:rsidP="00C0178D">
            <w:pPr>
              <w:pStyle w:val="ListParagraph"/>
              <w:numPr>
                <w:ilvl w:val="0"/>
                <w:numId w:val="2"/>
              </w:numPr>
              <w:rPr>
                <w:rFonts w:ascii="Arial" w:hAnsi="Arial" w:cs="Arial"/>
                <w:sz w:val="18"/>
                <w:szCs w:val="18"/>
              </w:rPr>
            </w:pPr>
            <w:r w:rsidRPr="00DA52D8">
              <w:rPr>
                <w:rFonts w:ascii="Arial" w:hAnsi="Arial" w:cs="Arial"/>
                <w:sz w:val="18"/>
                <w:szCs w:val="18"/>
              </w:rPr>
              <w:t xml:space="preserve">Construction - major building construction, </w:t>
            </w:r>
            <w:r>
              <w:rPr>
                <w:rFonts w:ascii="Arial" w:hAnsi="Arial" w:cs="Arial"/>
                <w:sz w:val="18"/>
                <w:szCs w:val="18"/>
              </w:rPr>
              <w:t>physical</w:t>
            </w:r>
            <w:r w:rsidRPr="00DA52D8">
              <w:rPr>
                <w:rFonts w:ascii="Arial" w:hAnsi="Arial" w:cs="Arial"/>
                <w:sz w:val="18"/>
                <w:szCs w:val="18"/>
              </w:rPr>
              <w:t xml:space="preserve"> alterations to buildings, building maintenance, or repairs</w:t>
            </w:r>
          </w:p>
          <w:p w:rsidR="00C0178D" w:rsidRDefault="00C0178D" w:rsidP="00C0178D">
            <w:pPr>
              <w:pStyle w:val="ListParagraph"/>
              <w:numPr>
                <w:ilvl w:val="0"/>
                <w:numId w:val="2"/>
              </w:numPr>
              <w:rPr>
                <w:rFonts w:ascii="Arial" w:hAnsi="Arial" w:cs="Arial"/>
                <w:sz w:val="18"/>
                <w:szCs w:val="18"/>
              </w:rPr>
            </w:pPr>
            <w:r>
              <w:rPr>
                <w:rFonts w:ascii="Arial" w:hAnsi="Arial" w:cs="Arial"/>
                <w:sz w:val="18"/>
                <w:szCs w:val="18"/>
              </w:rPr>
              <w:t>Transportation costs (for staff or students)</w:t>
            </w:r>
          </w:p>
          <w:p w:rsidR="00DA52D8" w:rsidRDefault="00DA52D8" w:rsidP="00DA52D8">
            <w:pPr>
              <w:pStyle w:val="ListParagraph"/>
              <w:numPr>
                <w:ilvl w:val="0"/>
                <w:numId w:val="2"/>
              </w:numPr>
              <w:rPr>
                <w:rFonts w:ascii="Arial" w:hAnsi="Arial" w:cs="Arial"/>
                <w:sz w:val="18"/>
                <w:szCs w:val="18"/>
              </w:rPr>
            </w:pPr>
            <w:r w:rsidRPr="00DA52D8">
              <w:rPr>
                <w:rFonts w:ascii="Arial" w:hAnsi="Arial" w:cs="Arial"/>
                <w:sz w:val="18"/>
                <w:szCs w:val="18"/>
              </w:rPr>
              <w:t>Textbooks (</w:t>
            </w:r>
            <w:r w:rsidR="00C0178D">
              <w:rPr>
                <w:rFonts w:ascii="Arial" w:hAnsi="Arial" w:cs="Arial"/>
                <w:sz w:val="18"/>
                <w:szCs w:val="18"/>
              </w:rPr>
              <w:t>unless supplemental to core instruction and not needed to access the school’s core curriculum</w:t>
            </w:r>
            <w:r>
              <w:rPr>
                <w:rFonts w:ascii="Arial" w:hAnsi="Arial" w:cs="Arial"/>
                <w:sz w:val="18"/>
                <w:szCs w:val="18"/>
              </w:rPr>
              <w:t>)</w:t>
            </w:r>
          </w:p>
          <w:p w:rsidR="00DA52D8" w:rsidRDefault="00DA52D8" w:rsidP="00DA52D8">
            <w:pPr>
              <w:pStyle w:val="ListParagraph"/>
              <w:numPr>
                <w:ilvl w:val="0"/>
                <w:numId w:val="2"/>
              </w:numPr>
              <w:rPr>
                <w:rFonts w:ascii="Arial" w:hAnsi="Arial" w:cs="Arial"/>
                <w:sz w:val="18"/>
                <w:szCs w:val="18"/>
              </w:rPr>
            </w:pPr>
            <w:r w:rsidRPr="00DA52D8">
              <w:rPr>
                <w:rFonts w:ascii="Arial" w:hAnsi="Arial" w:cs="Arial"/>
                <w:sz w:val="18"/>
                <w:szCs w:val="18"/>
              </w:rPr>
              <w:t>Advertising</w:t>
            </w:r>
            <w:r w:rsidR="00EB502E">
              <w:rPr>
                <w:rFonts w:ascii="Arial" w:hAnsi="Arial" w:cs="Arial"/>
                <w:sz w:val="18"/>
                <w:szCs w:val="18"/>
              </w:rPr>
              <w:t xml:space="preserve">, </w:t>
            </w:r>
            <w:r w:rsidRPr="00DA52D8">
              <w:rPr>
                <w:rFonts w:ascii="Arial" w:hAnsi="Arial" w:cs="Arial"/>
                <w:sz w:val="18"/>
                <w:szCs w:val="18"/>
              </w:rPr>
              <w:t>public relations</w:t>
            </w:r>
            <w:r w:rsidR="00EB502E">
              <w:rPr>
                <w:rFonts w:ascii="Arial" w:hAnsi="Arial" w:cs="Arial"/>
                <w:sz w:val="18"/>
                <w:szCs w:val="18"/>
              </w:rPr>
              <w:t>, and fundraising</w:t>
            </w:r>
          </w:p>
          <w:p w:rsidR="00DA52D8" w:rsidRDefault="00DA52D8" w:rsidP="00DA52D8">
            <w:pPr>
              <w:pStyle w:val="ListParagraph"/>
              <w:numPr>
                <w:ilvl w:val="0"/>
                <w:numId w:val="2"/>
              </w:numPr>
              <w:rPr>
                <w:rFonts w:ascii="Arial" w:hAnsi="Arial" w:cs="Arial"/>
                <w:sz w:val="18"/>
                <w:szCs w:val="18"/>
              </w:rPr>
            </w:pPr>
            <w:r w:rsidRPr="00DA52D8">
              <w:rPr>
                <w:rFonts w:ascii="Arial" w:hAnsi="Arial" w:cs="Arial"/>
                <w:sz w:val="18"/>
                <w:szCs w:val="18"/>
              </w:rPr>
              <w:t xml:space="preserve">Awards and </w:t>
            </w:r>
            <w:r w:rsidR="00C0178D">
              <w:rPr>
                <w:rFonts w:ascii="Arial" w:hAnsi="Arial" w:cs="Arial"/>
                <w:sz w:val="18"/>
                <w:szCs w:val="18"/>
              </w:rPr>
              <w:t>a</w:t>
            </w:r>
            <w:r w:rsidRPr="00DA52D8">
              <w:rPr>
                <w:rFonts w:ascii="Arial" w:hAnsi="Arial" w:cs="Arial"/>
                <w:sz w:val="18"/>
                <w:szCs w:val="18"/>
              </w:rPr>
              <w:t xml:space="preserve">ward </w:t>
            </w:r>
            <w:r w:rsidR="00C0178D">
              <w:rPr>
                <w:rFonts w:ascii="Arial" w:hAnsi="Arial" w:cs="Arial"/>
                <w:sz w:val="18"/>
                <w:szCs w:val="18"/>
              </w:rPr>
              <w:t>c</w:t>
            </w:r>
            <w:r w:rsidRPr="00DA52D8">
              <w:rPr>
                <w:rFonts w:ascii="Arial" w:hAnsi="Arial" w:cs="Arial"/>
                <w:sz w:val="18"/>
                <w:szCs w:val="18"/>
              </w:rPr>
              <w:t>eremonies</w:t>
            </w:r>
          </w:p>
          <w:p w:rsidR="00DA52D8" w:rsidRDefault="00DA52D8" w:rsidP="00DA52D8">
            <w:pPr>
              <w:pStyle w:val="ListParagraph"/>
              <w:numPr>
                <w:ilvl w:val="0"/>
                <w:numId w:val="2"/>
              </w:numPr>
              <w:rPr>
                <w:rFonts w:ascii="Arial" w:hAnsi="Arial" w:cs="Arial"/>
                <w:sz w:val="18"/>
                <w:szCs w:val="18"/>
              </w:rPr>
            </w:pPr>
            <w:r w:rsidRPr="00DA52D8">
              <w:rPr>
                <w:rFonts w:ascii="Arial" w:hAnsi="Arial" w:cs="Arial"/>
                <w:sz w:val="18"/>
                <w:szCs w:val="18"/>
              </w:rPr>
              <w:t>Incentives and prizes</w:t>
            </w:r>
            <w:r w:rsidR="00C0178D">
              <w:rPr>
                <w:rFonts w:ascii="Arial" w:hAnsi="Arial" w:cs="Arial"/>
                <w:sz w:val="18"/>
                <w:szCs w:val="18"/>
              </w:rPr>
              <w:t xml:space="preserve"> (except for small, educational items such as books)</w:t>
            </w:r>
          </w:p>
          <w:p w:rsidR="00DA52D8" w:rsidRDefault="00DA52D8" w:rsidP="00DA52D8">
            <w:pPr>
              <w:pStyle w:val="ListParagraph"/>
              <w:numPr>
                <w:ilvl w:val="0"/>
                <w:numId w:val="2"/>
              </w:numPr>
              <w:rPr>
                <w:rFonts w:ascii="Arial" w:hAnsi="Arial" w:cs="Arial"/>
                <w:sz w:val="18"/>
                <w:szCs w:val="18"/>
              </w:rPr>
            </w:pPr>
            <w:r w:rsidRPr="00DA52D8">
              <w:rPr>
                <w:rFonts w:ascii="Arial" w:hAnsi="Arial" w:cs="Arial"/>
                <w:sz w:val="18"/>
                <w:szCs w:val="18"/>
              </w:rPr>
              <w:t>Gift Cards</w:t>
            </w:r>
            <w:r w:rsidR="00C0178D">
              <w:rPr>
                <w:rFonts w:ascii="Arial" w:hAnsi="Arial" w:cs="Arial"/>
                <w:sz w:val="18"/>
                <w:szCs w:val="18"/>
              </w:rPr>
              <w:t xml:space="preserve"> and certificates</w:t>
            </w:r>
          </w:p>
          <w:p w:rsidR="00DA52D8" w:rsidRDefault="00DA52D8" w:rsidP="00DA52D8">
            <w:pPr>
              <w:pStyle w:val="ListParagraph"/>
              <w:numPr>
                <w:ilvl w:val="0"/>
                <w:numId w:val="2"/>
              </w:numPr>
              <w:rPr>
                <w:rFonts w:ascii="Arial" w:hAnsi="Arial" w:cs="Arial"/>
                <w:sz w:val="18"/>
                <w:szCs w:val="18"/>
              </w:rPr>
            </w:pPr>
            <w:r w:rsidRPr="00DA52D8">
              <w:rPr>
                <w:rFonts w:ascii="Arial" w:hAnsi="Arial" w:cs="Arial"/>
                <w:sz w:val="18"/>
                <w:szCs w:val="18"/>
              </w:rPr>
              <w:t>Food (</w:t>
            </w:r>
            <w:r>
              <w:rPr>
                <w:rFonts w:ascii="Arial" w:hAnsi="Arial" w:cs="Arial"/>
                <w:sz w:val="18"/>
                <w:szCs w:val="18"/>
              </w:rPr>
              <w:t xml:space="preserve">only </w:t>
            </w:r>
            <w:r w:rsidRPr="00DA52D8">
              <w:rPr>
                <w:rFonts w:ascii="Arial" w:hAnsi="Arial" w:cs="Arial"/>
                <w:sz w:val="18"/>
                <w:szCs w:val="18"/>
              </w:rPr>
              <w:t xml:space="preserve">permissible if </w:t>
            </w:r>
            <w:r w:rsidR="00EB502E">
              <w:rPr>
                <w:rFonts w:ascii="Arial" w:hAnsi="Arial" w:cs="Arial"/>
                <w:sz w:val="18"/>
                <w:szCs w:val="18"/>
              </w:rPr>
              <w:t>needed for instructional programming</w:t>
            </w:r>
            <w:r w:rsidRPr="00DA52D8">
              <w:rPr>
                <w:rFonts w:ascii="Arial" w:hAnsi="Arial" w:cs="Arial"/>
                <w:sz w:val="18"/>
                <w:szCs w:val="18"/>
              </w:rPr>
              <w:t>)</w:t>
            </w:r>
          </w:p>
          <w:p w:rsidR="00DA52D8" w:rsidRDefault="00DA52D8" w:rsidP="00DA52D8">
            <w:pPr>
              <w:pStyle w:val="ListParagraph"/>
              <w:numPr>
                <w:ilvl w:val="0"/>
                <w:numId w:val="2"/>
              </w:numPr>
              <w:rPr>
                <w:rFonts w:ascii="Arial" w:hAnsi="Arial" w:cs="Arial"/>
                <w:sz w:val="18"/>
                <w:szCs w:val="18"/>
              </w:rPr>
            </w:pPr>
            <w:r w:rsidRPr="00DA52D8">
              <w:rPr>
                <w:rFonts w:ascii="Arial" w:hAnsi="Arial" w:cs="Arial"/>
                <w:sz w:val="18"/>
                <w:szCs w:val="18"/>
              </w:rPr>
              <w:t>Social Events</w:t>
            </w:r>
          </w:p>
          <w:p w:rsidR="00C0178D" w:rsidRDefault="00DA52D8" w:rsidP="00C0178D">
            <w:pPr>
              <w:pStyle w:val="ListParagraph"/>
              <w:numPr>
                <w:ilvl w:val="0"/>
                <w:numId w:val="2"/>
              </w:numPr>
              <w:rPr>
                <w:rFonts w:ascii="Arial" w:hAnsi="Arial" w:cs="Arial"/>
                <w:sz w:val="18"/>
                <w:szCs w:val="18"/>
              </w:rPr>
            </w:pPr>
            <w:r w:rsidRPr="00DA52D8">
              <w:rPr>
                <w:rFonts w:ascii="Arial" w:hAnsi="Arial" w:cs="Arial"/>
                <w:sz w:val="18"/>
                <w:szCs w:val="18"/>
              </w:rPr>
              <w:t>Alcoholic Beverages</w:t>
            </w:r>
            <w:r w:rsidR="00C0178D" w:rsidRPr="00DA52D8">
              <w:rPr>
                <w:rFonts w:ascii="Arial" w:hAnsi="Arial" w:cs="Arial"/>
                <w:sz w:val="18"/>
                <w:szCs w:val="18"/>
              </w:rPr>
              <w:t xml:space="preserve"> </w:t>
            </w:r>
          </w:p>
          <w:p w:rsidR="00DA52D8" w:rsidRPr="00C0178D" w:rsidRDefault="00C0178D" w:rsidP="00C0178D">
            <w:pPr>
              <w:pStyle w:val="ListParagraph"/>
              <w:numPr>
                <w:ilvl w:val="0"/>
                <w:numId w:val="2"/>
              </w:numPr>
              <w:rPr>
                <w:rFonts w:ascii="Arial" w:hAnsi="Arial" w:cs="Arial"/>
                <w:sz w:val="18"/>
                <w:szCs w:val="18"/>
              </w:rPr>
            </w:pPr>
            <w:r w:rsidRPr="00DA52D8">
              <w:rPr>
                <w:rFonts w:ascii="Arial" w:hAnsi="Arial" w:cs="Arial"/>
                <w:sz w:val="18"/>
                <w:szCs w:val="18"/>
              </w:rPr>
              <w:t>Non-educational games, devices, and trips</w:t>
            </w:r>
          </w:p>
        </w:tc>
      </w:tr>
    </w:tbl>
    <w:p w:rsidR="00D2747F" w:rsidRDefault="00D2747F">
      <w:pPr>
        <w:rPr>
          <w:rFonts w:ascii="Arial" w:hAnsi="Arial" w:cs="Arial"/>
          <w:b/>
          <w:i/>
          <w:sz w:val="20"/>
        </w:rPr>
      </w:pPr>
      <w:r>
        <w:rPr>
          <w:rFonts w:ascii="Arial" w:hAnsi="Arial" w:cs="Arial"/>
          <w:b/>
          <w:i/>
          <w:sz w:val="20"/>
        </w:rPr>
        <w:br/>
      </w:r>
    </w:p>
    <w:p w:rsidR="0025240E" w:rsidRDefault="0025240E">
      <w:r>
        <w:rPr>
          <w:rFonts w:ascii="Arial" w:hAnsi="Arial" w:cs="Arial"/>
          <w:b/>
          <w:i/>
          <w:sz w:val="20"/>
        </w:rPr>
        <w:lastRenderedPageBreak/>
        <w:t>Safe &amp; Healthy Student</w:t>
      </w:r>
      <w:r w:rsidRPr="0025240E">
        <w:rPr>
          <w:rFonts w:ascii="Arial" w:hAnsi="Arial" w:cs="Arial"/>
          <w:b/>
          <w:i/>
          <w:sz w:val="20"/>
        </w:rPr>
        <w:t xml:space="preserve"> Programming</w:t>
      </w:r>
      <w:r>
        <w:rPr>
          <w:rFonts w:ascii="Arial" w:hAnsi="Arial" w:cs="Arial"/>
          <w:b/>
          <w:i/>
          <w:sz w:val="20"/>
        </w:rPr>
        <w:t>:</w:t>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4860"/>
        <w:gridCol w:w="4590"/>
      </w:tblGrid>
      <w:tr w:rsidR="00DA52D8" w:rsidTr="00DA52D8">
        <w:trPr>
          <w:jc w:val="center"/>
        </w:trPr>
        <w:tc>
          <w:tcPr>
            <w:tcW w:w="4860" w:type="dxa"/>
            <w:shd w:val="clear" w:color="auto" w:fill="D9D9D9" w:themeFill="background1" w:themeFillShade="D9"/>
          </w:tcPr>
          <w:p w:rsidR="00DA52D8" w:rsidRPr="00DA52D8" w:rsidRDefault="00DA52D8" w:rsidP="00DA52D8">
            <w:pPr>
              <w:jc w:val="center"/>
              <w:rPr>
                <w:rFonts w:ascii="Arial Rounded MT Bold" w:hAnsi="Arial Rounded MT Bold" w:cs="Arial"/>
                <w:sz w:val="20"/>
              </w:rPr>
            </w:pPr>
            <w:r w:rsidRPr="00DA52D8">
              <w:rPr>
                <w:rFonts w:ascii="Arial Rounded MT Bold" w:hAnsi="Arial Rounded MT Bold" w:cs="Arial"/>
                <w:sz w:val="20"/>
              </w:rPr>
              <w:t>Allowable Uses of Grant Funds</w:t>
            </w:r>
          </w:p>
        </w:tc>
        <w:tc>
          <w:tcPr>
            <w:tcW w:w="4590" w:type="dxa"/>
            <w:shd w:val="clear" w:color="auto" w:fill="D9D9D9" w:themeFill="background1" w:themeFillShade="D9"/>
          </w:tcPr>
          <w:p w:rsidR="00DA52D8" w:rsidRPr="00DA52D8" w:rsidRDefault="00DA52D8" w:rsidP="00DA52D8">
            <w:pPr>
              <w:jc w:val="center"/>
              <w:rPr>
                <w:rFonts w:ascii="Arial Rounded MT Bold" w:hAnsi="Arial Rounded MT Bold" w:cs="Arial"/>
                <w:sz w:val="20"/>
              </w:rPr>
            </w:pPr>
            <w:r w:rsidRPr="00DA52D8">
              <w:rPr>
                <w:rFonts w:ascii="Arial Rounded MT Bold" w:hAnsi="Arial Rounded MT Bold" w:cs="Arial"/>
                <w:sz w:val="20"/>
              </w:rPr>
              <w:t>Unallowable Uses of Grant Funds</w:t>
            </w:r>
          </w:p>
        </w:tc>
      </w:tr>
      <w:tr w:rsidR="00DA52D8" w:rsidTr="00DA52D8">
        <w:trPr>
          <w:jc w:val="center"/>
        </w:trPr>
        <w:tc>
          <w:tcPr>
            <w:tcW w:w="4860" w:type="dxa"/>
          </w:tcPr>
          <w:p w:rsidR="00DA52D8" w:rsidRDefault="00DA52D8" w:rsidP="00DA52D8">
            <w:pPr>
              <w:pStyle w:val="ListParagraph"/>
              <w:numPr>
                <w:ilvl w:val="0"/>
                <w:numId w:val="1"/>
              </w:numPr>
              <w:rPr>
                <w:rFonts w:ascii="Arial" w:hAnsi="Arial" w:cs="Arial"/>
                <w:sz w:val="18"/>
              </w:rPr>
            </w:pPr>
            <w:r w:rsidRPr="00DA52D8">
              <w:rPr>
                <w:rFonts w:ascii="Arial" w:hAnsi="Arial" w:cs="Arial"/>
                <w:sz w:val="18"/>
              </w:rPr>
              <w:t>Safe and Supportive Schools</w:t>
            </w:r>
          </w:p>
          <w:p w:rsidR="008E2CFD" w:rsidRPr="008E2CFD" w:rsidRDefault="008E2CFD" w:rsidP="008E2CFD">
            <w:pPr>
              <w:pStyle w:val="ListParagraph"/>
              <w:numPr>
                <w:ilvl w:val="1"/>
                <w:numId w:val="1"/>
              </w:numPr>
              <w:rPr>
                <w:rFonts w:ascii="Arial" w:hAnsi="Arial" w:cs="Arial"/>
                <w:sz w:val="18"/>
              </w:rPr>
            </w:pPr>
            <w:r w:rsidRPr="008E2CFD">
              <w:rPr>
                <w:rFonts w:ascii="Arial" w:hAnsi="Arial" w:cs="Arial"/>
                <w:sz w:val="18"/>
              </w:rPr>
              <w:t>Bullying prevention</w:t>
            </w:r>
          </w:p>
          <w:p w:rsidR="008E2CFD" w:rsidRPr="008E2CFD" w:rsidRDefault="008E2CFD" w:rsidP="008E2CFD">
            <w:pPr>
              <w:pStyle w:val="ListParagraph"/>
              <w:numPr>
                <w:ilvl w:val="1"/>
                <w:numId w:val="1"/>
              </w:numPr>
              <w:rPr>
                <w:rFonts w:ascii="Arial" w:hAnsi="Arial" w:cs="Arial"/>
                <w:sz w:val="18"/>
              </w:rPr>
            </w:pPr>
            <w:r w:rsidRPr="008E2CFD">
              <w:rPr>
                <w:rFonts w:ascii="Arial" w:hAnsi="Arial" w:cs="Arial"/>
                <w:sz w:val="18"/>
              </w:rPr>
              <w:t>Relationship building skills</w:t>
            </w:r>
          </w:p>
          <w:p w:rsidR="008E2CFD" w:rsidRPr="008E2CFD" w:rsidRDefault="008E2CFD" w:rsidP="008E2CFD">
            <w:pPr>
              <w:pStyle w:val="ListParagraph"/>
              <w:numPr>
                <w:ilvl w:val="1"/>
                <w:numId w:val="1"/>
              </w:numPr>
              <w:rPr>
                <w:rFonts w:ascii="Arial" w:hAnsi="Arial" w:cs="Arial"/>
                <w:sz w:val="18"/>
              </w:rPr>
            </w:pPr>
            <w:r w:rsidRPr="008E2CFD">
              <w:rPr>
                <w:rFonts w:ascii="Arial" w:hAnsi="Arial" w:cs="Arial"/>
                <w:sz w:val="18"/>
              </w:rPr>
              <w:t>Dropout prevention</w:t>
            </w:r>
          </w:p>
          <w:p w:rsidR="008E2CFD" w:rsidRPr="008E2CFD" w:rsidRDefault="008E2CFD" w:rsidP="008E2CFD">
            <w:pPr>
              <w:pStyle w:val="ListParagraph"/>
              <w:numPr>
                <w:ilvl w:val="1"/>
                <w:numId w:val="1"/>
              </w:numPr>
              <w:rPr>
                <w:rFonts w:ascii="Arial" w:hAnsi="Arial" w:cs="Arial"/>
                <w:sz w:val="18"/>
              </w:rPr>
            </w:pPr>
            <w:r w:rsidRPr="008E2CFD">
              <w:rPr>
                <w:rFonts w:ascii="Arial" w:hAnsi="Arial" w:cs="Arial"/>
                <w:sz w:val="18"/>
              </w:rPr>
              <w:t>Re-entry programs and transition services for justice-involved youth</w:t>
            </w:r>
          </w:p>
          <w:p w:rsidR="008E2CFD" w:rsidRPr="008E2CFD" w:rsidRDefault="008E2CFD" w:rsidP="008E2CFD">
            <w:pPr>
              <w:pStyle w:val="ListParagraph"/>
              <w:numPr>
                <w:ilvl w:val="1"/>
                <w:numId w:val="1"/>
              </w:numPr>
              <w:rPr>
                <w:rFonts w:ascii="Arial" w:hAnsi="Arial" w:cs="Arial"/>
                <w:sz w:val="18"/>
              </w:rPr>
            </w:pPr>
            <w:r w:rsidRPr="008E2CFD">
              <w:rPr>
                <w:rFonts w:ascii="Arial" w:hAnsi="Arial" w:cs="Arial"/>
                <w:sz w:val="18"/>
              </w:rPr>
              <w:t>School readiness and academic success</w:t>
            </w:r>
          </w:p>
          <w:p w:rsidR="008E2CFD" w:rsidRPr="008E2CFD" w:rsidRDefault="008E2CFD" w:rsidP="008E2CFD">
            <w:pPr>
              <w:pStyle w:val="ListParagraph"/>
              <w:numPr>
                <w:ilvl w:val="1"/>
                <w:numId w:val="1"/>
              </w:numPr>
              <w:rPr>
                <w:rFonts w:ascii="Arial" w:hAnsi="Arial" w:cs="Arial"/>
                <w:sz w:val="18"/>
              </w:rPr>
            </w:pPr>
            <w:r w:rsidRPr="008E2CFD">
              <w:rPr>
                <w:rFonts w:ascii="Arial" w:hAnsi="Arial" w:cs="Arial"/>
                <w:sz w:val="18"/>
              </w:rPr>
              <w:t>Child sexual abuse awareness and prevention</w:t>
            </w:r>
          </w:p>
          <w:p w:rsidR="008E2CFD" w:rsidRPr="008E2CFD" w:rsidRDefault="008E2CFD" w:rsidP="008E2CFD">
            <w:pPr>
              <w:pStyle w:val="ListParagraph"/>
              <w:numPr>
                <w:ilvl w:val="1"/>
                <w:numId w:val="1"/>
              </w:numPr>
              <w:rPr>
                <w:rFonts w:ascii="Arial" w:hAnsi="Arial" w:cs="Arial"/>
                <w:sz w:val="18"/>
              </w:rPr>
            </w:pPr>
            <w:r w:rsidRPr="008E2CFD">
              <w:rPr>
                <w:rFonts w:ascii="Arial" w:hAnsi="Arial" w:cs="Arial"/>
                <w:sz w:val="18"/>
              </w:rPr>
              <w:t>Reducing exclusionary discipline and promoting supportive school discipline</w:t>
            </w:r>
          </w:p>
          <w:p w:rsidR="008E2CFD" w:rsidRPr="008E2CFD" w:rsidRDefault="008E2CFD" w:rsidP="008E2CFD">
            <w:pPr>
              <w:pStyle w:val="ListParagraph"/>
              <w:numPr>
                <w:ilvl w:val="1"/>
                <w:numId w:val="1"/>
              </w:numPr>
              <w:rPr>
                <w:rFonts w:ascii="Arial" w:hAnsi="Arial" w:cs="Arial"/>
                <w:sz w:val="18"/>
              </w:rPr>
            </w:pPr>
            <w:r w:rsidRPr="008E2CFD">
              <w:rPr>
                <w:rFonts w:ascii="Arial" w:hAnsi="Arial" w:cs="Arial"/>
                <w:sz w:val="18"/>
              </w:rPr>
              <w:t>Suicide prevention</w:t>
            </w:r>
          </w:p>
          <w:p w:rsidR="00DA52D8" w:rsidRDefault="00DA52D8" w:rsidP="00DA52D8">
            <w:pPr>
              <w:pStyle w:val="ListParagraph"/>
              <w:numPr>
                <w:ilvl w:val="0"/>
                <w:numId w:val="1"/>
              </w:numPr>
              <w:rPr>
                <w:rFonts w:ascii="Arial" w:hAnsi="Arial" w:cs="Arial"/>
                <w:sz w:val="18"/>
              </w:rPr>
            </w:pPr>
            <w:r w:rsidRPr="00DA52D8">
              <w:rPr>
                <w:rFonts w:ascii="Arial" w:hAnsi="Arial" w:cs="Arial"/>
                <w:sz w:val="18"/>
              </w:rPr>
              <w:t>Student Physical and Mental Health</w:t>
            </w:r>
          </w:p>
          <w:p w:rsidR="008E2CFD" w:rsidRPr="008E2CFD" w:rsidRDefault="008E2CFD" w:rsidP="008E2CFD">
            <w:pPr>
              <w:pStyle w:val="ListParagraph"/>
              <w:numPr>
                <w:ilvl w:val="1"/>
                <w:numId w:val="1"/>
              </w:numPr>
              <w:rPr>
                <w:rFonts w:ascii="Arial" w:hAnsi="Arial" w:cs="Arial"/>
                <w:sz w:val="18"/>
              </w:rPr>
            </w:pPr>
            <w:r w:rsidRPr="008E2CFD">
              <w:rPr>
                <w:rFonts w:ascii="Arial" w:hAnsi="Arial" w:cs="Arial"/>
                <w:sz w:val="18"/>
              </w:rPr>
              <w:t>Drug and violence prevention</w:t>
            </w:r>
          </w:p>
          <w:p w:rsidR="00EB502E" w:rsidRPr="008E2CFD" w:rsidRDefault="00EB502E" w:rsidP="00EB502E">
            <w:pPr>
              <w:pStyle w:val="ListParagraph"/>
              <w:numPr>
                <w:ilvl w:val="1"/>
                <w:numId w:val="1"/>
              </w:numPr>
              <w:rPr>
                <w:rFonts w:ascii="Arial" w:hAnsi="Arial" w:cs="Arial"/>
                <w:sz w:val="18"/>
              </w:rPr>
            </w:pPr>
            <w:r w:rsidRPr="008E2CFD">
              <w:rPr>
                <w:rFonts w:ascii="Arial" w:hAnsi="Arial" w:cs="Arial"/>
                <w:sz w:val="18"/>
              </w:rPr>
              <w:t>Physical activities</w:t>
            </w:r>
          </w:p>
          <w:p w:rsidR="00EB502E" w:rsidRPr="008E2CFD" w:rsidRDefault="00EB502E" w:rsidP="00EB502E">
            <w:pPr>
              <w:pStyle w:val="ListParagraph"/>
              <w:numPr>
                <w:ilvl w:val="1"/>
                <w:numId w:val="1"/>
              </w:numPr>
              <w:rPr>
                <w:rFonts w:ascii="Arial" w:hAnsi="Arial" w:cs="Arial"/>
                <w:sz w:val="18"/>
              </w:rPr>
            </w:pPr>
            <w:r w:rsidRPr="008E2CFD">
              <w:rPr>
                <w:rFonts w:ascii="Arial" w:hAnsi="Arial" w:cs="Arial"/>
                <w:sz w:val="18"/>
              </w:rPr>
              <w:t>Nutritional education</w:t>
            </w:r>
          </w:p>
          <w:p w:rsidR="008E2CFD" w:rsidRPr="008E2CFD" w:rsidRDefault="008E2CFD" w:rsidP="008E2CFD">
            <w:pPr>
              <w:pStyle w:val="ListParagraph"/>
              <w:numPr>
                <w:ilvl w:val="1"/>
                <w:numId w:val="1"/>
              </w:numPr>
              <w:rPr>
                <w:rFonts w:ascii="Arial" w:hAnsi="Arial" w:cs="Arial"/>
                <w:sz w:val="18"/>
              </w:rPr>
            </w:pPr>
            <w:r w:rsidRPr="008E2CFD">
              <w:rPr>
                <w:rFonts w:ascii="Arial" w:hAnsi="Arial" w:cs="Arial"/>
                <w:sz w:val="18"/>
              </w:rPr>
              <w:t>Health and safety practices in school athletic programs</w:t>
            </w:r>
          </w:p>
          <w:p w:rsidR="008E2CFD" w:rsidRPr="008E2CFD" w:rsidRDefault="008E2CFD" w:rsidP="008E2CFD">
            <w:pPr>
              <w:pStyle w:val="ListParagraph"/>
              <w:numPr>
                <w:ilvl w:val="1"/>
                <w:numId w:val="1"/>
              </w:numPr>
              <w:rPr>
                <w:rFonts w:ascii="Arial" w:hAnsi="Arial" w:cs="Arial"/>
                <w:sz w:val="18"/>
              </w:rPr>
            </w:pPr>
            <w:r w:rsidRPr="008E2CFD">
              <w:rPr>
                <w:rFonts w:ascii="Arial" w:hAnsi="Arial" w:cs="Arial"/>
                <w:sz w:val="18"/>
              </w:rPr>
              <w:t>School-</w:t>
            </w:r>
            <w:r w:rsidR="00EB502E">
              <w:rPr>
                <w:rFonts w:ascii="Arial" w:hAnsi="Arial" w:cs="Arial"/>
                <w:sz w:val="18"/>
              </w:rPr>
              <w:t>based health and mental health</w:t>
            </w:r>
          </w:p>
          <w:p w:rsidR="008E2CFD" w:rsidRPr="008E2CFD" w:rsidRDefault="008E2CFD" w:rsidP="008E2CFD">
            <w:pPr>
              <w:pStyle w:val="ListParagraph"/>
              <w:numPr>
                <w:ilvl w:val="1"/>
                <w:numId w:val="1"/>
              </w:numPr>
              <w:rPr>
                <w:rFonts w:ascii="Arial" w:hAnsi="Arial" w:cs="Arial"/>
                <w:sz w:val="18"/>
              </w:rPr>
            </w:pPr>
            <w:r w:rsidRPr="008E2CFD">
              <w:rPr>
                <w:rFonts w:ascii="Arial" w:hAnsi="Arial" w:cs="Arial"/>
                <w:sz w:val="18"/>
              </w:rPr>
              <w:t>Trauma-informed classroom management</w:t>
            </w:r>
          </w:p>
          <w:p w:rsidR="00DA52D8" w:rsidRDefault="008E2CFD" w:rsidP="008E2CFD">
            <w:pPr>
              <w:pStyle w:val="ListParagraph"/>
              <w:numPr>
                <w:ilvl w:val="1"/>
                <w:numId w:val="1"/>
              </w:numPr>
              <w:rPr>
                <w:rFonts w:ascii="Arial" w:hAnsi="Arial" w:cs="Arial"/>
                <w:sz w:val="18"/>
              </w:rPr>
            </w:pPr>
            <w:r w:rsidRPr="008E2CFD">
              <w:rPr>
                <w:rFonts w:ascii="Arial" w:hAnsi="Arial" w:cs="Arial"/>
                <w:sz w:val="18"/>
              </w:rPr>
              <w:t>Chronic disease management</w:t>
            </w:r>
          </w:p>
          <w:p w:rsidR="00DA52D8" w:rsidRDefault="00DA52D8" w:rsidP="00DA52D8">
            <w:pPr>
              <w:pStyle w:val="ListParagraph"/>
              <w:numPr>
                <w:ilvl w:val="0"/>
                <w:numId w:val="1"/>
              </w:numPr>
              <w:rPr>
                <w:rFonts w:ascii="Arial" w:hAnsi="Arial" w:cs="Arial"/>
                <w:sz w:val="18"/>
              </w:rPr>
            </w:pPr>
            <w:r w:rsidRPr="00DA52D8">
              <w:rPr>
                <w:rFonts w:ascii="Arial" w:hAnsi="Arial" w:cs="Arial"/>
                <w:sz w:val="18"/>
              </w:rPr>
              <w:t>Cross-Cutting Activities</w:t>
            </w:r>
          </w:p>
          <w:p w:rsidR="008E2CFD" w:rsidRPr="008E2CFD" w:rsidRDefault="008E2CFD" w:rsidP="008E2CFD">
            <w:pPr>
              <w:pStyle w:val="ListParagraph"/>
              <w:numPr>
                <w:ilvl w:val="1"/>
                <w:numId w:val="1"/>
              </w:numPr>
              <w:rPr>
                <w:rFonts w:ascii="Arial" w:hAnsi="Arial" w:cs="Arial"/>
                <w:sz w:val="18"/>
              </w:rPr>
            </w:pPr>
            <w:r w:rsidRPr="008E2CFD">
              <w:rPr>
                <w:rFonts w:ascii="Arial" w:hAnsi="Arial" w:cs="Arial"/>
                <w:sz w:val="18"/>
              </w:rPr>
              <w:t xml:space="preserve">Mentoring and </w:t>
            </w:r>
            <w:r w:rsidR="00EB502E">
              <w:rPr>
                <w:rFonts w:ascii="Arial" w:hAnsi="Arial" w:cs="Arial"/>
                <w:sz w:val="18"/>
              </w:rPr>
              <w:t>s</w:t>
            </w:r>
            <w:r w:rsidRPr="008E2CFD">
              <w:rPr>
                <w:rFonts w:ascii="Arial" w:hAnsi="Arial" w:cs="Arial"/>
                <w:sz w:val="18"/>
              </w:rPr>
              <w:t xml:space="preserve">chool </w:t>
            </w:r>
            <w:r w:rsidR="00EB502E">
              <w:rPr>
                <w:rFonts w:ascii="Arial" w:hAnsi="Arial" w:cs="Arial"/>
                <w:sz w:val="18"/>
              </w:rPr>
              <w:t>c</w:t>
            </w:r>
            <w:r w:rsidRPr="008E2CFD">
              <w:rPr>
                <w:rFonts w:ascii="Arial" w:hAnsi="Arial" w:cs="Arial"/>
                <w:sz w:val="18"/>
              </w:rPr>
              <w:t>ounseling</w:t>
            </w:r>
          </w:p>
          <w:p w:rsidR="00DA52D8" w:rsidRPr="00EB502E" w:rsidRDefault="008E2CFD" w:rsidP="00EB502E">
            <w:pPr>
              <w:pStyle w:val="ListParagraph"/>
              <w:numPr>
                <w:ilvl w:val="1"/>
                <w:numId w:val="1"/>
              </w:numPr>
              <w:rPr>
                <w:rFonts w:ascii="Arial" w:hAnsi="Arial" w:cs="Arial"/>
                <w:sz w:val="18"/>
              </w:rPr>
            </w:pPr>
            <w:r w:rsidRPr="008E2CFD">
              <w:rPr>
                <w:rFonts w:ascii="Arial" w:hAnsi="Arial" w:cs="Arial"/>
                <w:sz w:val="18"/>
              </w:rPr>
              <w:t>Schoolwide Positive Behavioral Interventions and Supports</w:t>
            </w:r>
          </w:p>
        </w:tc>
        <w:tc>
          <w:tcPr>
            <w:tcW w:w="4590" w:type="dxa"/>
          </w:tcPr>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Direct reimbursements to private and non-public schools</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 xml:space="preserve">Base pay for principals (contract hours) and district staff that are employed to benefit the </w:t>
            </w:r>
            <w:proofErr w:type="gramStart"/>
            <w:r w:rsidRPr="00EB502E">
              <w:rPr>
                <w:rFonts w:ascii="Arial" w:hAnsi="Arial" w:cs="Arial"/>
                <w:sz w:val="18"/>
                <w:szCs w:val="18"/>
              </w:rPr>
              <w:t>district as a whol</w:t>
            </w:r>
            <w:proofErr w:type="gramEnd"/>
            <w:r w:rsidRPr="00EB502E">
              <w:rPr>
                <w:rFonts w:ascii="Arial" w:hAnsi="Arial" w:cs="Arial"/>
                <w:sz w:val="18"/>
                <w:szCs w:val="18"/>
              </w:rPr>
              <w:t>e (Superintendent, Assistant Superintendent, Business Manager, Accountant)</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Construction - major building construction, physical alterations to buildings, building maintenance, or repairs</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Transportation costs (for staff or students)</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Textbooks (unless supplemental to core instruction and not needed to access the school’s core curriculum)</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Advertising, public relations, and fundraising</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Awards and award ceremonies</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Incentives and prizes (except for small, educational items such as books)</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Gift Cards and certificates</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Food (only permissible if needed for instructional programming)</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Social Events</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 xml:space="preserve">Alcoholic Beverages </w:t>
            </w:r>
          </w:p>
          <w:p w:rsidR="00DA52D8" w:rsidRPr="00DA52D8"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Non-educational games, devices, and trips</w:t>
            </w:r>
          </w:p>
        </w:tc>
      </w:tr>
    </w:tbl>
    <w:p w:rsidR="0025240E" w:rsidRDefault="0025240E">
      <w:r>
        <w:rPr>
          <w:rFonts w:ascii="Arial" w:hAnsi="Arial" w:cs="Arial"/>
          <w:b/>
          <w:i/>
          <w:sz w:val="20"/>
        </w:rPr>
        <w:br/>
        <w:t xml:space="preserve">Effective Use of Technology </w:t>
      </w:r>
      <w:r w:rsidRPr="0025240E">
        <w:rPr>
          <w:rFonts w:ascii="Arial" w:hAnsi="Arial" w:cs="Arial"/>
          <w:b/>
          <w:i/>
          <w:sz w:val="20"/>
        </w:rPr>
        <w:t>Programming</w:t>
      </w:r>
      <w:r>
        <w:rPr>
          <w:rFonts w:ascii="Arial" w:hAnsi="Arial" w:cs="Arial"/>
          <w:b/>
          <w:i/>
          <w:sz w:val="20"/>
        </w:rPr>
        <w:t>:</w:t>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4860"/>
        <w:gridCol w:w="4590"/>
      </w:tblGrid>
      <w:tr w:rsidR="00DA52D8" w:rsidTr="00DA52D8">
        <w:trPr>
          <w:jc w:val="center"/>
        </w:trPr>
        <w:tc>
          <w:tcPr>
            <w:tcW w:w="4860" w:type="dxa"/>
            <w:shd w:val="clear" w:color="auto" w:fill="D9D9D9" w:themeFill="background1" w:themeFillShade="D9"/>
          </w:tcPr>
          <w:p w:rsidR="00DA52D8" w:rsidRPr="00DA52D8" w:rsidRDefault="00DA52D8" w:rsidP="00DA52D8">
            <w:pPr>
              <w:jc w:val="center"/>
              <w:rPr>
                <w:rFonts w:ascii="Arial Rounded MT Bold" w:hAnsi="Arial Rounded MT Bold" w:cs="Arial"/>
                <w:sz w:val="20"/>
              </w:rPr>
            </w:pPr>
            <w:r w:rsidRPr="00DA52D8">
              <w:rPr>
                <w:rFonts w:ascii="Arial Rounded MT Bold" w:hAnsi="Arial Rounded MT Bold" w:cs="Arial"/>
                <w:sz w:val="20"/>
              </w:rPr>
              <w:t>Allowable Uses of Grant Funds</w:t>
            </w:r>
          </w:p>
        </w:tc>
        <w:tc>
          <w:tcPr>
            <w:tcW w:w="4590" w:type="dxa"/>
            <w:shd w:val="clear" w:color="auto" w:fill="D9D9D9" w:themeFill="background1" w:themeFillShade="D9"/>
          </w:tcPr>
          <w:p w:rsidR="00DA52D8" w:rsidRPr="00DA52D8" w:rsidRDefault="00DA52D8" w:rsidP="00DA52D8">
            <w:pPr>
              <w:jc w:val="center"/>
              <w:rPr>
                <w:rFonts w:ascii="Arial Rounded MT Bold" w:hAnsi="Arial Rounded MT Bold" w:cs="Arial"/>
                <w:sz w:val="20"/>
              </w:rPr>
            </w:pPr>
            <w:r w:rsidRPr="00DA52D8">
              <w:rPr>
                <w:rFonts w:ascii="Arial Rounded MT Bold" w:hAnsi="Arial Rounded MT Bold" w:cs="Arial"/>
                <w:sz w:val="20"/>
              </w:rPr>
              <w:t>Unallowable Uses of Grant Funds</w:t>
            </w:r>
          </w:p>
        </w:tc>
      </w:tr>
      <w:tr w:rsidR="008E2CFD" w:rsidTr="00DA52D8">
        <w:trPr>
          <w:jc w:val="center"/>
        </w:trPr>
        <w:tc>
          <w:tcPr>
            <w:tcW w:w="4860" w:type="dxa"/>
          </w:tcPr>
          <w:p w:rsidR="008E2CFD" w:rsidRPr="008E2CFD" w:rsidRDefault="008E2CFD" w:rsidP="008E2CFD">
            <w:pPr>
              <w:pStyle w:val="ListParagraph"/>
              <w:numPr>
                <w:ilvl w:val="0"/>
                <w:numId w:val="1"/>
              </w:numPr>
              <w:rPr>
                <w:rFonts w:ascii="Arial" w:hAnsi="Arial" w:cs="Arial"/>
                <w:sz w:val="18"/>
              </w:rPr>
            </w:pPr>
            <w:r w:rsidRPr="008E2CFD">
              <w:rPr>
                <w:rFonts w:ascii="Arial" w:hAnsi="Arial" w:cs="Arial"/>
                <w:sz w:val="18"/>
              </w:rPr>
              <w:t>Support high-quality professional development for educators, school leaders, and administrators to personalize learning and improve academic achievement</w:t>
            </w:r>
          </w:p>
          <w:p w:rsidR="008E2CFD" w:rsidRPr="008E2CFD" w:rsidRDefault="008E2CFD" w:rsidP="008E2CFD">
            <w:pPr>
              <w:pStyle w:val="ListParagraph"/>
              <w:numPr>
                <w:ilvl w:val="0"/>
                <w:numId w:val="1"/>
              </w:numPr>
              <w:rPr>
                <w:rFonts w:ascii="Arial" w:hAnsi="Arial" w:cs="Arial"/>
                <w:sz w:val="18"/>
              </w:rPr>
            </w:pPr>
            <w:r w:rsidRPr="008E2CFD">
              <w:rPr>
                <w:rFonts w:ascii="Arial" w:hAnsi="Arial" w:cs="Arial"/>
                <w:sz w:val="18"/>
              </w:rPr>
              <w:t>Build technological capacity and infrastructure</w:t>
            </w:r>
          </w:p>
          <w:p w:rsidR="008E2CFD" w:rsidRPr="008E2CFD" w:rsidRDefault="008E2CFD" w:rsidP="008E2CFD">
            <w:pPr>
              <w:pStyle w:val="ListParagraph"/>
              <w:numPr>
                <w:ilvl w:val="0"/>
                <w:numId w:val="1"/>
              </w:numPr>
              <w:rPr>
                <w:rFonts w:ascii="Arial" w:hAnsi="Arial" w:cs="Arial"/>
                <w:sz w:val="18"/>
              </w:rPr>
            </w:pPr>
            <w:r w:rsidRPr="008E2CFD">
              <w:rPr>
                <w:rFonts w:ascii="Arial" w:hAnsi="Arial" w:cs="Arial"/>
                <w:sz w:val="18"/>
              </w:rPr>
              <w:t>Carry out innovative blended learning projects</w:t>
            </w:r>
          </w:p>
          <w:p w:rsidR="008E2CFD" w:rsidRPr="008E2CFD" w:rsidRDefault="008E2CFD" w:rsidP="008E2CFD">
            <w:pPr>
              <w:pStyle w:val="ListParagraph"/>
              <w:numPr>
                <w:ilvl w:val="0"/>
                <w:numId w:val="1"/>
              </w:numPr>
              <w:rPr>
                <w:rFonts w:ascii="Arial" w:hAnsi="Arial" w:cs="Arial"/>
                <w:sz w:val="18"/>
              </w:rPr>
            </w:pPr>
            <w:r w:rsidRPr="008E2CFD">
              <w:rPr>
                <w:rFonts w:ascii="Arial" w:hAnsi="Arial" w:cs="Arial"/>
                <w:sz w:val="18"/>
              </w:rPr>
              <w:t>Provide students in rural, remote, and underserved areas with the resources to benefit from high-quality digital learning opportunities</w:t>
            </w:r>
          </w:p>
          <w:p w:rsidR="008E2CFD" w:rsidRPr="00DA52D8" w:rsidRDefault="008E2CFD" w:rsidP="008E2CFD">
            <w:pPr>
              <w:pStyle w:val="ListParagraph"/>
              <w:numPr>
                <w:ilvl w:val="0"/>
                <w:numId w:val="1"/>
              </w:numPr>
              <w:rPr>
                <w:rFonts w:ascii="Arial" w:hAnsi="Arial" w:cs="Arial"/>
                <w:b/>
                <w:i/>
                <w:sz w:val="24"/>
              </w:rPr>
            </w:pPr>
            <w:r w:rsidRPr="008E2CFD">
              <w:rPr>
                <w:rFonts w:ascii="Arial" w:hAnsi="Arial" w:cs="Arial"/>
                <w:sz w:val="18"/>
              </w:rPr>
              <w:t>Deliver specialized or rigorous academic courses and curricula using technology, including digital learning technologies</w:t>
            </w:r>
          </w:p>
        </w:tc>
        <w:tc>
          <w:tcPr>
            <w:tcW w:w="4590" w:type="dxa"/>
          </w:tcPr>
          <w:p w:rsidR="008E2CFD" w:rsidRDefault="008E2CFD" w:rsidP="008E2CFD">
            <w:pPr>
              <w:pStyle w:val="ListParagraph"/>
              <w:numPr>
                <w:ilvl w:val="0"/>
                <w:numId w:val="2"/>
              </w:numPr>
              <w:rPr>
                <w:rFonts w:ascii="Arial" w:hAnsi="Arial" w:cs="Arial"/>
                <w:sz w:val="18"/>
                <w:szCs w:val="18"/>
              </w:rPr>
            </w:pPr>
            <w:r w:rsidRPr="008E2CFD">
              <w:rPr>
                <w:rFonts w:ascii="Arial" w:hAnsi="Arial" w:cs="Arial"/>
                <w:sz w:val="18"/>
                <w:szCs w:val="18"/>
              </w:rPr>
              <w:t xml:space="preserve">Technology purchases over 15% of the </w:t>
            </w:r>
            <w:r>
              <w:rPr>
                <w:rFonts w:ascii="Arial" w:hAnsi="Arial" w:cs="Arial"/>
                <w:sz w:val="18"/>
                <w:szCs w:val="18"/>
              </w:rPr>
              <w:t>amount used for technology projects</w:t>
            </w:r>
          </w:p>
          <w:p w:rsidR="008E2CFD" w:rsidRPr="008E2CFD" w:rsidRDefault="008E2CFD" w:rsidP="008E2CFD">
            <w:pPr>
              <w:pStyle w:val="ListParagraph"/>
              <w:numPr>
                <w:ilvl w:val="0"/>
                <w:numId w:val="2"/>
              </w:numPr>
              <w:rPr>
                <w:rFonts w:ascii="Arial" w:hAnsi="Arial" w:cs="Arial"/>
                <w:sz w:val="18"/>
                <w:szCs w:val="18"/>
              </w:rPr>
            </w:pPr>
            <w:r w:rsidRPr="008E2CFD">
              <w:rPr>
                <w:rFonts w:ascii="Arial" w:hAnsi="Arial" w:cs="Arial"/>
                <w:sz w:val="18"/>
                <w:szCs w:val="18"/>
              </w:rPr>
              <w:t>Major infrastructure enhancements</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Direct reimbursements to private and non-public schools</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 xml:space="preserve">Base pay for principals (contract hours) and district staff that are employed to benefit the </w:t>
            </w:r>
            <w:proofErr w:type="gramStart"/>
            <w:r w:rsidRPr="00EB502E">
              <w:rPr>
                <w:rFonts w:ascii="Arial" w:hAnsi="Arial" w:cs="Arial"/>
                <w:sz w:val="18"/>
                <w:szCs w:val="18"/>
              </w:rPr>
              <w:t>district as a whol</w:t>
            </w:r>
            <w:proofErr w:type="gramEnd"/>
            <w:r w:rsidRPr="00EB502E">
              <w:rPr>
                <w:rFonts w:ascii="Arial" w:hAnsi="Arial" w:cs="Arial"/>
                <w:sz w:val="18"/>
                <w:szCs w:val="18"/>
              </w:rPr>
              <w:t>e (Superintendent, Assistant Superintendent, Business Manager, Accountant)</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Construction - major building construction, physical alterations to buildings, building maintenance, or repairs</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Transportation costs (for staff or students)</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Textbooks (unless supplemental to core instruction and not needed to access the school’s core curriculum)</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Advertising, public relations, and fundraising</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Awards and award ceremonies</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Incentives and prizes (except for small, educational items such as books)</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Gift Cards and certificates</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Food (only permissible if needed for instructional programming)</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Social Events</w:t>
            </w:r>
          </w:p>
          <w:p w:rsidR="00EB502E" w:rsidRPr="00EB502E"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 xml:space="preserve">Alcoholic Beverages </w:t>
            </w:r>
          </w:p>
          <w:p w:rsidR="008E2CFD" w:rsidRPr="00DA52D8" w:rsidRDefault="00EB502E" w:rsidP="00EB502E">
            <w:pPr>
              <w:pStyle w:val="ListParagraph"/>
              <w:numPr>
                <w:ilvl w:val="0"/>
                <w:numId w:val="2"/>
              </w:numPr>
              <w:rPr>
                <w:rFonts w:ascii="Arial" w:hAnsi="Arial" w:cs="Arial"/>
                <w:sz w:val="18"/>
                <w:szCs w:val="18"/>
              </w:rPr>
            </w:pPr>
            <w:r w:rsidRPr="00EB502E">
              <w:rPr>
                <w:rFonts w:ascii="Arial" w:hAnsi="Arial" w:cs="Arial"/>
                <w:sz w:val="18"/>
                <w:szCs w:val="18"/>
              </w:rPr>
              <w:t>Non-educational games, devices, and trips</w:t>
            </w:r>
          </w:p>
        </w:tc>
        <w:bookmarkStart w:id="0" w:name="_GoBack"/>
        <w:bookmarkEnd w:id="0"/>
      </w:tr>
    </w:tbl>
    <w:p w:rsidR="0025240E" w:rsidRPr="0025240E" w:rsidRDefault="0025240E" w:rsidP="0025240E">
      <w:pPr>
        <w:pStyle w:val="Default"/>
        <w:jc w:val="center"/>
        <w:rPr>
          <w:rFonts w:ascii="Arial" w:hAnsi="Arial" w:cs="Arial"/>
          <w:sz w:val="20"/>
          <w:szCs w:val="22"/>
        </w:rPr>
      </w:pPr>
      <w:r>
        <w:br/>
      </w:r>
      <w:r>
        <w:rPr>
          <w:rFonts w:ascii="Arial" w:hAnsi="Arial" w:cs="Arial"/>
          <w:b/>
          <w:bCs/>
          <w:sz w:val="20"/>
          <w:szCs w:val="22"/>
        </w:rPr>
        <w:t>Maine Department of Education</w:t>
      </w:r>
    </w:p>
    <w:p w:rsidR="0025240E" w:rsidRPr="0025240E" w:rsidRDefault="00DA52D8" w:rsidP="0025240E">
      <w:pPr>
        <w:pStyle w:val="Default"/>
        <w:jc w:val="center"/>
        <w:rPr>
          <w:rFonts w:ascii="Arial" w:hAnsi="Arial" w:cs="Arial"/>
          <w:sz w:val="20"/>
          <w:szCs w:val="22"/>
        </w:rPr>
      </w:pPr>
      <w:r>
        <w:rPr>
          <w:rFonts w:ascii="Arial" w:hAnsi="Arial" w:cs="Arial"/>
          <w:b/>
          <w:bCs/>
          <w:sz w:val="20"/>
          <w:szCs w:val="22"/>
        </w:rPr>
        <w:t>Office of ESEA Federal Programs</w:t>
      </w:r>
    </w:p>
    <w:p w:rsidR="0025240E" w:rsidRPr="0025240E" w:rsidRDefault="0025240E" w:rsidP="0025240E">
      <w:pPr>
        <w:spacing w:after="0" w:line="240" w:lineRule="auto"/>
        <w:jc w:val="center"/>
        <w:rPr>
          <w:rFonts w:ascii="Arial" w:hAnsi="Arial" w:cs="Arial"/>
          <w:b/>
        </w:rPr>
      </w:pPr>
      <w:r w:rsidRPr="0025240E">
        <w:rPr>
          <w:rFonts w:ascii="Arial" w:hAnsi="Arial" w:cs="Arial"/>
          <w:b/>
          <w:bCs/>
          <w:sz w:val="20"/>
        </w:rPr>
        <w:t>(2</w:t>
      </w:r>
      <w:r w:rsidR="00DA52D8">
        <w:rPr>
          <w:rFonts w:ascii="Arial" w:hAnsi="Arial" w:cs="Arial"/>
          <w:b/>
          <w:bCs/>
          <w:sz w:val="20"/>
        </w:rPr>
        <w:t>07</w:t>
      </w:r>
      <w:r w:rsidRPr="0025240E">
        <w:rPr>
          <w:rFonts w:ascii="Arial" w:hAnsi="Arial" w:cs="Arial"/>
          <w:b/>
          <w:bCs/>
          <w:sz w:val="20"/>
        </w:rPr>
        <w:t xml:space="preserve">) </w:t>
      </w:r>
      <w:r w:rsidR="00DA52D8">
        <w:rPr>
          <w:rFonts w:ascii="Arial" w:hAnsi="Arial" w:cs="Arial"/>
          <w:b/>
          <w:bCs/>
          <w:sz w:val="20"/>
        </w:rPr>
        <w:t>624-6705</w:t>
      </w:r>
    </w:p>
    <w:sectPr w:rsidR="0025240E" w:rsidRPr="0025240E" w:rsidSect="00941E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C37"/>
    <w:multiLevelType w:val="hybridMultilevel"/>
    <w:tmpl w:val="33AA5338"/>
    <w:lvl w:ilvl="0" w:tplc="188ABC1E">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D39C7"/>
    <w:multiLevelType w:val="hybridMultilevel"/>
    <w:tmpl w:val="AC607E9A"/>
    <w:lvl w:ilvl="0" w:tplc="1F5E9F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9B"/>
    <w:rsid w:val="001A0D8B"/>
    <w:rsid w:val="002346D4"/>
    <w:rsid w:val="0025240E"/>
    <w:rsid w:val="00293CB1"/>
    <w:rsid w:val="003866E4"/>
    <w:rsid w:val="00573086"/>
    <w:rsid w:val="005F69EB"/>
    <w:rsid w:val="008E2CFD"/>
    <w:rsid w:val="009328AB"/>
    <w:rsid w:val="00941E9B"/>
    <w:rsid w:val="00952672"/>
    <w:rsid w:val="00C0178D"/>
    <w:rsid w:val="00CA7E63"/>
    <w:rsid w:val="00D2747F"/>
    <w:rsid w:val="00DA52D8"/>
    <w:rsid w:val="00EB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DC2D"/>
  <w15:chartTrackingRefBased/>
  <w15:docId w15:val="{A6FFF6D9-FA13-4CE3-88F7-211A51B9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240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A5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Doughty, Travis W</dc:creator>
  <cp:keywords/>
  <dc:description/>
  <cp:lastModifiedBy>Doughty, Travis W</cp:lastModifiedBy>
  <cp:revision>2</cp:revision>
  <dcterms:created xsi:type="dcterms:W3CDTF">2018-09-19T17:15:00Z</dcterms:created>
  <dcterms:modified xsi:type="dcterms:W3CDTF">2018-09-19T17:15:00Z</dcterms:modified>
</cp:coreProperties>
</file>