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EB94" w14:textId="46F1F629" w:rsidR="0F951171" w:rsidRDefault="4792CABB" w:rsidP="00B10A5B">
      <w:pPr>
        <w:rPr>
          <w:u w:val="single"/>
        </w:rPr>
      </w:pPr>
      <w:r>
        <w:rPr>
          <w:noProof/>
        </w:rPr>
        <w:drawing>
          <wp:inline distT="0" distB="0" distL="0" distR="0" wp14:anchorId="5609CCE8" wp14:editId="0B4BE214">
            <wp:extent cx="3021724" cy="1101670"/>
            <wp:effectExtent l="0" t="0" r="0" b="0"/>
            <wp:docPr id="1425475142" name="Picture 142547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547514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24" cy="11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A5B" w:rsidRPr="00FB25A5">
        <w:t xml:space="preserve">                                                                        </w:t>
      </w:r>
      <w:r w:rsidR="005D4739" w:rsidRPr="393934CC">
        <w:rPr>
          <w:rFonts w:ascii="Century Gothic" w:hAnsi="Century Gothic"/>
          <w:b/>
          <w:bCs/>
          <w:u w:val="single"/>
        </w:rPr>
        <w:t>2021-2022</w:t>
      </w:r>
      <w:r w:rsidR="0F951171" w:rsidRPr="393934CC">
        <w:rPr>
          <w:rFonts w:ascii="Century Gothic" w:hAnsi="Century Gothic"/>
          <w:b/>
          <w:bCs/>
          <w:u w:val="single"/>
        </w:rPr>
        <w:t xml:space="preserve"> </w:t>
      </w:r>
      <w:r w:rsidR="00B13B63" w:rsidRPr="393934CC">
        <w:rPr>
          <w:rFonts w:ascii="Century Gothic" w:hAnsi="Century Gothic"/>
          <w:b/>
          <w:bCs/>
          <w:u w:val="single"/>
        </w:rPr>
        <w:t>Alternate Assessment Timeline</w:t>
      </w:r>
    </w:p>
    <w:p w14:paraId="1A4531CA" w14:textId="77777777" w:rsidR="000B1214" w:rsidRDefault="000B1214" w:rsidP="393934CC">
      <w:pPr>
        <w:rPr>
          <w:rFonts w:ascii="Amasis MT Pro" w:eastAsia="Amasis MT Pro" w:hAnsi="Amasis MT Pro" w:cs="Amasis MT Pro"/>
          <w:sz w:val="24"/>
          <w:szCs w:val="24"/>
        </w:rPr>
      </w:pP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872"/>
        <w:gridCol w:w="4170"/>
        <w:gridCol w:w="5203"/>
        <w:gridCol w:w="1980"/>
      </w:tblGrid>
      <w:tr w:rsidR="00242BF7" w14:paraId="207671F2" w14:textId="77777777" w:rsidTr="1208E852">
        <w:tc>
          <w:tcPr>
            <w:tcW w:w="1872" w:type="dxa"/>
            <w:shd w:val="clear" w:color="auto" w:fill="8EAADB" w:themeFill="accent1" w:themeFillTint="99"/>
          </w:tcPr>
          <w:p w14:paraId="65BD9DA8" w14:textId="31EB52DA" w:rsidR="00242BF7" w:rsidRPr="004059FD" w:rsidRDefault="00242BF7" w:rsidP="393934CC">
            <w:pPr>
              <w:spacing w:after="200" w:line="276" w:lineRule="auto"/>
              <w:jc w:val="center"/>
              <w:rPr>
                <w:rFonts w:ascii="Amasis MT Pro" w:eastAsia="Amasis MT Pro" w:hAnsi="Amasis MT Pro" w:cs="Amasis MT Pro"/>
                <w:sz w:val="24"/>
                <w:szCs w:val="24"/>
              </w:rPr>
            </w:pPr>
            <w:r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4170" w:type="dxa"/>
            <w:shd w:val="clear" w:color="auto" w:fill="8EAADB" w:themeFill="accent1" w:themeFillTint="99"/>
          </w:tcPr>
          <w:p w14:paraId="6FDDBC54" w14:textId="46756DB5" w:rsidR="00242BF7" w:rsidRPr="004059FD" w:rsidRDefault="00A85CBC" w:rsidP="393934CC">
            <w:pPr>
              <w:spacing w:after="200" w:line="276" w:lineRule="auto"/>
              <w:jc w:val="center"/>
              <w:rPr>
                <w:rFonts w:ascii="Amasis MT Pro" w:eastAsia="Amasis MT Pro" w:hAnsi="Amasis MT Pro" w:cs="Amasis MT Pro"/>
                <w:sz w:val="24"/>
                <w:szCs w:val="24"/>
              </w:rPr>
            </w:pPr>
            <w:r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 xml:space="preserve">Maine </w:t>
            </w:r>
            <w:r w:rsidR="00242BF7"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 xml:space="preserve">Department </w:t>
            </w:r>
            <w:r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 xml:space="preserve">of Education </w:t>
            </w:r>
            <w:r w:rsidR="00242BF7"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5203" w:type="dxa"/>
            <w:shd w:val="clear" w:color="auto" w:fill="8EAADB" w:themeFill="accent1" w:themeFillTint="99"/>
          </w:tcPr>
          <w:p w14:paraId="1F41E074" w14:textId="5818B8A3" w:rsidR="00242BF7" w:rsidRPr="004059FD" w:rsidRDefault="00242BF7" w:rsidP="393934CC">
            <w:pPr>
              <w:spacing w:after="200" w:line="276" w:lineRule="auto"/>
              <w:jc w:val="center"/>
              <w:rPr>
                <w:rFonts w:ascii="Amasis MT Pro" w:eastAsia="Amasis MT Pro" w:hAnsi="Amasis MT Pro" w:cs="Amasis MT Pro"/>
                <w:sz w:val="24"/>
                <w:szCs w:val="24"/>
              </w:rPr>
            </w:pPr>
            <w:r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>SAU Action</w:t>
            </w:r>
          </w:p>
        </w:tc>
        <w:tc>
          <w:tcPr>
            <w:tcW w:w="1980" w:type="dxa"/>
            <w:shd w:val="clear" w:color="auto" w:fill="8EAADB" w:themeFill="accent1" w:themeFillTint="99"/>
          </w:tcPr>
          <w:p w14:paraId="6C2436DD" w14:textId="217EF38E" w:rsidR="00242BF7" w:rsidRPr="004059FD" w:rsidRDefault="00242BF7" w:rsidP="393934CC">
            <w:pPr>
              <w:spacing w:after="200" w:line="276" w:lineRule="auto"/>
              <w:jc w:val="center"/>
              <w:rPr>
                <w:rFonts w:ascii="Amasis MT Pro" w:eastAsia="Amasis MT Pro" w:hAnsi="Amasis MT Pro" w:cs="Amasis MT Pro"/>
                <w:sz w:val="24"/>
                <w:szCs w:val="24"/>
              </w:rPr>
            </w:pPr>
            <w:r w:rsidRPr="393934CC">
              <w:rPr>
                <w:rFonts w:ascii="Amasis MT Pro" w:eastAsia="Amasis MT Pro" w:hAnsi="Amasis MT Pro" w:cs="Amasis MT Pro"/>
                <w:b/>
                <w:bCs/>
                <w:sz w:val="24"/>
                <w:szCs w:val="24"/>
              </w:rPr>
              <w:t>Deadline for Completion</w:t>
            </w:r>
          </w:p>
        </w:tc>
      </w:tr>
      <w:tr w:rsidR="00F950F7" w14:paraId="015C4DAC" w14:textId="77777777" w:rsidTr="1208E852">
        <w:tc>
          <w:tcPr>
            <w:tcW w:w="1872" w:type="dxa"/>
          </w:tcPr>
          <w:p w14:paraId="4EB4DDC4" w14:textId="5A1C1410" w:rsidR="00F950F7" w:rsidRPr="0077381E" w:rsidRDefault="3218DFA0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CC5EE54">
              <w:rPr>
                <w:rFonts w:ascii="Calibri" w:eastAsia="Calibri" w:hAnsi="Calibri" w:cs="Calibri"/>
                <w:sz w:val="20"/>
                <w:szCs w:val="20"/>
              </w:rPr>
              <w:t>8/16/21</w:t>
            </w:r>
          </w:p>
        </w:tc>
        <w:tc>
          <w:tcPr>
            <w:tcW w:w="4170" w:type="dxa"/>
          </w:tcPr>
          <w:p w14:paraId="0BAC7C0D" w14:textId="77777777" w:rsidR="00F950F7" w:rsidRPr="0077381E" w:rsidRDefault="00F950F7" w:rsidP="00242BF7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203" w:type="dxa"/>
          </w:tcPr>
          <w:p w14:paraId="731FBC03" w14:textId="0672434C" w:rsidR="00F950F7" w:rsidRPr="0077381E" w:rsidRDefault="007D1953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45F0C5ED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Reminder!</w:t>
            </w:r>
            <w:r w:rsidRPr="45F0C5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950F7" w:rsidRPr="45F0C5ED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Alternate assessment flag needs to be re-checked every year</w:t>
            </w:r>
            <w:r w:rsidR="00F950F7" w:rsidRPr="45F0C5E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5F0C5ED">
              <w:rPr>
                <w:rFonts w:ascii="Calibri" w:eastAsia="Calibri" w:hAnsi="Calibri" w:cs="Calibri"/>
                <w:sz w:val="20"/>
                <w:szCs w:val="20"/>
              </w:rPr>
              <w:t xml:space="preserve">as part of annual </w:t>
            </w:r>
            <w:r w:rsidR="006F4C09" w:rsidRPr="45F0C5ED">
              <w:rPr>
                <w:rFonts w:ascii="Calibri" w:eastAsia="Calibri" w:hAnsi="Calibri" w:cs="Calibri"/>
                <w:sz w:val="20"/>
                <w:szCs w:val="20"/>
              </w:rPr>
              <w:t>sp</w:t>
            </w:r>
            <w:r w:rsidR="00340C30" w:rsidRPr="45F0C5ED">
              <w:rPr>
                <w:rFonts w:ascii="Calibri" w:eastAsia="Calibri" w:hAnsi="Calibri" w:cs="Calibri"/>
                <w:sz w:val="20"/>
                <w:szCs w:val="20"/>
              </w:rPr>
              <w:t>ecial education records</w:t>
            </w:r>
            <w:r w:rsidR="006F4C09" w:rsidRPr="45F0C5ED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45F0C5ED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F950F7" w:rsidRPr="45F0C5ED">
              <w:rPr>
                <w:rFonts w:ascii="Calibri" w:eastAsia="Calibri" w:hAnsi="Calibri" w:cs="Calibri"/>
                <w:sz w:val="20"/>
                <w:szCs w:val="20"/>
              </w:rPr>
              <w:t xml:space="preserve"> Synergy </w:t>
            </w:r>
            <w:r w:rsidR="00A46228" w:rsidRPr="45F0C5ED">
              <w:rPr>
                <w:rFonts w:ascii="Calibri" w:eastAsia="Calibri" w:hAnsi="Calibri" w:cs="Calibri"/>
                <w:sz w:val="20"/>
                <w:szCs w:val="20"/>
              </w:rPr>
              <w:t>for students who are eligible to participate in alternate assessments, as indicated by the most recent IEP.</w:t>
            </w:r>
            <w:r w:rsidR="00937848" w:rsidRPr="45F0C5ED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</w:tcPr>
          <w:p w14:paraId="237CAF42" w14:textId="5CB32CBF" w:rsidR="00F950F7" w:rsidRPr="0077381E" w:rsidRDefault="001F4464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10/1/21</w:t>
            </w:r>
          </w:p>
        </w:tc>
      </w:tr>
      <w:tr w:rsidR="00242BF7" w14:paraId="6F5E06DD" w14:textId="77777777" w:rsidTr="1208E852">
        <w:tc>
          <w:tcPr>
            <w:tcW w:w="1872" w:type="dxa"/>
          </w:tcPr>
          <w:p w14:paraId="33C2F138" w14:textId="327A8DD5" w:rsidR="00A56811" w:rsidRPr="0077381E" w:rsidRDefault="00B3211F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9/15/21</w:t>
            </w:r>
          </w:p>
        </w:tc>
        <w:tc>
          <w:tcPr>
            <w:tcW w:w="4170" w:type="dxa"/>
          </w:tcPr>
          <w:p w14:paraId="7A8E6827" w14:textId="751A6794" w:rsidR="00242BF7" w:rsidRPr="0077381E" w:rsidRDefault="00FB25A5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FA98C3" wp14:editId="355666D9">
                      <wp:simplePos x="0" y="0"/>
                      <wp:positionH relativeFrom="column">
                        <wp:posOffset>2378075</wp:posOffset>
                      </wp:positionH>
                      <wp:positionV relativeFrom="paragraph">
                        <wp:posOffset>568325</wp:posOffset>
                      </wp:positionV>
                      <wp:extent cx="412750" cy="196850"/>
                      <wp:effectExtent l="19050" t="19050" r="25400" b="31750"/>
                      <wp:wrapNone/>
                      <wp:docPr id="2" name="Arrow: Left-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19685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988212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2" o:spid="_x0000_s1026" type="#_x0000_t69" style="position:absolute;margin-left:187.25pt;margin-top:44.75pt;width:32.5pt;height:1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1DfAIAAEoFAAAOAAAAZHJzL2Uyb0RvYy54bWysVEtv2zAMvg/YfxB0bx0b6cuoUwQtOgwI&#10;uqLt0LMqS7EBWdQoJU7260fJjlu0xQ7DfJApkfz40EddXu06w7YKfQu24vnxjDNlJdStXVf859Pt&#10;0TlnPghbCwNWVXyvPL9afP1y2btSFdCAqRUyArG+7F3FmxBcmWVeNqoT/hicsqTUgJ0ItMV1VqPo&#10;Cb0zWTGbnWY9YO0QpPKeTm8GJV8kfK2VDD+09iowU3HKLaQV0/oS12xxKco1Cte0ckxD/EMWnWgt&#10;BZ2gbkQQbIPtB6iulQgedDiW0GWgdStVqoGqyWfvqnlshFOpFmqOd1Ob/P+DlXfbe2RtXfGCMys6&#10;uqIlIvQlWykdjh7adRNYEdvUO1+S9aO7x3HnSYw17zR28U/VsF1q7X5qrdoFJulwnhdnJ3QBklT5&#10;xek5yYSSvTo79OGbgo5FoeKGoqfgKZvUWrFd+TA4HYwJIaY1JJKksDcq5mLsg9JUF4UukndilLo2&#10;yLaCuCCkVDbkg6oRtRqOT2b0jZlNHinPBBiRdWvMhD0CRLZ+xB5yHe2jq0qEnJxnf0tscJ48UmSw&#10;YXLuWgv4GYChqsbIg/2hSUNrYpdeoN7TrSMM4+CdvG2p6yvhw71A4j9dFM10+EGLNtBXHEaJswbw&#10;92fn0Z5oSVrOepqnivtfG4GKM/PdEmEv8vk8DmDazE/OCtrgW83LW43ddNdA15TT6+FkEqN9MAdR&#10;I3TPNPrLGJVUwkqKXXEZ8LC5DsOc0+Mh1XKZzGjonAgr++hkBI9djVx62j0LdCP1AnH2Dg6zJ8p3&#10;vBtso6eF5SaAbhMpX/s69psGNhFnfFzii/B2n6xen8DFHwAAAP//AwBQSwMEFAAGAAgAAAAhAMeu&#10;EoLhAAAACgEAAA8AAABkcnMvZG93bnJldi54bWxMj91OwzAMRu+ReIfISNyxlG1lW2k6IQTiR4hp&#10;Gw+QNV5bSJyqSbfC0+NdwZVt+ejzcb4cnBUH7ELjScH1KAGBVHrTUKXgY/t4NQcRoiajrSdU8I0B&#10;lsX5Wa4z44+0xsMmVoJDKGRaQR1jm0kZyhqdDiPfIvFu7zunI49dJU2njxzurBwnyY10uiG+UOsW&#10;72ssvza9U5CuP1/t+8/+aTV7lm9105uH9GWh1OXFcHcLIuIQ/2A46bM6FOy08z2ZIKyCyWyaMqpg&#10;vuDKwHRyanZMjpMUZJHL/y8UvwAAAP//AwBQSwECLQAUAAYACAAAACEAtoM4kv4AAADhAQAAEwAA&#10;AAAAAAAAAAAAAAAAAAAAW0NvbnRlbnRfVHlwZXNdLnhtbFBLAQItABQABgAIAAAAIQA4/SH/1gAA&#10;AJQBAAALAAAAAAAAAAAAAAAAAC8BAABfcmVscy8ucmVsc1BLAQItABQABgAIAAAAIQBnTP1DfAIA&#10;AEoFAAAOAAAAAAAAAAAAAAAAAC4CAABkcnMvZTJvRG9jLnhtbFBLAQItABQABgAIAAAAIQDHrhKC&#10;4QAAAAoBAAAPAAAAAAAAAAAAAAAAANYEAABkcnMvZG93bnJldi54bWxQSwUGAAAAAAQABADzAAAA&#10;5AUAAAAA&#10;" adj="5151" fillcolor="#4472c4 [3204]" strokecolor="#1f3763 [1604]" strokeweight="1pt"/>
                  </w:pict>
                </mc:Fallback>
              </mc:AlternateContent>
            </w:r>
            <w:r w:rsidR="00242BF7" w:rsidRPr="52A004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</w:t>
            </w:r>
            <w:r w:rsidR="00F91298" w:rsidRPr="52A004B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Overview of the 1% and Alternate Assessment Participation”</w:t>
            </w:r>
            <w:r w:rsidR="00242BF7" w:rsidRPr="52A004B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F91298" w:rsidRPr="52A004B6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242BF7" w:rsidRPr="52A004B6">
              <w:rPr>
                <w:rFonts w:ascii="Calibri" w:eastAsia="Calibri" w:hAnsi="Calibri" w:cs="Calibri"/>
                <w:sz w:val="20"/>
                <w:szCs w:val="20"/>
              </w:rPr>
              <w:t>ebinar, provided</w:t>
            </w:r>
            <w:r w:rsidR="00F91298" w:rsidRPr="52A004B6">
              <w:rPr>
                <w:rFonts w:ascii="Calibri" w:eastAsia="Calibri" w:hAnsi="Calibri" w:cs="Calibri"/>
                <w:sz w:val="20"/>
                <w:szCs w:val="20"/>
              </w:rPr>
              <w:t xml:space="preserve"> virtually</w:t>
            </w:r>
            <w:r w:rsidR="00242BF7" w:rsidRPr="52A004B6">
              <w:rPr>
                <w:rFonts w:ascii="Calibri" w:eastAsia="Calibri" w:hAnsi="Calibri" w:cs="Calibri"/>
                <w:sz w:val="20"/>
                <w:szCs w:val="20"/>
              </w:rPr>
              <w:t xml:space="preserve"> to all Maine SAUs</w:t>
            </w:r>
            <w:r w:rsidR="00B407CE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094884A4" w14:textId="390A00D1" w:rsidR="00242BF7" w:rsidRPr="0077381E" w:rsidRDefault="00242BF7" w:rsidP="00242BF7">
            <w:pPr>
              <w:spacing w:after="200" w:line="276" w:lineRule="auto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Goals for the webinar:</w:t>
            </w:r>
          </w:p>
          <w:p w14:paraId="086A1941" w14:textId="442B78B4" w:rsidR="00242BF7" w:rsidRPr="0077381E" w:rsidRDefault="0057268E" w:rsidP="00242BF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SAUs</w:t>
            </w:r>
            <w:r w:rsidR="00242BF7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will understand federal regulations pertaining to the 1% cap on alternate participation</w:t>
            </w:r>
          </w:p>
          <w:p w14:paraId="47B1DCD5" w14:textId="2889DF83" w:rsidR="00242BF7" w:rsidRPr="0077381E" w:rsidRDefault="0057268E" w:rsidP="00A15262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SAUs</w:t>
            </w:r>
            <w:r w:rsidR="00242BF7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will review state guidelines for alternate assessment eligibility</w:t>
            </w:r>
          </w:p>
        </w:tc>
        <w:tc>
          <w:tcPr>
            <w:tcW w:w="5203" w:type="dxa"/>
          </w:tcPr>
          <w:p w14:paraId="3897D030" w14:textId="04961C4A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Attend the webinar.  Share questions and concerns.  Follow up with the DOE </w:t>
            </w:r>
            <w:r w:rsidR="00A15262" w:rsidRPr="0077381E">
              <w:rPr>
                <w:rFonts w:ascii="Calibri" w:eastAsia="Calibri" w:hAnsi="Calibri" w:cs="Calibri"/>
                <w:sz w:val="20"/>
                <w:szCs w:val="20"/>
              </w:rPr>
              <w:t>1% Team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if further support is needed.</w:t>
            </w:r>
          </w:p>
          <w:p w14:paraId="130E12D5" w14:textId="1AFF0750" w:rsidR="005C68F3" w:rsidRPr="005C68F3" w:rsidRDefault="006334CB" w:rsidP="005C68F3">
            <w:pPr>
              <w:jc w:val="center"/>
              <w:rPr>
                <w:rFonts w:ascii="Cambria" w:hAnsi="Cambria"/>
                <w:color w:val="2F5496" w:themeColor="accent1" w:themeShade="BF"/>
                <w:sz w:val="24"/>
                <w:szCs w:val="24"/>
                <w:u w:val="single"/>
              </w:rPr>
            </w:pPr>
            <w:hyperlink r:id="rId10" w:history="1">
              <w:r w:rsidR="005C68F3" w:rsidRPr="1208E852">
                <w:rPr>
                  <w:rStyle w:val="Hyperlink"/>
                  <w:rFonts w:ascii="Cambria" w:hAnsi="Cambria"/>
                  <w:sz w:val="24"/>
                  <w:szCs w:val="24"/>
                </w:rPr>
                <w:t>Register in advance for this meeting</w:t>
              </w:r>
            </w:hyperlink>
          </w:p>
          <w:p w14:paraId="1DF54255" w14:textId="0600CA9C" w:rsidR="005C68F3" w:rsidRPr="005C68F3" w:rsidRDefault="005C68F3" w:rsidP="005C68F3">
            <w:pPr>
              <w:rPr>
                <w:rStyle w:val="Hyperlink"/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color w:val="2F5496" w:themeColor="accent1" w:themeShade="BF"/>
                <w:sz w:val="20"/>
                <w:szCs w:val="20"/>
              </w:rPr>
              <w:fldChar w:fldCharType="begin"/>
            </w:r>
            <w:r>
              <w:rPr>
                <w:rFonts w:ascii="Cambria" w:hAnsi="Cambria"/>
                <w:color w:val="2F5496" w:themeColor="accent1" w:themeShade="BF"/>
                <w:sz w:val="20"/>
                <w:szCs w:val="20"/>
              </w:rPr>
              <w:instrText xml:space="preserve"> HYPERLINK "https://networkmaine.zoom.us/meeting/register/tZUpdOuqrjoiHNE1f0bDDtTRVG1YiZxG9VCq" </w:instrText>
            </w:r>
            <w:r>
              <w:rPr>
                <w:rFonts w:ascii="Cambria" w:hAnsi="Cambria"/>
                <w:color w:val="2F5496" w:themeColor="accent1" w:themeShade="BF"/>
                <w:sz w:val="20"/>
                <w:szCs w:val="20"/>
              </w:rPr>
              <w:fldChar w:fldCharType="separate"/>
            </w:r>
          </w:p>
          <w:p w14:paraId="34ACDD04" w14:textId="527F34D3" w:rsidR="00242BF7" w:rsidRPr="0077381E" w:rsidRDefault="005C68F3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mbria" w:hAnsi="Cambria"/>
                <w:color w:val="2F5496" w:themeColor="accent1" w:themeShade="BF"/>
                <w:sz w:val="20"/>
                <w:szCs w:val="20"/>
              </w:rPr>
              <w:fldChar w:fldCharType="end"/>
            </w:r>
            <w:r w:rsidR="00242BF7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Review </w:t>
            </w:r>
            <w:r w:rsidR="008D34C5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students currently flagged as alternate assessment participants.  Identify students </w:t>
            </w:r>
            <w:r w:rsidR="00242BF7" w:rsidRPr="0077381E">
              <w:rPr>
                <w:rFonts w:ascii="Calibri" w:eastAsia="Calibri" w:hAnsi="Calibri" w:cs="Calibri"/>
                <w:sz w:val="20"/>
                <w:szCs w:val="20"/>
              </w:rPr>
              <w:t>for potential updates needed to IEPs</w:t>
            </w:r>
            <w:r w:rsidR="008D34C5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to indicate alternate assessment or general assessment participation</w:t>
            </w:r>
            <w:r w:rsidR="00242BF7" w:rsidRPr="0077381E">
              <w:rPr>
                <w:rFonts w:ascii="Calibri" w:eastAsia="Calibri" w:hAnsi="Calibri" w:cs="Calibri"/>
                <w:sz w:val="20"/>
                <w:szCs w:val="20"/>
              </w:rPr>
              <w:t>. Schedule IEP meetings as necessary.</w:t>
            </w:r>
          </w:p>
        </w:tc>
        <w:tc>
          <w:tcPr>
            <w:tcW w:w="1980" w:type="dxa"/>
          </w:tcPr>
          <w:p w14:paraId="44E61145" w14:textId="6D375552" w:rsidR="00B92EA1" w:rsidRPr="0077381E" w:rsidRDefault="00B92EA1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9/15/21</w:t>
            </w:r>
          </w:p>
        </w:tc>
      </w:tr>
      <w:tr w:rsidR="00242BF7" w14:paraId="3CF6D3E8" w14:textId="77777777" w:rsidTr="1208E852">
        <w:tc>
          <w:tcPr>
            <w:tcW w:w="1872" w:type="dxa"/>
          </w:tcPr>
          <w:p w14:paraId="14F02957" w14:textId="4613A582" w:rsidR="00242BF7" w:rsidRPr="0077381E" w:rsidRDefault="00BA2A3A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10/1/21</w:t>
            </w:r>
          </w:p>
        </w:tc>
        <w:tc>
          <w:tcPr>
            <w:tcW w:w="4170" w:type="dxa"/>
          </w:tcPr>
          <w:p w14:paraId="29938C08" w14:textId="77777777" w:rsidR="00242BF7" w:rsidRPr="0077381E" w:rsidRDefault="008F221E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Maine DOE Help Desk remains available to support Maine SAUs with any questions/challenges </w:t>
            </w:r>
            <w:r w:rsidR="00F015F7" w:rsidRPr="0077381E">
              <w:rPr>
                <w:rFonts w:ascii="Calibri" w:eastAsia="Calibri" w:hAnsi="Calibri" w:cs="Calibri"/>
                <w:sz w:val="20"/>
                <w:szCs w:val="20"/>
              </w:rPr>
              <w:t>related to data enrollment.</w:t>
            </w:r>
          </w:p>
          <w:p w14:paraId="37FD6748" w14:textId="5B94BE41" w:rsidR="00F57EA7" w:rsidRPr="0077381E" w:rsidRDefault="006334CB" w:rsidP="00DF6C43">
            <w:pPr>
              <w:spacing w:line="276" w:lineRule="auto"/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11" w:history="1">
              <w:r w:rsidR="00F57EA7" w:rsidRPr="0077381E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Medms.helpdesk@maine.gov</w:t>
              </w:r>
            </w:hyperlink>
          </w:p>
          <w:p w14:paraId="799071F9" w14:textId="7A0204C5" w:rsidR="00DF6C43" w:rsidRPr="0077381E" w:rsidRDefault="00DF6C43" w:rsidP="00DF6C4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(207) 624-6896</w:t>
            </w:r>
          </w:p>
          <w:p w14:paraId="1BC4EFB6" w14:textId="77777777" w:rsidR="00F015F7" w:rsidRPr="0077381E" w:rsidRDefault="00F57EA7" w:rsidP="00DF6C4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Monday-Friday, 8:00 am – 4:00 pm</w:t>
            </w:r>
          </w:p>
          <w:p w14:paraId="38CB60B5" w14:textId="15EF6366" w:rsidR="00DF6C43" w:rsidRPr="0077381E" w:rsidRDefault="00DF6C43" w:rsidP="00DF6C4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3" w:type="dxa"/>
          </w:tcPr>
          <w:p w14:paraId="4BCC050C" w14:textId="3B293A8F" w:rsidR="00242BF7" w:rsidRPr="0077381E" w:rsidRDefault="004A7239" w:rsidP="00502BB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EB3377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Maine </w:t>
            </w:r>
            <w:r w:rsidR="009A5415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publicly funded </w:t>
            </w:r>
            <w:r w:rsidRPr="2BEB3377">
              <w:rPr>
                <w:rFonts w:ascii="Calibri" w:eastAsia="Calibri" w:hAnsi="Calibri" w:cs="Calibri"/>
                <w:sz w:val="20"/>
                <w:szCs w:val="20"/>
              </w:rPr>
              <w:t>enrollment counts are due, including</w:t>
            </w:r>
            <w:r w:rsidR="009F719F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2BEB3377">
              <w:rPr>
                <w:rFonts w:ascii="Calibri" w:eastAsia="Calibri" w:hAnsi="Calibri" w:cs="Calibri"/>
                <w:sz w:val="20"/>
                <w:szCs w:val="20"/>
              </w:rPr>
              <w:t>student eligibility to participate in the alternate assessments [</w:t>
            </w:r>
            <w:r w:rsidR="00502BBF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if so, alt flag is “checked” in Synergy, </w:t>
            </w:r>
            <w:r w:rsidRPr="2BEB3377">
              <w:rPr>
                <w:rFonts w:ascii="Calibri" w:eastAsia="Calibri" w:hAnsi="Calibri" w:cs="Calibri"/>
                <w:sz w:val="20"/>
                <w:szCs w:val="20"/>
              </w:rPr>
              <w:t>based on most recent IEP]</w:t>
            </w:r>
            <w:r w:rsidR="00502BBF" w:rsidRPr="2BEB337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7E205F70" w14:textId="2A2D47B2" w:rsidR="009F719F" w:rsidRPr="0077381E" w:rsidRDefault="009F719F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85A5D1A" w14:textId="555B2D13" w:rsidR="00242BF7" w:rsidRPr="0077381E" w:rsidRDefault="5422627F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208E852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10/1/21</w:t>
            </w:r>
          </w:p>
        </w:tc>
      </w:tr>
      <w:tr w:rsidR="00502BBF" w14:paraId="48FB9C11" w14:textId="77777777" w:rsidTr="1208E852">
        <w:trPr>
          <w:trHeight w:val="3855"/>
        </w:trPr>
        <w:tc>
          <w:tcPr>
            <w:tcW w:w="1872" w:type="dxa"/>
          </w:tcPr>
          <w:p w14:paraId="00A9FD16" w14:textId="426F3E06" w:rsidR="00502BBF" w:rsidRPr="0077381E" w:rsidRDefault="00AC201D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10/1/21 – 10/15/21</w:t>
            </w:r>
          </w:p>
        </w:tc>
        <w:tc>
          <w:tcPr>
            <w:tcW w:w="4170" w:type="dxa"/>
          </w:tcPr>
          <w:p w14:paraId="145EF7FB" w14:textId="3EFC513D" w:rsidR="00502BBF" w:rsidRPr="0077381E" w:rsidRDefault="007F7EA8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BEB3377">
              <w:rPr>
                <w:rFonts w:ascii="Calibri" w:eastAsia="Calibri" w:hAnsi="Calibri" w:cs="Calibri"/>
                <w:sz w:val="20"/>
                <w:szCs w:val="20"/>
              </w:rPr>
              <w:t>Maine DOE will share the alternate Assessment Coordinator [AC] survey with all Maine SAU</w:t>
            </w:r>
            <w:r w:rsidR="00A12A69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s, </w:t>
            </w:r>
            <w:r w:rsidR="00F3390F" w:rsidRPr="2BEB3377">
              <w:rPr>
                <w:rFonts w:ascii="Calibri" w:eastAsia="Calibri" w:hAnsi="Calibri" w:cs="Calibri"/>
                <w:sz w:val="20"/>
                <w:szCs w:val="20"/>
              </w:rPr>
              <w:t>Maine Special Purpose Private Schools [SPPS]</w:t>
            </w:r>
            <w:r w:rsidR="00A12A69" w:rsidRPr="2BEB337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683C4A3C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 60/40 schools,</w:t>
            </w:r>
            <w:r w:rsidR="00A12A69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 and </w:t>
            </w:r>
            <w:r w:rsidR="00EC4A04"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Maine </w:t>
            </w:r>
            <w:r w:rsidR="0020404B" w:rsidRPr="2BEB3377">
              <w:rPr>
                <w:rFonts w:ascii="Calibri" w:eastAsia="Calibri" w:hAnsi="Calibri" w:cs="Calibri"/>
                <w:sz w:val="20"/>
                <w:szCs w:val="20"/>
              </w:rPr>
              <w:t>Regional Programs</w:t>
            </w:r>
            <w:r w:rsidR="00EC4A04" w:rsidRPr="2BEB337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2BEB3377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203" w:type="dxa"/>
          </w:tcPr>
          <w:p w14:paraId="55B8013E" w14:textId="07D3CB7A" w:rsidR="00502BBF" w:rsidRPr="0077381E" w:rsidRDefault="00AC201D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Notify Maine DOE </w:t>
            </w:r>
            <w:r w:rsidR="00364D32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the name and contact information of the SAU’s </w:t>
            </w:r>
            <w:r w:rsidR="007F7EA8" w:rsidRPr="0077381E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364D32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lternate Assessment Coordinator </w:t>
            </w:r>
            <w:r w:rsidR="00CF5DD0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[AC] </w:t>
            </w:r>
            <w:r w:rsidR="00364D32" w:rsidRPr="0077381E">
              <w:rPr>
                <w:rFonts w:ascii="Calibri" w:eastAsia="Calibri" w:hAnsi="Calibri" w:cs="Calibri"/>
                <w:sz w:val="20"/>
                <w:szCs w:val="20"/>
              </w:rPr>
              <w:t>for SY 21-22</w:t>
            </w:r>
            <w:r w:rsidR="007F7EA8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by completing the survey.</w:t>
            </w:r>
          </w:p>
          <w:p w14:paraId="661A1FA2" w14:textId="621F4132" w:rsidR="006A7BB5" w:rsidRPr="0077381E" w:rsidRDefault="00D13FB9" w:rsidP="00C242DA">
            <w:pPr>
              <w:rPr>
                <w:sz w:val="20"/>
                <w:szCs w:val="20"/>
              </w:rPr>
            </w:pPr>
            <w:r w:rsidRPr="2BEB3377">
              <w:rPr>
                <w:sz w:val="20"/>
                <w:szCs w:val="20"/>
              </w:rPr>
              <w:t>If the SAU has alternate assessment participants placed in a Special Purpose Private School [SPPS]</w:t>
            </w:r>
            <w:r w:rsidR="769E5FE5" w:rsidRPr="2BEB3377">
              <w:rPr>
                <w:sz w:val="20"/>
                <w:szCs w:val="20"/>
              </w:rPr>
              <w:t>, 60/40 school,</w:t>
            </w:r>
            <w:r w:rsidR="00FE11C1" w:rsidRPr="2BEB3377">
              <w:rPr>
                <w:sz w:val="20"/>
                <w:szCs w:val="20"/>
              </w:rPr>
              <w:t xml:space="preserve"> or</w:t>
            </w:r>
            <w:r w:rsidRPr="2BEB3377">
              <w:rPr>
                <w:sz w:val="20"/>
                <w:szCs w:val="20"/>
              </w:rPr>
              <w:t xml:space="preserve"> </w:t>
            </w:r>
            <w:r w:rsidR="00C242DA" w:rsidRPr="2BEB3377">
              <w:rPr>
                <w:sz w:val="20"/>
                <w:szCs w:val="20"/>
              </w:rPr>
              <w:t xml:space="preserve">Regional Program, </w:t>
            </w:r>
            <w:r w:rsidR="002B08CF" w:rsidRPr="2BEB3377">
              <w:rPr>
                <w:sz w:val="20"/>
                <w:szCs w:val="20"/>
              </w:rPr>
              <w:t xml:space="preserve">confirm with the </w:t>
            </w:r>
            <w:r w:rsidR="00FE11C1" w:rsidRPr="2BEB3377">
              <w:rPr>
                <w:sz w:val="20"/>
                <w:szCs w:val="20"/>
              </w:rPr>
              <w:t xml:space="preserve">program </w:t>
            </w:r>
            <w:r w:rsidR="002B08CF" w:rsidRPr="2BEB3377">
              <w:rPr>
                <w:sz w:val="20"/>
                <w:szCs w:val="20"/>
              </w:rPr>
              <w:t xml:space="preserve">that they have completed the AC survey and identified an alternate </w:t>
            </w:r>
            <w:r w:rsidR="00C87B87">
              <w:rPr>
                <w:sz w:val="20"/>
                <w:szCs w:val="20"/>
              </w:rPr>
              <w:t>A</w:t>
            </w:r>
            <w:r w:rsidR="002B08CF" w:rsidRPr="2BEB3377">
              <w:rPr>
                <w:sz w:val="20"/>
                <w:szCs w:val="20"/>
              </w:rPr>
              <w:t xml:space="preserve">ssessment </w:t>
            </w:r>
            <w:r w:rsidR="00C87B87">
              <w:rPr>
                <w:sz w:val="20"/>
                <w:szCs w:val="20"/>
              </w:rPr>
              <w:t>C</w:t>
            </w:r>
            <w:r w:rsidR="002B08CF" w:rsidRPr="2BEB3377">
              <w:rPr>
                <w:sz w:val="20"/>
                <w:szCs w:val="20"/>
              </w:rPr>
              <w:t xml:space="preserve">oordinator. </w:t>
            </w:r>
          </w:p>
          <w:p w14:paraId="3F528109" w14:textId="77777777" w:rsidR="00C242DA" w:rsidRPr="0077381E" w:rsidRDefault="00C242DA" w:rsidP="00C242DA">
            <w:pPr>
              <w:rPr>
                <w:sz w:val="20"/>
                <w:szCs w:val="20"/>
              </w:rPr>
            </w:pPr>
          </w:p>
          <w:p w14:paraId="43DF0BF9" w14:textId="1B495FBE" w:rsidR="006A7BB5" w:rsidRPr="0077381E" w:rsidRDefault="00AC7A9B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1E4555D" wp14:editId="3162EA4C">
                      <wp:simplePos x="0" y="0"/>
                      <wp:positionH relativeFrom="column">
                        <wp:posOffset>-276225</wp:posOffset>
                      </wp:positionH>
                      <wp:positionV relativeFrom="paragraph">
                        <wp:posOffset>866140</wp:posOffset>
                      </wp:positionV>
                      <wp:extent cx="412750" cy="203200"/>
                      <wp:effectExtent l="19050" t="19050" r="25400" b="44450"/>
                      <wp:wrapNone/>
                      <wp:docPr id="10" name="Arrow: Left-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D860A" id="Arrow: Left-Right 10" o:spid="_x0000_s1026" type="#_x0000_t69" style="position:absolute;margin-left:-21.75pt;margin-top:68.2pt;width:32.5pt;height:16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IAfAIAAEwFAAAOAAAAZHJzL2Uyb0RvYy54bWysVMFu2zAMvQ/YPwi6t3aydO2MOkWQosOA&#10;oC3aDj0rshQbkEWNUuJkXz9KdtyiLXYY5oNMieQj+UTq8mrfGrZT6BuwJZ+c5pwpK6Fq7KbkP59u&#10;Ti4480HYShiwquQH5fnV/POny84Vago1mEohIxDri86VvA7BFVnmZa1a4U/BKUtKDdiKQFvcZBWK&#10;jtBbk03z/GvWAVYOQSrv6fS6V/J5wtdayXCntVeBmZJTbiGtmNZ1XLP5pSg2KFzdyCEN8Q9ZtKKx&#10;FHSEuhZBsC0276DaRiJ40OFUQpuB1o1UqQaqZpK/qeaxFk6lWogc70aa/P+Dlbe7e2RNRXdH9FjR&#10;0h0tEKEr2ErpcPLQbOrASEdEdc4XZP/o7nHYeRJj1XuNbfxTPWyfyD2M5Kp9YJIOZ5Pp+RnFkKSa&#10;5l/o8iJm9uLs0IfvCloWhZIbCp+ip3QSuWK38qF3OhoTQkyrTyRJ4WBUzMXYB6WpMgo9Td6pp9TS&#10;INsJ6gYhpbJh0qtqUan++Cynb8hs9Eh5JsCIrBtjRuwBIPbre+w+18E+uqrUkqNz/rfEeufRI0UG&#10;G0bntrGAHwEYqmqI3NsfSeqpiSytoTrQvSP0A+GdvGmI9ZXw4V4gTQBdFE11uKNFG+hKDoPEWQ34&#10;+6PzaE+NSVrOOpqokvtfW4GKM/PDUst+m8xmcQTTZnZ2PqUNvtasX2vstl0CXdOE3g8nkxjtgzmK&#10;GqF9puFfxKikElZS7JLLgMfNMvSTTs+HVItFMqOxcyKs7KOTETyyGnvpaf8s0A2tF6hnb+E4faJ4&#10;03e9bfS0sNgG0E1qyhdeB75pZFPjDM9LfBNe75PVyyM4/wMAAP//AwBQSwMEFAAGAAgAAAAhAOkl&#10;fefgAAAACgEAAA8AAABkcnMvZG93bnJldi54bWxMj81OwzAQhO9IvIO1SNxaJ21IqxCnQvxIcGyp&#10;qh7deEki4nWInTTl6VlOcNyZT7Mz+WayrRix940jBfE8AoFUOtNQpWD//jJbg/BBk9GtI1RwQQ+b&#10;4voq15lxZ9riuAuV4BDymVZQh9BlUvqyRqv93HVI7H243urAZ19J0+szh9tWLqIolVY3xB9q3eFj&#10;jeXnbrAKvo9jfLy8rp4O++lteLaH1de265W6vZke7kEEnMIfDL/1uToU3OnkBjJetApmyfKOUTaW&#10;aQKCiUXMwomFdJ2ALHL5f0LxAwAA//8DAFBLAQItABQABgAIAAAAIQC2gziS/gAAAOEBAAATAAAA&#10;AAAAAAAAAAAAAAAAAABbQ29udGVudF9UeXBlc10ueG1sUEsBAi0AFAAGAAgAAAAhADj9If/WAAAA&#10;lAEAAAsAAAAAAAAAAAAAAAAALwEAAF9yZWxzLy5yZWxzUEsBAi0AFAAGAAgAAAAhAEvJcgB8AgAA&#10;TAUAAA4AAAAAAAAAAAAAAAAALgIAAGRycy9lMm9Eb2MueG1sUEsBAi0AFAAGAAgAAAAhAOklfefg&#10;AAAACgEAAA8AAAAAAAAAAAAAAAAA1gQAAGRycy9kb3ducmV2LnhtbFBLBQYAAAAABAAEAPMAAADj&#10;BQAAAAA=&#10;" adj="5317" fillcolor="#4472c4 [3204]" strokecolor="#1f3763 [1604]" strokeweight="1pt"/>
                  </w:pict>
                </mc:Fallback>
              </mc:AlternateContent>
            </w:r>
            <w:r w:rsidR="006A7BB5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If the SAU </w:t>
            </w:r>
            <w:r w:rsidR="0066549A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has alternate assessment participants placed in an out of state program, confirm with the program the name and contact information of the person/s </w:t>
            </w:r>
            <w:r w:rsidR="00E444B1" w:rsidRPr="0077381E">
              <w:rPr>
                <w:rFonts w:ascii="Calibri" w:eastAsia="Calibri" w:hAnsi="Calibri" w:cs="Calibri"/>
                <w:sz w:val="20"/>
                <w:szCs w:val="20"/>
              </w:rPr>
              <w:t>who will act as AC.  Submit this information via the survey.</w:t>
            </w:r>
          </w:p>
          <w:p w14:paraId="1A5C1A80" w14:textId="0393BCA0" w:rsidR="00364D32" w:rsidRPr="0077381E" w:rsidRDefault="00364D32" w:rsidP="007F7EA8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A7155F6" w14:textId="0F3D2741" w:rsidR="00502BBF" w:rsidRPr="0077381E" w:rsidRDefault="00364D32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10/15/21</w:t>
            </w:r>
          </w:p>
        </w:tc>
      </w:tr>
      <w:tr w:rsidR="00242BF7" w14:paraId="643AAD9F" w14:textId="77777777" w:rsidTr="1208E852">
        <w:tc>
          <w:tcPr>
            <w:tcW w:w="1872" w:type="dxa"/>
          </w:tcPr>
          <w:p w14:paraId="66DA40EE" w14:textId="49C4F70F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11/1/21 - 11/12/21</w:t>
            </w:r>
          </w:p>
        </w:tc>
        <w:tc>
          <w:tcPr>
            <w:tcW w:w="4170" w:type="dxa"/>
          </w:tcPr>
          <w:p w14:paraId="3EF4906B" w14:textId="356F0DB8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Maine DOE analysis of 2021 alternate assessment participation and projected 2022 participation based on current enrollment.</w:t>
            </w:r>
          </w:p>
          <w:p w14:paraId="35D5A7AE" w14:textId="705C40E3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3" w:type="dxa"/>
          </w:tcPr>
          <w:p w14:paraId="752FDC2D" w14:textId="74B88028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None</w:t>
            </w:r>
          </w:p>
        </w:tc>
        <w:tc>
          <w:tcPr>
            <w:tcW w:w="1980" w:type="dxa"/>
          </w:tcPr>
          <w:p w14:paraId="5F43819F" w14:textId="57F7052C" w:rsidR="00242BF7" w:rsidRPr="0077381E" w:rsidRDefault="005D3C73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11/12/21</w:t>
            </w:r>
          </w:p>
        </w:tc>
      </w:tr>
      <w:tr w:rsidR="00242BF7" w14:paraId="4C239A46" w14:textId="77777777" w:rsidTr="1208E852">
        <w:tc>
          <w:tcPr>
            <w:tcW w:w="1872" w:type="dxa"/>
          </w:tcPr>
          <w:p w14:paraId="51F85355" w14:textId="2F5B7BDB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11/15/21 - 11/19/21</w:t>
            </w:r>
          </w:p>
        </w:tc>
        <w:tc>
          <w:tcPr>
            <w:tcW w:w="4170" w:type="dxa"/>
          </w:tcPr>
          <w:p w14:paraId="196F932F" w14:textId="515F7C5A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Maine SAUs </w:t>
            </w:r>
            <w:r w:rsidR="00B3211F" w:rsidRPr="0077381E">
              <w:rPr>
                <w:rFonts w:ascii="Calibri" w:eastAsia="Calibri" w:hAnsi="Calibri" w:cs="Calibri"/>
                <w:sz w:val="20"/>
                <w:szCs w:val="20"/>
              </w:rPr>
              <w:t>exceeding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the 1% participation cap for the alternate assessments will receive notice of need to complete </w:t>
            </w:r>
            <w:r w:rsidR="0063282F" w:rsidRPr="0077381E">
              <w:rPr>
                <w:rFonts w:ascii="Calibri" w:eastAsia="Calibri" w:hAnsi="Calibri" w:cs="Calibri"/>
                <w:sz w:val="20"/>
                <w:szCs w:val="20"/>
              </w:rPr>
              <w:t>a SY 21-22 A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ction </w:t>
            </w:r>
            <w:r w:rsidR="0063282F" w:rsidRPr="0077381E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>lan and</w:t>
            </w:r>
            <w:r w:rsidR="00B3211F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a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customized </w:t>
            </w:r>
            <w:r w:rsidR="00B3211F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action 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>plan template</w:t>
            </w:r>
            <w:r w:rsidR="00B3211F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with SAU data.</w:t>
            </w:r>
          </w:p>
          <w:p w14:paraId="652C51E3" w14:textId="4BC37225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</w:pPr>
            <w:r w:rsidRPr="0077381E">
              <w:rPr>
                <w:rFonts w:ascii="Calibri" w:eastAsia="Calibri" w:hAnsi="Calibri" w:cs="Calibri"/>
                <w:i/>
                <w:iCs/>
                <w:sz w:val="20"/>
                <w:szCs w:val="20"/>
                <w:u w:val="single"/>
              </w:rPr>
              <w:t>Action plan templates include:</w:t>
            </w:r>
          </w:p>
          <w:p w14:paraId="2C0B0956" w14:textId="23FEE3AA" w:rsidR="00242BF7" w:rsidRPr="0077381E" w:rsidRDefault="00A24DE9" w:rsidP="00B3211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7381E">
              <w:rPr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248627F9" wp14:editId="5C49547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64135</wp:posOffset>
                      </wp:positionV>
                      <wp:extent cx="355600" cy="190500"/>
                      <wp:effectExtent l="0" t="19050" r="4445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7753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88.9pt;margin-top:5.05pt;width:28pt;height: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A6dQIAAEEFAAAOAAAAZHJzL2Uyb0RvYy54bWysVMFu2zAMvQ/YPwi6L3bSpFuNOkXQosOA&#10;og3aDj2rshQbkEWNUuJkXz9KdtyiLXYYdpFJkXwkn0mdX+xbw3YKfQO25NNJzpmyEqrGbkr+8/H6&#10;yzfOfBC2EgasKvlBeX6x/PzpvHOFmkENplLICMT6onMlr0NwRZZ5WatW+Ak4ZcmoAVsRSMVNVqHo&#10;CL012SzPT7MOsHIIUnlPt1e9kS8TvtZKhjutvQrMlJxqC+nEdD7HM1uei2KDwtWNHMoQ/1BFKxpL&#10;SUeoKxEE22LzDqptJIIHHSYS2gy0bqRKPVA30/xNNw+1cCr1QuR4N9Lk/x+svN2tkTVVyU84s6Kl&#10;X7RChK5g982mDuwkMtQ5X5Djg1vjoHkSY7t7jW38UiNsn1g9jKyqfWCSLk8Wi9OcuJdkmp7lC5IJ&#10;JXsJdujDdwUti0LJMSZORSRGxe7Ghz7g6EjRsaS+iCSFg1GxDmPvlaZ2KO0sRadBUpcG2U7QCAgp&#10;lQ3T3lSLSvXXVNNY1RiRakyAEVk3xozYA0Ac0vfYfa2DfwxVaQ7H4PxvhfXBY0TKDDaMwW1jAT8C&#10;MNTVkLn3P5LUUxNZeobqQD8bod8C7+R1Q4zfCB/WAmns6SfRKoc7OrSBruQwSJzVgL8/uo/+NI1k&#10;5ayjNSq5/7UVqDgzPyzN6dl0Po97l5T54uuMFHxteX5tsdv2Eug3TenRcDKJ0T+Yo6gR2ifa+FXM&#10;SiZhJeUuuQx4VC5Dv970Zki1WiU32jUnwo19cDKCR1bjLD3unwS6YewCzestHFdOFG/mrveNkRZW&#10;2wC6SUP5wuvAN+1pGpzhTYkPwWs9eb28fMs/AAAA//8DAFBLAwQUAAYACAAAACEAzodAQ90AAAAJ&#10;AQAADwAAAGRycy9kb3ducmV2LnhtbEyPQU/DMAyF70j8h8hIXBBLRxFFXdMJJrEjEusu3LLGaysa&#10;JzRZF/495sRu9ntPz5+rdbKjmHEKgyMFy0UGAql1ZqBOwb55u38GEaImo0dHqOAHA6zr66tKl8ad&#10;6QPnXewEl1AotYI+Rl9KGdoerQ4L55HYO7rJ6sjr1Ekz6TOX21E+ZNmTtHogvtBrj5se26/dySpI&#10;2etm++5T0Xxu6XtvZ383NF6p25v0sgIRMcX/MPzhMzrUzHRwJzJBjAryomD0yEa2BMGBxzxn4cAD&#10;C7Ku5OUH9S8AAAD//wMAUEsBAi0AFAAGAAgAAAAhALaDOJL+AAAA4QEAABMAAAAAAAAAAAAAAAAA&#10;AAAAAFtDb250ZW50X1R5cGVzXS54bWxQSwECLQAUAAYACAAAACEAOP0h/9YAAACUAQAACwAAAAAA&#10;AAAAAAAAAAAvAQAAX3JlbHMvLnJlbHNQSwECLQAUAAYACAAAACEAp4EgOnUCAABBBQAADgAAAAAA&#10;AAAAAAAAAAAuAgAAZHJzL2Uyb0RvYy54bWxQSwECLQAUAAYACAAAACEAzodAQ90AAAAJAQAADwAA&#10;AAAAAAAAAAAAAADPBAAAZHJzL2Rvd25yZXYueG1sUEsFBgAAAAAEAAQA8wAAANkFAAAAAA==&#10;" adj="15814" fillcolor="#4472c4 [3204]" strokecolor="#1f3763 [1604]" strokeweight="1pt"/>
                  </w:pict>
                </mc:Fallback>
              </mc:AlternateContent>
            </w:r>
            <w:r w:rsidR="00242BF7" w:rsidRPr="0077381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18-19 participation data</w:t>
            </w:r>
          </w:p>
          <w:p w14:paraId="60EC4DCC" w14:textId="1742803F" w:rsidR="00242BF7" w:rsidRPr="0077381E" w:rsidRDefault="00242BF7" w:rsidP="00B3211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2021 participation data [no 2020 administration]</w:t>
            </w:r>
          </w:p>
          <w:p w14:paraId="6E1F4C11" w14:textId="75DE6F39" w:rsidR="00242BF7" w:rsidRPr="0077381E" w:rsidRDefault="00242BF7" w:rsidP="00B3211F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2022 projected participation rate [from data snapshot]</w:t>
            </w:r>
          </w:p>
        </w:tc>
        <w:tc>
          <w:tcPr>
            <w:tcW w:w="5203" w:type="dxa"/>
          </w:tcPr>
          <w:p w14:paraId="6AE8EA07" w14:textId="28B24B26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Review 2021 participation data, 2022 projected participation, and </w:t>
            </w:r>
            <w:r w:rsidR="00A24DE9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consider whether 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>any students who may have a change to assessment participation in an upcoming IEP. Complete the provided action plan template to reflect the contributing factors of exceeding the 1% cap, including any disproportionality which may exist.</w:t>
            </w:r>
          </w:p>
        </w:tc>
        <w:tc>
          <w:tcPr>
            <w:tcW w:w="1980" w:type="dxa"/>
          </w:tcPr>
          <w:p w14:paraId="6762EC59" w14:textId="04D5B8EC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7355B" w14:paraId="41CE93AC" w14:textId="77777777" w:rsidTr="1208E852">
        <w:tc>
          <w:tcPr>
            <w:tcW w:w="1872" w:type="dxa"/>
          </w:tcPr>
          <w:p w14:paraId="060BC1AA" w14:textId="77777777" w:rsidR="00E7355B" w:rsidRPr="0077381E" w:rsidRDefault="00E7355B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EB4D3B2" w14:textId="09B5F96D" w:rsidR="00596DF2" w:rsidRPr="0077381E" w:rsidRDefault="00B5205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12/1/21</w:t>
            </w:r>
          </w:p>
        </w:tc>
        <w:tc>
          <w:tcPr>
            <w:tcW w:w="4170" w:type="dxa"/>
          </w:tcPr>
          <w:p w14:paraId="47A26920" w14:textId="77777777" w:rsidR="00E7355B" w:rsidRPr="0077381E" w:rsidRDefault="00E7355B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“Action Planning for the 1%” 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Webinar offered virtually to </w:t>
            </w:r>
            <w:r w:rsidR="003E0557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all Maine SAUs.  </w:t>
            </w:r>
          </w:p>
          <w:p w14:paraId="3CA7C4C5" w14:textId="0DC6934B" w:rsidR="0057268E" w:rsidRPr="0077381E" w:rsidRDefault="0057268E" w:rsidP="0057268E">
            <w:pPr>
              <w:spacing w:after="200" w:line="276" w:lineRule="auto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Goals for the webinar:</w:t>
            </w:r>
            <w:r w:rsidR="006E7B1C" w:rsidRPr="0077381E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0B3492BC" w14:textId="0E7BB9ED" w:rsidR="0057268E" w:rsidRPr="0077381E" w:rsidRDefault="0057268E" w:rsidP="0057268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SAUs will understand federal requirements pertaining to </w:t>
            </w:r>
            <w:r w:rsidR="00547E61" w:rsidRPr="0077381E">
              <w:rPr>
                <w:rFonts w:ascii="Calibri" w:eastAsia="Calibri" w:hAnsi="Calibri" w:cs="Calibri"/>
                <w:sz w:val="20"/>
                <w:szCs w:val="20"/>
              </w:rPr>
              <w:t>SEA monitoring of 1% participation</w:t>
            </w:r>
          </w:p>
          <w:p w14:paraId="3A2A2C3B" w14:textId="67A2622C" w:rsidR="0057268E" w:rsidRPr="0077381E" w:rsidRDefault="00547E61" w:rsidP="0057268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SAUs will understand the various components of the action plan, </w:t>
            </w:r>
            <w:r w:rsidR="006E7B1C" w:rsidRPr="0077381E">
              <w:rPr>
                <w:rFonts w:ascii="Calibri" w:eastAsia="Calibri" w:hAnsi="Calibri" w:cs="Calibri"/>
                <w:sz w:val="20"/>
                <w:szCs w:val="20"/>
              </w:rPr>
              <w:t>as well as the SEA Review Process for action plans</w:t>
            </w:r>
          </w:p>
        </w:tc>
        <w:tc>
          <w:tcPr>
            <w:tcW w:w="5203" w:type="dxa"/>
          </w:tcPr>
          <w:p w14:paraId="5C5841C3" w14:textId="160D4AFD" w:rsidR="006E7B1C" w:rsidRPr="0077381E" w:rsidRDefault="006E7B1C" w:rsidP="006E7B1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6C423F3" wp14:editId="18F79942">
                      <wp:simplePos x="0" y="0"/>
                      <wp:positionH relativeFrom="column">
                        <wp:posOffset>-282575</wp:posOffset>
                      </wp:positionH>
                      <wp:positionV relativeFrom="paragraph">
                        <wp:posOffset>617220</wp:posOffset>
                      </wp:positionV>
                      <wp:extent cx="412750" cy="203200"/>
                      <wp:effectExtent l="19050" t="19050" r="25400" b="44450"/>
                      <wp:wrapNone/>
                      <wp:docPr id="4" name="Arrow: Left-Righ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B3AD2" id="Arrow: Left-Right 4" o:spid="_x0000_s1026" type="#_x0000_t69" style="position:absolute;margin-left:-22.25pt;margin-top:48.6pt;width:32.5pt;height:16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7fvfAIAAEoFAAAOAAAAZHJzL2Uyb0RvYy54bWysVFFP2zAQfp+0/2D5HZJ2ZbCIFFVFTJMq&#10;QMDEs+vYTSTH553dpt2v39lJAwK0h2l9cO3c3Xd3n7/z5dW+NWyn0DdgSz45zTlTVkLV2E3Jfz7d&#10;nFxw5oOwlTBgVckPyvOr+edPl50r1BRqMJVCRiDWF50reR2CK7LMy1q1wp+CU5aMGrAVgY64ySoU&#10;HaG3Jpvm+desA6wcglTe09fr3sjnCV9rJcOd1l4FZkpOtYW0YlrXcc3ml6LYoHB1I4cyxD9U0YrG&#10;UtIR6loEwbbYvINqG4ngQYdTCW0GWjdSpR6om0n+ppvHWjiVeiFyvBtp8v8PVt7u7pE1VclnnFnR&#10;0hUtEKEr2ErpcPLQbOrAZpGmzvmCvB/dPQ4nT9vY815jG/+pG7ZP1B5GatU+MEkfZ5Pp+RldgCTT&#10;NP9CVxcxs5dghz58V9CyuCm5oewpeaomUSt2Kx/6oKMzIcSy+kLSLhyMirUY+6A09UWppyk6KUot&#10;DbKdIC0IKZUNk95Ui0r1n89y+g2VjRGpzgQYkXVjzIg9AES1vsfuax38Y6hKghyD878V1gePESkz&#10;2DAGt40F/AjAUFdD5t7/SFJPTWRpDdWBbh2hHwfv5E1DrK+ED/cCSf90UTTT4Y4WbaArOQw7zmrA&#10;3x99j/4kS7Jy1tE8ldz/2gpUnJkflgT7bTKbxQFMh9nZ+ZQO+Nqyfm2x23YJdE0Tej2cTNvoH8xx&#10;qxHaZxr9RcxKJmEl5S65DHg8LEM/5/R4SLVYJDcaOifCyj46GcEjq1FLT/tngW6QXiDN3sJx9kTx&#10;Rne9b4y0sNgG0E0S5QuvA980sEk4w+MSX4TX5+T18gTO/wAAAP//AwBQSwMEFAAGAAgAAAAhAJMh&#10;8w7fAAAACQEAAA8AAABkcnMvZG93bnJldi54bWxMj8tOwzAQRfdI/IM1SOxap1YhNMSpEA8Jli1V&#10;1aUbD0lEPA6xk6Z8PcMKlldzdO+ZfD25VozYh8aThsU8AYFUettQpWH3/jK7AxGiIWtaT6jhjAHW&#10;xeVFbjLrT7TBcRsrwSUUMqOhjrHLpAxljc6Eue+Q+Pbhe2cix76StjcnLnetVElyK51piBdq0+Fj&#10;jeXndnAavg/j4nB+TZ/2u+lteHb79GvT9VpfX00P9yAiTvEPhl99VoeCnY5+IBtEq2G2XN4wqmGV&#10;KhAMqITzkUG1UiCLXP7/oPgBAAD//wMAUEsBAi0AFAAGAAgAAAAhALaDOJL+AAAA4QEAABMAAAAA&#10;AAAAAAAAAAAAAAAAAFtDb250ZW50X1R5cGVzXS54bWxQSwECLQAUAAYACAAAACEAOP0h/9YAAACU&#10;AQAACwAAAAAAAAAAAAAAAAAvAQAAX3JlbHMvLnJlbHNQSwECLQAUAAYACAAAACEAiuO373wCAABK&#10;BQAADgAAAAAAAAAAAAAAAAAuAgAAZHJzL2Uyb0RvYy54bWxQSwECLQAUAAYACAAAACEAkyHzDt8A&#10;AAAJAQAADwAAAAAAAAAAAAAAAADWBAAAZHJzL2Rvd25yZXYueG1sUEsFBgAAAAAEAAQA8wAAAOIF&#10;AAAAAA==&#10;" adj="5317" fillcolor="#4472c4 [3204]" strokecolor="#1f3763 [1604]" strokeweight="1pt"/>
                  </w:pict>
                </mc:Fallback>
              </mc:AlternateConten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>Attend the webinar.  Share questions and concerns.  Follow up with the DOE 1% Team if further support is needed.</w:t>
            </w:r>
          </w:p>
          <w:p w14:paraId="7EEFA1BB" w14:textId="0A094CF3" w:rsidR="00E7355B" w:rsidRPr="0077381E" w:rsidRDefault="00E7355B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A1C7C04" w14:textId="77777777" w:rsidR="00E7355B" w:rsidRPr="0077381E" w:rsidRDefault="00E7355B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2BF7" w14:paraId="7C897455" w14:textId="77777777" w:rsidTr="1208E852">
        <w:tc>
          <w:tcPr>
            <w:tcW w:w="1872" w:type="dxa"/>
          </w:tcPr>
          <w:p w14:paraId="4244B077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3481BE" w14:textId="6723A878" w:rsidR="00CE5725" w:rsidRPr="0077381E" w:rsidRDefault="00D40A8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11/15-21 – 12/17/21</w:t>
            </w:r>
          </w:p>
        </w:tc>
        <w:tc>
          <w:tcPr>
            <w:tcW w:w="4170" w:type="dxa"/>
          </w:tcPr>
          <w:p w14:paraId="0CF1089E" w14:textId="083EEA76" w:rsidR="00F2079C" w:rsidRPr="0077381E" w:rsidRDefault="00F2079C" w:rsidP="00F2079C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 xml:space="preserve">Maine DOE remains available to support SAUs </w:t>
            </w:r>
            <w:r w:rsidR="00B67745" w:rsidRPr="0077381E">
              <w:rPr>
                <w:sz w:val="20"/>
                <w:szCs w:val="20"/>
              </w:rPr>
              <w:t>in the development of action plans.</w:t>
            </w:r>
          </w:p>
          <w:p w14:paraId="0307D927" w14:textId="77777777" w:rsidR="0077381E" w:rsidRPr="0077381E" w:rsidRDefault="0077381E" w:rsidP="0077381E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Jodi Bossio-Smith, State Coordinator for Alternate and WIDA Assessments</w:t>
            </w:r>
          </w:p>
          <w:p w14:paraId="5F2261FE" w14:textId="77777777" w:rsidR="0077381E" w:rsidRPr="0077381E" w:rsidRDefault="006334CB" w:rsidP="0077381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  <w:hyperlink r:id="rId12">
              <w:r w:rsidR="0077381E" w:rsidRPr="0077381E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Jodi.bossio-smith@maine.gov</w:t>
              </w:r>
            </w:hyperlink>
          </w:p>
          <w:p w14:paraId="3C51A697" w14:textId="4516294A" w:rsidR="009D7C1A" w:rsidRPr="0077381E" w:rsidRDefault="0077381E" w:rsidP="0077381E">
            <w:pPr>
              <w:spacing w:after="200" w:line="276" w:lineRule="auto"/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</w:pPr>
            <w:r w:rsidRPr="0077381E">
              <w:rPr>
                <w:sz w:val="16"/>
                <w:szCs w:val="16"/>
              </w:rPr>
              <w:t>Cell: 207.530.1462</w:t>
            </w:r>
          </w:p>
        </w:tc>
        <w:tc>
          <w:tcPr>
            <w:tcW w:w="5203" w:type="dxa"/>
          </w:tcPr>
          <w:p w14:paraId="403DDCC9" w14:textId="77777777" w:rsidR="007576B9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Submit </w:t>
            </w:r>
            <w:r w:rsidR="00A85CBC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completed 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>action plans to Maine DOE</w:t>
            </w:r>
            <w:r w:rsidR="001815CC" w:rsidRPr="0077381E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29B13DE8" w14:textId="0E69E1EA" w:rsidR="009D7C1A" w:rsidRPr="0077381E" w:rsidRDefault="009D7C1A" w:rsidP="00397E2E">
            <w:pPr>
              <w:spacing w:line="276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Jodi Bossio-Smith, State Coordinator for Alternate and WIDA Assessments</w:t>
            </w:r>
          </w:p>
          <w:p w14:paraId="186F8179" w14:textId="19D4BFDB" w:rsidR="00242BF7" w:rsidRPr="0077381E" w:rsidRDefault="006334CB" w:rsidP="00397E2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  <w:hyperlink r:id="rId13">
              <w:r w:rsidR="00242BF7" w:rsidRPr="0077381E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Jodi.bossio-smith@maine.gov</w:t>
              </w:r>
            </w:hyperlink>
          </w:p>
          <w:p w14:paraId="11D0F453" w14:textId="77777777" w:rsidR="0087083C" w:rsidRPr="0077381E" w:rsidRDefault="0087083C" w:rsidP="00397E2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</w:p>
          <w:p w14:paraId="376AE4F7" w14:textId="6197479A" w:rsidR="009D7C1A" w:rsidRPr="0077381E" w:rsidRDefault="009D7C1A" w:rsidP="00397E2E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Leora Byras, Federal Monitoring Team</w:t>
            </w:r>
          </w:p>
          <w:p w14:paraId="7F0B2967" w14:textId="5CB2DD3E" w:rsidR="00242BF7" w:rsidRPr="0077381E" w:rsidRDefault="006334CB" w:rsidP="00397E2E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14" w:history="1">
              <w:r w:rsidR="009D7C1A" w:rsidRPr="0077381E">
                <w:rPr>
                  <w:rStyle w:val="Hyperlink"/>
                  <w:rFonts w:ascii="Calibri" w:eastAsia="Calibri" w:hAnsi="Calibri" w:cs="Calibri"/>
                  <w:sz w:val="16"/>
                  <w:szCs w:val="16"/>
                </w:rPr>
                <w:t>Leora.byras@maine.gov</w:t>
              </w:r>
            </w:hyperlink>
          </w:p>
        </w:tc>
        <w:tc>
          <w:tcPr>
            <w:tcW w:w="1980" w:type="dxa"/>
          </w:tcPr>
          <w:p w14:paraId="58FC58DE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44726B" w14:textId="6901FD70" w:rsidR="00384352" w:rsidRPr="0077381E" w:rsidRDefault="00D40A8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12/17/21</w:t>
            </w:r>
          </w:p>
        </w:tc>
      </w:tr>
      <w:tr w:rsidR="00552F35" w14:paraId="4E2E0131" w14:textId="77777777" w:rsidTr="1208E852">
        <w:tc>
          <w:tcPr>
            <w:tcW w:w="1872" w:type="dxa"/>
          </w:tcPr>
          <w:p w14:paraId="64777164" w14:textId="6003C1CF" w:rsidR="00552F35" w:rsidRPr="0077381E" w:rsidRDefault="005F071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12/1/21 – 1/4/22</w:t>
            </w:r>
          </w:p>
        </w:tc>
        <w:tc>
          <w:tcPr>
            <w:tcW w:w="4170" w:type="dxa"/>
          </w:tcPr>
          <w:p w14:paraId="75312913" w14:textId="77777777" w:rsidR="00AA0BBA" w:rsidRPr="0077381E" w:rsidRDefault="00AA0BBA" w:rsidP="00AA0BBA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Maine DOE remains available to support SAUs as needed.</w:t>
            </w:r>
          </w:p>
          <w:p w14:paraId="0CFCAE2A" w14:textId="77777777" w:rsidR="0077381E" w:rsidRPr="0077381E" w:rsidRDefault="0077381E" w:rsidP="0077381E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Jodi Bossio-Smith, State Coordinator for Alternate and WIDA Assessments</w:t>
            </w:r>
          </w:p>
          <w:p w14:paraId="54B23735" w14:textId="77777777" w:rsidR="0077381E" w:rsidRPr="0077381E" w:rsidRDefault="006334CB" w:rsidP="0077381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  <w:hyperlink r:id="rId15">
              <w:r w:rsidR="0077381E" w:rsidRPr="0077381E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Jodi.bossio-smith@maine.gov</w:t>
              </w:r>
            </w:hyperlink>
          </w:p>
          <w:p w14:paraId="554605C8" w14:textId="53FCBDB3" w:rsidR="00552F35" w:rsidRPr="0077381E" w:rsidRDefault="0077381E" w:rsidP="0077381E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16"/>
                <w:szCs w:val="16"/>
              </w:rPr>
              <w:t>Cell: 207.530.1462</w:t>
            </w:r>
          </w:p>
        </w:tc>
        <w:tc>
          <w:tcPr>
            <w:tcW w:w="5203" w:type="dxa"/>
          </w:tcPr>
          <w:p w14:paraId="103451C6" w14:textId="08FF95B1" w:rsidR="00C708D2" w:rsidRPr="0077381E" w:rsidRDefault="00C708D2" w:rsidP="00242BF7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u w:val="single"/>
              </w:rPr>
            </w:pPr>
            <w:r w:rsidRPr="0077381E"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u w:val="single"/>
              </w:rPr>
              <w:t>Checkpoint!</w:t>
            </w:r>
          </w:p>
          <w:p w14:paraId="7A58BE8B" w14:textId="6E2589E1" w:rsidR="00552F35" w:rsidRPr="0077381E" w:rsidRDefault="007A3F66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17A8A838" wp14:editId="4350A5E0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738505</wp:posOffset>
                      </wp:positionV>
                      <wp:extent cx="412750" cy="203200"/>
                      <wp:effectExtent l="19050" t="19050" r="25400" b="44450"/>
                      <wp:wrapNone/>
                      <wp:docPr id="15" name="Arrow: Left-Righ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B7AC2" id="Arrow: Left-Right 15" o:spid="_x0000_s1026" type="#_x0000_t69" style="position:absolute;margin-left:-21.6pt;margin-top:58.15pt;width:32.5pt;height:16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+WffQIAAEwFAAAOAAAAZHJzL2Uyb0RvYy54bWysVMFu2zAMvQ/YPwi6t3ayZO2MOkXQosOA&#10;oA3aDj2rshQbkEWNUuJkXz9KdtyiLXYY5oMsieQj+Ujq4nLfGrZT6BuwJZ+c5pwpK6Fq7KbkPx9v&#10;Ts4580HYShiwquQH5fnl4vOni84Vago1mEohIxDri86VvA7BFVnmZa1a4U/BKUtCDdiKQEfcZBWK&#10;jtBbk03z/GvWAVYOQSrv6fa6F/JFwtdayXCntVeBmZJTbCGtmNbnuGaLC1FsULi6kUMY4h+iaEVj&#10;yekIdS2CYFts3kG1jUTwoMOphDYDrRupUg6UzSR/k81DLZxKuRA53o00+f8HK293a2RNRbWbc2ZF&#10;SzVaIkJXsJXS4eS+2dSBkYyI6pwvSP/BrXE4edrGrPca2/infNg+kXsYyVX7wCRdzibTszmVQJJo&#10;mn+h4kXM7MXYoQ/fFbQsbkpuyH3ynsJJ5Irdyofe6KhMCDGsPpC0CwejYizG3itNmZHrabJOPaWu&#10;DLKdoG4QUiobJr2oFpXqr+c5fUNko0WKMwFGZN0YM2IPALFf32P3sQ760VSllhyN878F1huPFskz&#10;2DAat40F/AjAUFaD517/SFJPTWTpGaoD1R2hHwjv5E1DrK+ED2uBNAFUKJrqcEeLNtCVHIYdZzXg&#10;74/uoz41Jkk562iiSu5/bQUqzswPSy37bTKbxRFMh9n8bEoHfC15fi2x2/YKqEwTej+cTNuoH8xx&#10;qxHaJxr+ZfRKImEl+S65DHg8XIV+0un5kGq5TGo0dk6ElX1wMoJHVmMvPe6fBLqh9QL17C0cp08U&#10;b/qu142WFpbbALpJTfnC68A3jWxqnOF5iW/C63PSenkEF38AAAD//wMAUEsDBBQABgAIAAAAIQDU&#10;RZoD4AAAAAoBAAAPAAAAZHJzL2Rvd25yZXYueG1sTI9LT8MwEITvSPwHa5G4tc6jaqsQp0I8JDi2&#10;VFWPbrwkEfE6xE6a8utZTuW4M59mZ/LNZFsxYu8bRwrieQQCqXSmoUrB/uN1tgbhgyajW0eo4IIe&#10;NsXtTa4z4860xXEXKsEh5DOtoA6hy6T0ZY1W+7nrkNj7dL3Vgc++kqbXZw63rUyiaCmtbog/1LrD&#10;pxrLr91gFfwcx/h4eVs9H/bT+/BiD6vvbdcrdX83PT6ACDiFKwx/9bk6FNzp5AYyXrQKZos0YZSN&#10;eJmCYCKJecuJhcU6BVnk8v+E4hcAAP//AwBQSwECLQAUAAYACAAAACEAtoM4kv4AAADhAQAAEwAA&#10;AAAAAAAAAAAAAAAAAAAAW0NvbnRlbnRfVHlwZXNdLnhtbFBLAQItABQABgAIAAAAIQA4/SH/1gAA&#10;AJQBAAALAAAAAAAAAAAAAAAAAC8BAABfcmVscy8ucmVsc1BLAQItABQABgAIAAAAIQBl3+WffQIA&#10;AEwFAAAOAAAAAAAAAAAAAAAAAC4CAABkcnMvZTJvRG9jLnhtbFBLAQItABQABgAIAAAAIQDURZoD&#10;4AAAAAoBAAAPAAAAAAAAAAAAAAAAANcEAABkcnMvZG93bnJldi54bWxQSwUGAAAAAAQABADzAAAA&#10;5AUAAAAA&#10;" adj="5317" fillcolor="#4472c4 [3204]" strokecolor="#1f3763 [1604]" strokeweight="1pt"/>
                  </w:pict>
                </mc:Fallback>
              </mc:AlternateContent>
            </w:r>
            <w:r w:rsidR="005F0717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Ensure that all students who are identified as alternate participants, per the most recent IEP, are accurately flagged in </w:t>
            </w:r>
            <w:r w:rsidR="007048EF">
              <w:rPr>
                <w:rFonts w:ascii="Calibri" w:eastAsia="Calibri" w:hAnsi="Calibri" w:cs="Calibri"/>
                <w:noProof/>
                <w:sz w:val="20"/>
                <w:szCs w:val="20"/>
              </w:rPr>
              <w:t>the st</w:t>
            </w:r>
            <w:r w:rsidR="00AE1176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udents’ special education records in </w:t>
            </w:r>
            <w:r w:rsidR="005F0717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>Synergy and included in the SAU Alternate Assessment Report via NEO.</w:t>
            </w:r>
          </w:p>
        </w:tc>
        <w:tc>
          <w:tcPr>
            <w:tcW w:w="1980" w:type="dxa"/>
          </w:tcPr>
          <w:p w14:paraId="3992C21F" w14:textId="067174ED" w:rsidR="00552F35" w:rsidRPr="0077381E" w:rsidRDefault="005F071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1/4/22</w:t>
            </w:r>
          </w:p>
        </w:tc>
      </w:tr>
      <w:tr w:rsidR="00D40A8C" w14:paraId="06E5659B" w14:textId="77777777" w:rsidTr="1208E852">
        <w:tc>
          <w:tcPr>
            <w:tcW w:w="1872" w:type="dxa"/>
          </w:tcPr>
          <w:p w14:paraId="3B484CEF" w14:textId="2EF36023" w:rsidR="00D40A8C" w:rsidRPr="0077381E" w:rsidRDefault="00D40A8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12/</w:t>
            </w:r>
            <w:r w:rsidR="00AD02DE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20-21 </w:t>
            </w:r>
            <w:r w:rsidR="00135F21" w:rsidRPr="0077381E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AD02DE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35F21" w:rsidRPr="0077381E">
              <w:rPr>
                <w:rFonts w:ascii="Calibri" w:eastAsia="Calibri" w:hAnsi="Calibri" w:cs="Calibri"/>
                <w:sz w:val="20"/>
                <w:szCs w:val="20"/>
              </w:rPr>
              <w:t>1/28/22</w:t>
            </w:r>
          </w:p>
        </w:tc>
        <w:tc>
          <w:tcPr>
            <w:tcW w:w="4170" w:type="dxa"/>
          </w:tcPr>
          <w:p w14:paraId="5FBC3E0B" w14:textId="0DD3CD7E" w:rsidR="00D40A8C" w:rsidRPr="0077381E" w:rsidRDefault="00135F21" w:rsidP="00242BF7">
            <w:pPr>
              <w:spacing w:after="200" w:line="276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Review returned action plans. Follow up with SAUs regarding approval of plan o</w:t>
            </w:r>
            <w:r w:rsidR="009933C5" w:rsidRPr="0077381E">
              <w:rPr>
                <w:rFonts w:ascii="Calibri" w:eastAsia="Calibri" w:hAnsi="Calibri" w:cs="Calibri"/>
                <w:sz w:val="20"/>
                <w:szCs w:val="20"/>
              </w:rPr>
              <w:t>r additional information/steps required.</w:t>
            </w:r>
          </w:p>
        </w:tc>
        <w:tc>
          <w:tcPr>
            <w:tcW w:w="5203" w:type="dxa"/>
          </w:tcPr>
          <w:p w14:paraId="53A5284D" w14:textId="0AFD0B14" w:rsidR="00D40A8C" w:rsidRPr="0077381E" w:rsidRDefault="00CA29F0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8FCFBEA" wp14:editId="5E74F224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427990</wp:posOffset>
                      </wp:positionV>
                      <wp:extent cx="355600" cy="190500"/>
                      <wp:effectExtent l="0" t="19050" r="44450" b="38100"/>
                      <wp:wrapNone/>
                      <wp:docPr id="6" name="Arrow: Righ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CF1E1" id="Arrow: Right 6" o:spid="_x0000_s1026" type="#_x0000_t13" style="position:absolute;margin-left:-19.6pt;margin-top:33.7pt;width:28pt;height:1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8ipdQIAAEEFAAAOAAAAZHJzL2Uyb0RvYy54bWysVMFu2zAMvQ/YPwi6r3ayJmuNOkWQosOA&#10;oi3aDj0rshQbkEWNUuJkXz9KdtyiLXYYdpFJkXwkn0ldXO5bw3YKfQO25JOTnDNlJVSN3ZT859P1&#10;lzPOfBC2EgasKvlBeX65+PzponOFmkINplLICMT6onMlr0NwRZZ5WatW+BNwypJRA7YikIqbrELR&#10;EXprsmmez7MOsHIIUnlPt1e9kS8SvtZKhjutvQrMlJxqC+nEdK7jmS0uRLFB4epGDmWIf6iiFY2l&#10;pCPUlQiCbbF5B9U2EsGDDicS2gy0bqRKPVA3k/xNN4+1cCr1QuR4N9Lk/x+svN3dI2uqks85s6Kl&#10;X7REhK5gD82mDmweGeqcL8jx0d3joHkSY7t7jW38UiNsn1g9jKyqfWCSLr/OZvOcuJdkmpznM5IJ&#10;JXsJdujDdwUti0LJMSZORSRGxe7Ghz7g6EjRsaS+iCSFg1GxDmMflKZ2KO00RadBUiuDbCdoBISU&#10;yoZJb6pFpfprqmmsaoxINSbAiKwbY0bsASAO6XvsvtbBP4aqNIdjcP63wvrgMSJlBhvG4LaxgB8B&#10;GOpqyNz7H0nqqYksraE60M9G6LfAO3ndEOM3wod7gTT29JNolcMdHdpAV3IYJM5qwN8f3Ud/mkay&#10;ctbRGpXc/9oKVJyZH5bm9Hxyehr3Limns29TUvC1Zf3aYrftCug3TejRcDKJ0T+Yo6gR2mfa+GXM&#10;SiZhJeUuuQx4VFahX296M6RaLpMb7ZoT4cY+OhnBI6txlp72zwLdMHaB5vUWjisnijdz1/vGSAvL&#10;bQDdpKF84XXgm/Y0Dc7wpsSH4LWevF5evsUfAAAA//8DAFBLAwQUAAYACAAAACEAucKp3t0AAAAI&#10;AQAADwAAAGRycy9kb3ducmV2LnhtbEyPwU7DMBBE70j8g7VIXFDrUFBKQzYVVKJHJJpeuLnxkkTE&#10;axO7qfl73FM5jvZp9k25jmYQE42+t4xwP89AEDdW99wi7Ou32RMIHxRrNVgmhF/ysK6ur0pVaHvi&#10;D5p2oRWphH2hELoQXCGlbzoyys+tI063LzsaFVIcW6lHdUrlZpCLLMulUT2nD51ytOmo+d4dDULM&#10;XjfbdxeX9eeWf/Zmcnd97RBvb+LLM4hAMVxgOOsndaiS08EeWXsxIMweVouEIuTLRxBnIE9TDgir&#10;lGVVyv8Dqj8AAAD//wMAUEsBAi0AFAAGAAgAAAAhALaDOJL+AAAA4QEAABMAAAAAAAAAAAAAAAAA&#10;AAAAAFtDb250ZW50X1R5cGVzXS54bWxQSwECLQAUAAYACAAAACEAOP0h/9YAAACUAQAACwAAAAAA&#10;AAAAAAAAAAAvAQAAX3JlbHMvLnJlbHNQSwECLQAUAAYACAAAACEA/OPIqXUCAABBBQAADgAAAAAA&#10;AAAAAAAAAAAuAgAAZHJzL2Uyb0RvYy54bWxQSwECLQAUAAYACAAAACEAucKp3t0AAAAIAQAADwAA&#10;AAAAAAAAAAAAAADPBAAAZHJzL2Rvd25yZXYueG1sUEsFBgAAAAAEAAQA8wAAANkFAAAAAA==&#10;" adj="15814" fillcolor="#4472c4 [3204]" strokecolor="#1f3763 [1604]" strokeweight="1pt"/>
                  </w:pict>
                </mc:Fallback>
              </mc:AlternateConten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AD241C" w:rsidRPr="0077381E">
              <w:rPr>
                <w:rFonts w:ascii="Calibri" w:eastAsia="Calibri" w:hAnsi="Calibri" w:cs="Calibri"/>
                <w:sz w:val="20"/>
                <w:szCs w:val="20"/>
              </w:rPr>
              <w:t>visit action plans/complete additional steps as required.</w:t>
            </w:r>
          </w:p>
        </w:tc>
        <w:tc>
          <w:tcPr>
            <w:tcW w:w="1980" w:type="dxa"/>
          </w:tcPr>
          <w:p w14:paraId="24F2E873" w14:textId="77777777" w:rsidR="00D40A8C" w:rsidRPr="0077381E" w:rsidRDefault="00D40A8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07F8EE" w14:textId="6C966030" w:rsidR="009933C5" w:rsidRPr="0077381E" w:rsidRDefault="009933C5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1/28/22</w:t>
            </w:r>
          </w:p>
        </w:tc>
      </w:tr>
      <w:tr w:rsidR="00777528" w14:paraId="4FEAF98B" w14:textId="77777777" w:rsidTr="1208E852">
        <w:tc>
          <w:tcPr>
            <w:tcW w:w="1872" w:type="dxa"/>
          </w:tcPr>
          <w:p w14:paraId="70F051A4" w14:textId="3BA1C1C7" w:rsidR="00777528" w:rsidRPr="0077381E" w:rsidRDefault="00CF5DD0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1/24</w:t>
            </w:r>
            <w:r w:rsidR="007355BB" w:rsidRPr="0077381E">
              <w:rPr>
                <w:rFonts w:ascii="Calibri" w:eastAsia="Calibri" w:hAnsi="Calibri" w:cs="Calibri"/>
                <w:sz w:val="20"/>
                <w:szCs w:val="20"/>
              </w:rPr>
              <w:t>/22 – 2/2</w:t>
            </w:r>
            <w:r w:rsidR="00E224EC" w:rsidRPr="0077381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7355BB" w:rsidRPr="0077381E">
              <w:rPr>
                <w:rFonts w:ascii="Calibri" w:eastAsia="Calibri" w:hAnsi="Calibri" w:cs="Calibri"/>
                <w:sz w:val="20"/>
                <w:szCs w:val="20"/>
              </w:rPr>
              <w:t>/22</w:t>
            </w:r>
          </w:p>
        </w:tc>
        <w:tc>
          <w:tcPr>
            <w:tcW w:w="4170" w:type="dxa"/>
          </w:tcPr>
          <w:p w14:paraId="4E78EF19" w14:textId="452FF6F2" w:rsidR="00777528" w:rsidRPr="0077381E" w:rsidRDefault="0077381E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0538483A" wp14:editId="1EA1DCD1">
                      <wp:simplePos x="0" y="0"/>
                      <wp:positionH relativeFrom="column">
                        <wp:posOffset>2374900</wp:posOffset>
                      </wp:positionH>
                      <wp:positionV relativeFrom="paragraph">
                        <wp:posOffset>792480</wp:posOffset>
                      </wp:positionV>
                      <wp:extent cx="412750" cy="203200"/>
                      <wp:effectExtent l="19050" t="19050" r="25400" b="44450"/>
                      <wp:wrapNone/>
                      <wp:docPr id="9" name="Arrow: Left-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3FE14" id="Arrow: Left-Right 9" o:spid="_x0000_s1026" type="#_x0000_t69" style="position:absolute;margin-left:187pt;margin-top:62.4pt;width:32.5pt;height:16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RxfAIAAEoFAAAOAAAAZHJzL2Uyb0RvYy54bWysVFFP2zAQfp+0/2D5HZJ2ZYyIFFUgpkkV&#10;IGDi2XXsJpLj885u0+7X7+ykoQK0h2l9cO3c3Xd3n7/z5dWuNWyr0DdgSz45zTlTVkLV2HXJfz7f&#10;nnzjzAdhK2HAqpLvledX88+fLjtXqCnUYCqFjECsLzpX8joEV2SZl7VqhT8FpywZNWArAh1xnVUo&#10;OkJvTTbN869ZB1g5BKm8p683vZHPE77WSoZ7rb0KzJScagtpxbSu4prNL0WxRuHqRg5liH+oohWN&#10;paQj1I0Igm2weQfVNhLBgw6nEtoMtG6kSj1QN5P8TTdPtXAq9ULkeDfS5P8frLzbPiBrqpJfcGZF&#10;S1e0QISuYEulw8ljs64Du4g0dc4X5P3kHnA4edrGnnca2/hP3bBdonY/Uqt2gUn6OJtMz8/oAiSZ&#10;pvkXurqImb0GO/Thu4KWxU3JDWVPyVM1iVqxXfrQBx2cCSGW1ReSdmFvVKzF2EelqS9KPU3RSVHq&#10;2iDbCtKCkFLZMOlNtahU//ksp99Q2RiR6kyAEVk3xozYA0BU63vsvtbBP4aqJMgxOP9bYX3wGJEy&#10;gw1jcNtYwI8ADHU1ZO79DyT11ESWVlDt6dYR+nHwTt42xPpS+PAgkPRPF0UzHe5p0Qa6ksOw46wG&#10;/P3R9+hPsiQrZx3NU8n9r41AxZn5YUmwF5PZLA5gOszOzqd0wGPL6thiN+010DVN6PVwMm2jfzCH&#10;rUZoX2j0FzErmYSVlLvkMuDhcB36OafHQ6rFIrnR0DkRlvbJyQgeWY1aet69CHSD9AJp9g4OsyeK&#10;N7rrfWOkhcUmgG6SKF95HfimgU3CGR6X+CIcn5PX6xM4/wMAAP//AwBQSwMEFAAGAAgAAAAhACuW&#10;Ot7hAAAACwEAAA8AAABkcnMvZG93bnJldi54bWxMj81OwzAQhO9IvIO1SNyo0zY0JY1TIX4kOLZU&#10;VY9uvE0i4nWInTTl6VlOcNyZ0ex82Xq0jRiw87UjBdNJBAKpcKamUsHu4/VuCcIHTUY3jlDBBT2s&#10;8+urTKfGnWmDwzaUgkvIp1pBFUKbSumLCq32E9cisXdyndWBz66UptNnLreNnEXRQlpdE3+odItP&#10;FRaf294q+D4M08PlLXne78b3/sXuk69N2yl1ezM+rkAEHMNfGH7n83TIedPR9WS8aBTMk5hZAhuz&#10;mBk4Ec8fWDmycr9Ygswz+Z8h/wEAAP//AwBQSwECLQAUAAYACAAAACEAtoM4kv4AAADhAQAAEwAA&#10;AAAAAAAAAAAAAAAAAAAAW0NvbnRlbnRfVHlwZXNdLnhtbFBLAQItABQABgAIAAAAIQA4/SH/1gAA&#10;AJQBAAALAAAAAAAAAAAAAAAAAC8BAABfcmVscy8ucmVsc1BLAQItABQABgAIAAAAIQDvysRxfAIA&#10;AEoFAAAOAAAAAAAAAAAAAAAAAC4CAABkcnMvZTJvRG9jLnhtbFBLAQItABQABgAIAAAAIQArljre&#10;4QAAAAsBAAAPAAAAAAAAAAAAAAAAANYEAABkcnMvZG93bnJldi54bWxQSwUGAAAAAAQABADzAAAA&#10;5AUAAAAA&#10;" adj="5317" fillcolor="#4472c4 [3204]" strokecolor="#1f3763 [1604]" strokeweight="1pt"/>
                  </w:pict>
                </mc:Fallback>
              </mc:AlternateContent>
            </w:r>
            <w:r w:rsidR="009221E4" w:rsidRPr="0077381E">
              <w:rPr>
                <w:rFonts w:ascii="Calibri" w:eastAsia="Calibri" w:hAnsi="Calibri" w:cs="Calibri"/>
                <w:sz w:val="20"/>
                <w:szCs w:val="20"/>
              </w:rPr>
              <w:t>Maine DOE will share the Assessment Administrator [AA] survey with all registered ACs</w:t>
            </w:r>
            <w:r w:rsidR="00A1618A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.   </w:t>
            </w:r>
          </w:p>
        </w:tc>
        <w:tc>
          <w:tcPr>
            <w:tcW w:w="5203" w:type="dxa"/>
          </w:tcPr>
          <w:p w14:paraId="4A70B167" w14:textId="0CFC46AC" w:rsidR="00260961" w:rsidRPr="0077381E" w:rsidRDefault="005F0717" w:rsidP="009221E4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Based on the SAU’s Alternate Assessment Report in NEO, </w:t>
            </w:r>
            <w:r w:rsidR="00C63A51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confirm </w:t>
            </w:r>
            <w:r w:rsidR="00B43961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all </w:t>
            </w:r>
            <w:r w:rsidR="00C63A51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>personnel who will serve as Assessment Administrators</w:t>
            </w:r>
            <w:r w:rsidR="00260961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[AA]</w:t>
            </w:r>
            <w:r w:rsidR="00C63A51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for each student taking the alternate assessments.</w:t>
            </w:r>
            <w:r w:rsidR="002B0D38" w:rsidRPr="0077381E">
              <w:rPr>
                <w:rFonts w:ascii="Calibri" w:eastAsia="Calibri" w:hAnsi="Calibri" w:cs="Calibri"/>
                <w:noProof/>
                <w:sz w:val="20"/>
                <w:szCs w:val="20"/>
              </w:rPr>
              <w:t xml:space="preserve"> </w:t>
            </w:r>
            <w:r w:rsidR="00260961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Submit the AA survey </w:t>
            </w:r>
            <w:r w:rsidR="009221E4" w:rsidRPr="0077381E">
              <w:rPr>
                <w:rFonts w:ascii="Calibri" w:eastAsia="Calibri" w:hAnsi="Calibri" w:cs="Calibri"/>
                <w:sz w:val="20"/>
                <w:szCs w:val="20"/>
              </w:rPr>
              <w:t>back to Maine DOE.</w:t>
            </w:r>
          </w:p>
          <w:p w14:paraId="107968ED" w14:textId="26416FBA" w:rsidR="002B0D38" w:rsidRPr="0077381E" w:rsidRDefault="002B0D38" w:rsidP="009221E4">
            <w:pPr>
              <w:spacing w:after="200" w:line="276" w:lineRule="auto"/>
              <w:rPr>
                <w:rFonts w:ascii="Calibri" w:eastAsia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BB1395" w14:textId="77435F5D" w:rsidR="00777528" w:rsidRPr="0077381E" w:rsidRDefault="00A1618A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2/2</w:t>
            </w:r>
            <w:r w:rsidR="00E224EC" w:rsidRPr="0077381E">
              <w:rPr>
                <w:rFonts w:ascii="Calibri" w:eastAsia="Calibri" w:hAnsi="Calibri" w:cs="Calibri"/>
                <w:sz w:val="20"/>
                <w:szCs w:val="20"/>
              </w:rPr>
              <w:t>1/22</w:t>
            </w:r>
          </w:p>
        </w:tc>
      </w:tr>
      <w:tr w:rsidR="00560526" w14:paraId="5ECF7A0C" w14:textId="77777777" w:rsidTr="1208E852">
        <w:tc>
          <w:tcPr>
            <w:tcW w:w="1872" w:type="dxa"/>
          </w:tcPr>
          <w:p w14:paraId="4EE448C1" w14:textId="40AA6024" w:rsidR="00560526" w:rsidRPr="0077381E" w:rsidRDefault="00232903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1/31/22</w:t>
            </w:r>
          </w:p>
        </w:tc>
        <w:tc>
          <w:tcPr>
            <w:tcW w:w="4170" w:type="dxa"/>
          </w:tcPr>
          <w:p w14:paraId="73B6F1BF" w14:textId="2FD5CE95" w:rsidR="00232903" w:rsidRPr="0077381E" w:rsidRDefault="00232903" w:rsidP="0023290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3B73332" wp14:editId="7633C72C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702310</wp:posOffset>
                      </wp:positionV>
                      <wp:extent cx="412750" cy="203200"/>
                      <wp:effectExtent l="19050" t="19050" r="25400" b="44450"/>
                      <wp:wrapNone/>
                      <wp:docPr id="12" name="Arrow: Left-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4C585" id="Arrow: Left-Right 12" o:spid="_x0000_s1026" type="#_x0000_t69" style="position:absolute;margin-left:186.9pt;margin-top:55.3pt;width:32.5pt;height:16pt;z-index:251658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HvfAIAAEwFAAAOAAAAZHJzL2Uyb0RvYy54bWysVFFP3DAMfp+0/xDlHdrrjsEqeugEYpp0&#10;AgRMPIc0uVZK48zJXe/26+ekvYIA7WFaH9Iktj/bn+2cX+w6w7YKfQu24rPjnDNlJdStXVf85+P1&#10;0RlnPghbCwNWVXyvPL9YfP503rtSFdCAqRUyArG+7F3FmxBcmWVeNqoT/hicsiTUgJ0IdMR1VqPo&#10;Cb0zWZHnX7MesHYIUnlPt1eDkC8SvtZKhlutvQrMVJxiC2nFtD7HNVuci3KNwjWtHMMQ/xBFJ1pL&#10;TieoKxEE22D7DqprJYIHHY4ldBlo3UqVcqBsZvmbbB4a4VTKhcjxbqLJ/z9YebO9Q9bWVLuCMys6&#10;qtESEfqSrZQOR/ftugmMZERU73xJ+g/uDseTp23Meqexi3/Kh+0SufuJXLULTNLlfFacnlAJJImK&#10;/AsVL2JmL8YOffiuoGNxU3FD7pP3FE4iV2xXPgxGB2VCiGENgaRd2BsVYzH2XmnKjFwXyTr1lLo0&#10;yLaCukFIqWyYDaJG1Gq4PsnpGyObLFKcCTAi69aYCXsEiP36HnuIddSPpiq15GSc/y2wwXiySJ7B&#10;hsm4ay3gRwCGsho9D/oHkgZqIkvPUO+p7gjDQHgnr1tifSV8uBNIE0CFoqkOt7RoA33FYdxx1gD+&#10;/ug+6lNjkpSzniaq4v7XRqDizPyw1LLfZvN5HMF0mJ+cFnTA15Ln1xK76S6ByjSj98PJtI36wRy2&#10;GqF7ouFfRq8kElaS74rLgIfDZRgmnZ4PqZbLpEZj50RY2QcnI3hkNfbS4+5JoBtbL1DP3sBh+kT5&#10;pu8G3WhpYbkJoNvUlC+8jnzTyKbGGZ+X+Ca8Pietl0dw8QcAAP//AwBQSwMEFAAGAAgAAAAhANgN&#10;J5jhAAAACwEAAA8AAABkcnMvZG93bnJldi54bWxMj81OwzAQhO9IvIO1SNyok6ZKqhCnQvxIcGyp&#10;qh7deEki4nWInTTl6VlOcNyZ0ew3xWa2nZhw8K0jBfEiAoFUOdNSrWD//nK3BuGDJqM7R6jggh42&#10;5fVVoXPjzrTFaRdqwSXkc62gCaHPpfRVg1b7heuR2Ptwg9WBz6GWZtBnLredXEZRKq1uiT80usfH&#10;BqvP3WgVfB+n+Hh5zZ4O+/ltfLaH7GvbD0rd3swP9yACzuEvDL/4jA4lM53cSMaLTkGSJYwe2Iij&#10;FAQnVsmalRMrq2UKsizk/w3lDwAAAP//AwBQSwECLQAUAAYACAAAACEAtoM4kv4AAADhAQAAEwAA&#10;AAAAAAAAAAAAAAAAAAAAW0NvbnRlbnRfVHlwZXNdLnhtbFBLAQItABQABgAIAAAAIQA4/SH/1gAA&#10;AJQBAAALAAAAAAAAAAAAAAAAAC8BAABfcmVscy8ucmVsc1BLAQItABQABgAIAAAAIQCYaAHvfAIA&#10;AEwFAAAOAAAAAAAAAAAAAAAAAC4CAABkcnMvZTJvRG9jLnhtbFBLAQItABQABgAIAAAAIQDYDSeY&#10;4QAAAAsBAAAPAAAAAAAAAAAAAAAAANYEAABkcnMvZG93bnJldi54bWxQSwUGAAAAAAQABADzAAAA&#10;5AUAAAAA&#10;" adj="5317" fillcolor="#4472c4 [3204]" strokecolor="#1f3763 [1604]" strokeweight="1pt"/>
                  </w:pict>
                </mc:Fallback>
              </mc:AlternateContent>
            </w:r>
            <w:r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“MSAA and MSAA Science Assessment </w:t>
            </w:r>
            <w:r w:rsidR="006A14C4"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Coordinator</w:t>
            </w:r>
            <w:r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” 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Webinar offered virtually to all </w:t>
            </w:r>
            <w:r w:rsidR="006A14C4" w:rsidRPr="0077381E">
              <w:rPr>
                <w:rFonts w:ascii="Calibri" w:eastAsia="Calibri" w:hAnsi="Calibri" w:cs="Calibri"/>
                <w:sz w:val="20"/>
                <w:szCs w:val="20"/>
              </w:rPr>
              <w:t>alternate Assessment Coordinators.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14:paraId="4C652279" w14:textId="77777777" w:rsidR="00232903" w:rsidRPr="0077381E" w:rsidRDefault="00232903" w:rsidP="00232903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Goals for the webinar:</w:t>
            </w:r>
          </w:p>
          <w:p w14:paraId="0D377D6D" w14:textId="77777777" w:rsidR="00560526" w:rsidRPr="0077381E" w:rsidRDefault="00232903" w:rsidP="00B136B1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A</w:t>
            </w:r>
            <w:r w:rsidR="006A14C4" w:rsidRPr="0077381E">
              <w:rPr>
                <w:sz w:val="20"/>
                <w:szCs w:val="20"/>
              </w:rPr>
              <w:t>C</w:t>
            </w:r>
            <w:r w:rsidRPr="0077381E">
              <w:rPr>
                <w:sz w:val="20"/>
                <w:szCs w:val="20"/>
              </w:rPr>
              <w:t>s will develop understanding of the various components of the MSAA and MSAA Science.</w:t>
            </w:r>
          </w:p>
          <w:p w14:paraId="26C7E556" w14:textId="44E28A68" w:rsidR="00AF5782" w:rsidRPr="0077381E" w:rsidRDefault="00AF5782" w:rsidP="00AF5782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ACs </w:t>
            </w:r>
            <w:r w:rsidR="00487CCA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will know the </w:t>
            </w:r>
            <w:r w:rsidR="00A027F8" w:rsidRPr="0077381E">
              <w:rPr>
                <w:rFonts w:ascii="Calibri" w:eastAsia="Calibri" w:hAnsi="Calibri" w:cs="Calibri"/>
                <w:sz w:val="20"/>
                <w:szCs w:val="20"/>
              </w:rPr>
              <w:t>responsibilities of the Assessment Coordinator before, during and after assessment.</w:t>
            </w:r>
          </w:p>
        </w:tc>
        <w:tc>
          <w:tcPr>
            <w:tcW w:w="5203" w:type="dxa"/>
          </w:tcPr>
          <w:p w14:paraId="11632CBF" w14:textId="77777777" w:rsidR="00E12FB6" w:rsidRPr="0077381E" w:rsidRDefault="00E12FB6" w:rsidP="00E12FB6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Attend the webinar.  Share questions and concerns.  Follow up with the DOE 1% Team if further support is needed.</w:t>
            </w:r>
          </w:p>
          <w:p w14:paraId="5DB5EA2F" w14:textId="77777777" w:rsidR="00560526" w:rsidRPr="0077381E" w:rsidRDefault="00560526" w:rsidP="009221E4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14:paraId="26E5F407" w14:textId="77777777" w:rsidR="00560526" w:rsidRPr="0077381E" w:rsidRDefault="00560526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2BF7" w14:paraId="3DB28DA5" w14:textId="77777777" w:rsidTr="1208E852">
        <w:tc>
          <w:tcPr>
            <w:tcW w:w="1872" w:type="dxa"/>
          </w:tcPr>
          <w:p w14:paraId="299EC613" w14:textId="3129292C" w:rsidR="00242BF7" w:rsidRPr="0077381E" w:rsidRDefault="007B19FB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3/1/22</w:t>
            </w:r>
          </w:p>
        </w:tc>
        <w:tc>
          <w:tcPr>
            <w:tcW w:w="4170" w:type="dxa"/>
          </w:tcPr>
          <w:p w14:paraId="74DB4A27" w14:textId="6DDDE529" w:rsidR="00242BF7" w:rsidRPr="0077381E" w:rsidRDefault="007B19FB" w:rsidP="00A205C7">
            <w:pPr>
              <w:spacing w:after="200" w:line="276" w:lineRule="auto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Alternate assessment participation snapshot</w:t>
            </w:r>
            <w:r w:rsidR="00A205C7" w:rsidRPr="0077381E">
              <w:rPr>
                <w:sz w:val="20"/>
                <w:szCs w:val="20"/>
              </w:rPr>
              <w:t xml:space="preserve"> taken by Maine DOE.</w:t>
            </w:r>
          </w:p>
          <w:p w14:paraId="4B2197F9" w14:textId="5E43CB1C" w:rsidR="007B19FB" w:rsidRPr="0077381E" w:rsidRDefault="007B19FB" w:rsidP="007B19F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1208E852">
              <w:rPr>
                <w:sz w:val="20"/>
                <w:szCs w:val="20"/>
              </w:rPr>
              <w:t>All student</w:t>
            </w:r>
            <w:r w:rsidR="00ED7020" w:rsidRPr="1208E852">
              <w:rPr>
                <w:sz w:val="20"/>
                <w:szCs w:val="20"/>
              </w:rPr>
              <w:t>s</w:t>
            </w:r>
            <w:r w:rsidRPr="1208E852">
              <w:rPr>
                <w:sz w:val="20"/>
                <w:szCs w:val="20"/>
              </w:rPr>
              <w:t xml:space="preserve"> </w:t>
            </w:r>
            <w:r w:rsidR="00777528" w:rsidRPr="1208E852">
              <w:rPr>
                <w:sz w:val="20"/>
                <w:szCs w:val="20"/>
              </w:rPr>
              <w:t xml:space="preserve">who are identified as alternate assessment participants per the IEP </w:t>
            </w:r>
            <w:r w:rsidR="00777528" w:rsidRPr="1208E852">
              <w:rPr>
                <w:b/>
                <w:bCs/>
                <w:sz w:val="20"/>
                <w:szCs w:val="20"/>
                <w:highlight w:val="yellow"/>
                <w:u w:val="single"/>
              </w:rPr>
              <w:t>must</w:t>
            </w:r>
            <w:r w:rsidR="00777528" w:rsidRPr="1208E852">
              <w:rPr>
                <w:sz w:val="20"/>
                <w:szCs w:val="20"/>
              </w:rPr>
              <w:t xml:space="preserve"> be accurately flagged in Synergy </w:t>
            </w:r>
            <w:r w:rsidR="00777528" w:rsidRPr="1208E852">
              <w:rPr>
                <w:sz w:val="20"/>
                <w:szCs w:val="20"/>
                <w:u w:val="single"/>
              </w:rPr>
              <w:t>prior</w:t>
            </w:r>
            <w:r w:rsidR="00777528" w:rsidRPr="1208E852">
              <w:rPr>
                <w:sz w:val="20"/>
                <w:szCs w:val="20"/>
              </w:rPr>
              <w:t xml:space="preserve"> to this date.  After this date, </w:t>
            </w:r>
            <w:r w:rsidR="00777528" w:rsidRPr="1208E852">
              <w:rPr>
                <w:sz w:val="20"/>
                <w:szCs w:val="20"/>
                <w:u w:val="single"/>
              </w:rPr>
              <w:t>no changes can be made to assessment participation for SY 21-22</w:t>
            </w:r>
            <w:r w:rsidR="00777528" w:rsidRPr="1208E852">
              <w:rPr>
                <w:sz w:val="20"/>
                <w:szCs w:val="20"/>
              </w:rPr>
              <w:t xml:space="preserve">.  Students not identified as alternate participants by default </w:t>
            </w:r>
            <w:r w:rsidR="00777528" w:rsidRPr="1208E852">
              <w:rPr>
                <w:sz w:val="20"/>
                <w:szCs w:val="20"/>
              </w:rPr>
              <w:lastRenderedPageBreak/>
              <w:t>are required to participate in the general assessments.</w:t>
            </w:r>
          </w:p>
        </w:tc>
        <w:tc>
          <w:tcPr>
            <w:tcW w:w="5203" w:type="dxa"/>
          </w:tcPr>
          <w:p w14:paraId="62D019D3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232796" w14:textId="471F7E5A" w:rsidR="00242BF7" w:rsidRPr="0077381E" w:rsidRDefault="00777528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3/1/22</w:t>
            </w:r>
          </w:p>
        </w:tc>
      </w:tr>
      <w:tr w:rsidR="00B43961" w14:paraId="26511B1A" w14:textId="77777777" w:rsidTr="1208E852">
        <w:tc>
          <w:tcPr>
            <w:tcW w:w="1872" w:type="dxa"/>
          </w:tcPr>
          <w:p w14:paraId="15102DD8" w14:textId="20A3EA9D" w:rsidR="00B43961" w:rsidRPr="0077381E" w:rsidRDefault="00B43961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3/1/22 – 3/13/22</w:t>
            </w:r>
          </w:p>
        </w:tc>
        <w:tc>
          <w:tcPr>
            <w:tcW w:w="4170" w:type="dxa"/>
          </w:tcPr>
          <w:p w14:paraId="2353F47B" w14:textId="5BC276EA" w:rsidR="00B43961" w:rsidRPr="0077381E" w:rsidRDefault="00474E60" w:rsidP="007B19F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Maine DOE remains available to support SAUs as needed.</w:t>
            </w:r>
          </w:p>
          <w:p w14:paraId="169270EF" w14:textId="77777777" w:rsidR="0077381E" w:rsidRPr="0077381E" w:rsidRDefault="0077381E" w:rsidP="0077381E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Jodi Bossio-Smith, State Coordinator for Alternate and WIDA Assessments</w:t>
            </w:r>
          </w:p>
          <w:p w14:paraId="0B03314E" w14:textId="77777777" w:rsidR="0077381E" w:rsidRPr="0077381E" w:rsidRDefault="006334CB" w:rsidP="0077381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  <w:hyperlink r:id="rId16">
              <w:r w:rsidR="0077381E" w:rsidRPr="0077381E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Jodi.bossio-smith@maine.gov</w:t>
              </w:r>
            </w:hyperlink>
          </w:p>
          <w:p w14:paraId="28BB7FED" w14:textId="148744D2" w:rsidR="00474E60" w:rsidRPr="0077381E" w:rsidRDefault="0077381E" w:rsidP="0077381E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16"/>
                <w:szCs w:val="16"/>
              </w:rPr>
              <w:t>Cell: 207.530.1462</w:t>
            </w:r>
          </w:p>
        </w:tc>
        <w:tc>
          <w:tcPr>
            <w:tcW w:w="5203" w:type="dxa"/>
          </w:tcPr>
          <w:p w14:paraId="2CD673F2" w14:textId="610707B7" w:rsidR="00B43961" w:rsidRPr="0077381E" w:rsidRDefault="0024419E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MSAA System </w:t>
            </w:r>
            <w:r w:rsidR="00C33F89" w:rsidRPr="0077381E">
              <w:rPr>
                <w:rFonts w:ascii="Calibri" w:eastAsia="Calibri" w:hAnsi="Calibri" w:cs="Calibri"/>
                <w:sz w:val="20"/>
                <w:szCs w:val="20"/>
              </w:rPr>
              <w:t>opens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for all SAU users.  ACs ensure that:</w:t>
            </w:r>
          </w:p>
          <w:p w14:paraId="6A7DBCE3" w14:textId="77777777" w:rsidR="0024419E" w:rsidRPr="0077381E" w:rsidRDefault="0024419E" w:rsidP="0024419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All AAs have access to the platform</w:t>
            </w:r>
          </w:p>
          <w:p w14:paraId="589C0AB9" w14:textId="6E60D226" w:rsidR="0024419E" w:rsidRPr="0077381E" w:rsidRDefault="0024419E" w:rsidP="0024419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AAs have participated in the required online training modules</w:t>
            </w:r>
            <w:r w:rsidR="00820120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  <w:p w14:paraId="136B0081" w14:textId="315E36BE" w:rsidR="00CF7066" w:rsidRPr="0077381E" w:rsidRDefault="00CF7066" w:rsidP="0024419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AAs are confident in the materials and administration of the assessments</w:t>
            </w:r>
          </w:p>
          <w:p w14:paraId="0AF01A89" w14:textId="5075F6D9" w:rsidR="0024419E" w:rsidRPr="0077381E" w:rsidRDefault="00820120" w:rsidP="0024419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D97A32A" wp14:editId="322CC759">
                      <wp:simplePos x="0" y="0"/>
                      <wp:positionH relativeFrom="column">
                        <wp:posOffset>-273827</wp:posOffset>
                      </wp:positionH>
                      <wp:positionV relativeFrom="paragraph">
                        <wp:posOffset>310412</wp:posOffset>
                      </wp:positionV>
                      <wp:extent cx="412750" cy="203200"/>
                      <wp:effectExtent l="19050" t="19050" r="25400" b="44450"/>
                      <wp:wrapNone/>
                      <wp:docPr id="11" name="Arrow: Left-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7509" id="Arrow: Left-Right 11" o:spid="_x0000_s1026" type="#_x0000_t69" style="position:absolute;margin-left:-21.55pt;margin-top:24.45pt;width:32.5pt;height:16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OafAIAAEwFAAAOAAAAZHJzL2Uyb0RvYy54bWysVMFu2zAMvQ/YPwi6t3aydO2MOkWQosOA&#10;oC3aDj0rshQbkEWNUuJkXz9KdtyiLXYY5oMsieQj+Ujq8mrfGrZT6BuwJZ+c5pwpK6Fq7KbkP59u&#10;Ti4480HYShiwquQH5fnV/POny84Vago1mEohIxDri86VvA7BFVnmZa1a4U/BKUtCDdiKQEfcZBWK&#10;jtBbk03z/GvWAVYOQSrv6fa6F/J5wtdayXCntVeBmZJTbCGtmNZ1XLP5pSg2KFzdyCEM8Q9RtKKx&#10;5HSEuhZBsC0276DaRiJ40OFUQpuB1o1UKQfKZpK/yeaxFk6lXIgc70aa/P+Dlbe7e2RNRbWbcGZF&#10;SzVaIEJXsJXS4eSh2dSBkYyI6pwvSP/R3eNw8rSNWe81tvFP+bB9Ivcwkqv2gUm6nE2m52dUAkmi&#10;af6Fihcxsxdjhz58V9CyuCm5IffJewonkSt2Kx96o6MyIcSw+kDSLhyMirEY+6A0ZUaup8k69ZRa&#10;GmQ7Qd0gpFQ2THpRLSrVX5/l9A2RjRYpzgQYkXVjzIg9AMR+fY/dxzroR1OVWnI0zv8WWG88WiTP&#10;YMNo3DYW8CMAQ1kNnnv9I0k9NZGlNVQHqjtCPxDeyZuGWF8JH+4F0gRQoWiqwx0t2kBXchh2nNWA&#10;vz+6j/rUmCTlrKOJKrn/tRWoODM/LLXst8lsFkcwHWZn51M64GvJ+rXEbtslUJmoKym6tI36wRy3&#10;GqF9puFfRK8kElaS75LLgMfDMvSTTs+HVItFUqOxcyKs7KOTETyyGnvpaf8s0A2tF6hnb+E4faJ4&#10;03e9brS0sNgG0E1qyhdeB75pZFPjDM9LfBNen5PWyyM4/wMAAP//AwBQSwMEFAAGAAgAAAAhAOwW&#10;PVngAAAACAEAAA8AAABkcnMvZG93bnJldi54bWxMj01vwjAMhu+T9h8iT9oN0jI0SlcXTfuQtiMM&#10;IY6hMW1F43RNWsp+/cJpO1mWH71+3mw1mkYM1LnaMkI8jUAQF1bXXCJsv94nCQjnFWvVWCaECzlY&#10;5bc3mUq1PfOaho0vRQhhlyqEyvs2ldIVFRnlprYlDrej7YzyYe1KqTt1DuGmkbMoepRG1Rw+VKql&#10;l4qK06Y3CD/7Id5fPhavu+342b+Z3eJ73XaI93fj8xMIT6P/g+GqH9QhD04H27N2okGYzB/igCLM&#10;kyWIAMziMA8ISbQEmWfyf4H8FwAA//8DAFBLAQItABQABgAIAAAAIQC2gziS/gAAAOEBAAATAAAA&#10;AAAAAAAAAAAAAAAAAABbQ29udGVudF9UeXBlc10ueG1sUEsBAi0AFAAGAAgAAAAhADj9If/WAAAA&#10;lAEAAAsAAAAAAAAAAAAAAAAALwEAAF9yZWxzLy5yZWxzUEsBAi0AFAAGAAgAAAAhAIKac5p8AgAA&#10;TAUAAA4AAAAAAAAAAAAAAAAALgIAAGRycy9lMm9Eb2MueG1sUEsBAi0AFAAGAAgAAAAhAOwWPVng&#10;AAAACAEAAA8AAAAAAAAAAAAAAAAA1gQAAGRycy9kb3ducmV2LnhtbFBLBQYAAAAABAAEAPMAAADj&#10;BQAAAAA=&#10;" adj="5317" fillcolor="#4472c4 [3204]" strokecolor="#1f3763 [1604]" strokeweight="1pt"/>
                  </w:pict>
                </mc:Fallback>
              </mc:AlternateContent>
            </w:r>
            <w:r w:rsidR="0079036A" w:rsidRPr="0077381E">
              <w:rPr>
                <w:rFonts w:ascii="Calibri" w:eastAsia="Calibri" w:hAnsi="Calibri" w:cs="Calibri"/>
                <w:sz w:val="20"/>
                <w:szCs w:val="20"/>
              </w:rPr>
              <w:t>Collect the signed MEA Assessment Security Agreements and maintain on file</w:t>
            </w:r>
          </w:p>
          <w:p w14:paraId="3C277360" w14:textId="0C62069B" w:rsidR="0036043A" w:rsidRPr="0077381E" w:rsidRDefault="0036043A" w:rsidP="0024419E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A schedule for the alternate assessment has been created for each eligible student, with an emphasis on </w:t>
            </w:r>
            <w:r w:rsidR="00685E80" w:rsidRPr="0077381E">
              <w:rPr>
                <w:rFonts w:ascii="Calibri" w:eastAsia="Calibri" w:hAnsi="Calibri" w:cs="Calibri"/>
                <w:sz w:val="20"/>
                <w:szCs w:val="20"/>
              </w:rPr>
              <w:t>initiating/completing the assessment as early in the window as is feasible</w:t>
            </w:r>
          </w:p>
        </w:tc>
        <w:tc>
          <w:tcPr>
            <w:tcW w:w="1980" w:type="dxa"/>
          </w:tcPr>
          <w:p w14:paraId="50820044" w14:textId="3690E3C1" w:rsidR="00B43961" w:rsidRPr="0077381E" w:rsidRDefault="00E96568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3/13/21</w:t>
            </w:r>
          </w:p>
        </w:tc>
      </w:tr>
      <w:tr w:rsidR="001507CE" w14:paraId="480228C3" w14:textId="77777777" w:rsidTr="1208E852">
        <w:tc>
          <w:tcPr>
            <w:tcW w:w="1872" w:type="dxa"/>
          </w:tcPr>
          <w:p w14:paraId="1957FAEC" w14:textId="2F0B98E1" w:rsidR="001507CE" w:rsidRPr="0077381E" w:rsidRDefault="007F5FB8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3/</w:t>
            </w:r>
            <w:r w:rsidR="00CF3313" w:rsidRPr="0077381E">
              <w:rPr>
                <w:rFonts w:ascii="Calibri" w:eastAsia="Calibri" w:hAnsi="Calibri" w:cs="Calibri"/>
                <w:sz w:val="20"/>
                <w:szCs w:val="20"/>
              </w:rPr>
              <w:t>7/22</w:t>
            </w:r>
          </w:p>
        </w:tc>
        <w:tc>
          <w:tcPr>
            <w:tcW w:w="4170" w:type="dxa"/>
          </w:tcPr>
          <w:p w14:paraId="2E9ADCB4" w14:textId="3F0D2E3B" w:rsidR="00943A13" w:rsidRPr="0077381E" w:rsidRDefault="007F3FD0" w:rsidP="00943A13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2760EFB2" wp14:editId="0072419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702310</wp:posOffset>
                      </wp:positionV>
                      <wp:extent cx="412750" cy="203200"/>
                      <wp:effectExtent l="19050" t="19050" r="25400" b="44450"/>
                      <wp:wrapNone/>
                      <wp:docPr id="8" name="Arrow: Left-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2750" cy="2032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290DB" id="Arrow: Left-Right 8" o:spid="_x0000_s1026" type="#_x0000_t69" style="position:absolute;margin-left:186.9pt;margin-top:55.3pt;width:32.5pt;height:16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kSewIAAEoFAAAOAAAAZHJzL2Uyb0RvYy54bWysVN9P2zAQfp+0/8HyOyTtymARKaqKmCZV&#10;gICJZ9exm0iOzzu7Tbu/fmcnDQjQHqblwbF9d9/9+s6XV/vWsJ1C34At+eQ050xZCVVjNyX/+XRz&#10;csGZD8JWwoBVJT8oz6/mnz9ddq5QU6jBVAoZgVhfdK7kdQiuyDIva9UKfwpOWRJqwFYEOuImq1B0&#10;hN6abJrnX7MOsHIIUnlPt9e9kM8TvtZKhjutvQrMlJxiC2nFtK7jms0vRbFB4epGDmGIf4iiFY0l&#10;pyPUtQiCbbF5B9U2EsGDDqcS2gy0bqRKOVA2k/xNNo+1cCrlQsXxbiyT/3+w8nZ3j6ypSk6NsqKl&#10;Fi0QoSvYSulw8tBs6sAuYpk65wvSfnT3OJw8bWPOe41t/FM2bJ9KexhLq/aBSbqcTabnZ9QASaJp&#10;/oVaFzGzF2OHPnxX0LK4Kbkh78l5iiaVVuxWPvRGR2VCiGH1gaRdOBgVYzH2QWnKi1xPk3VilFoa&#10;ZDtBXBBSKhsmvagWleqvz3L6hshGixRnAozIujFmxB4AIlvfY/exDvrRVCVCjsb53wLrjUeL5Bls&#10;GI3bxgJ+BGAoq8Fzr38sUl+aWKU1VAfqOkI/Dt7Jm4aqvhI+3Ask/lOjaKbDHS3aQFdyGHac1YC/&#10;P7qP+kRLknLW0TyV3P/aClScmR+WCPttMpvFAUyH2dn5lA74WrJ+LbHbdgnUpgm9Hk6mbdQP5rjV&#10;CO0zjf4ieiWRsJJ8l1wGPB6WoZ9zejykWiySGg2dE2FlH52M4LGqkUtP+2eBbqBeIM7ewnH2RPGG&#10;d71utLSw2AbQTSLlS12HetPAJuIMj0t8EV6fk9bLEzj/AwAA//8DAFBLAwQUAAYACAAAACEA2A0n&#10;mOEAAAALAQAADwAAAGRycy9kb3ducmV2LnhtbEyPzU7DMBCE70i8g7VI3KiTpkqqEKdC/EhwbKmq&#10;Ht14SSLidYidNOXpWU5w3JnR7DfFZradmHDwrSMF8SICgVQ501KtYP/+crcG4YMmoztHqOCCHjbl&#10;9VWhc+POtMVpF2rBJeRzraAJoc+l9FWDVvuF65HY+3CD1YHPoZZm0Gcut51cRlEqrW6JPzS6x8cG&#10;q8/daBV8H6f4eHnNng77+W18tofsa9sPSt3ezA/3IALO4S8Mv/iMDiUzndxIxotOQZIljB7YiKMU&#10;BCdWyZqVEyurZQqyLOT/DeUPAAAA//8DAFBLAQItABQABgAIAAAAIQC2gziS/gAAAOEBAAATAAAA&#10;AAAAAAAAAAAAAAAAAABbQ29udGVudF9UeXBlc10ueG1sUEsBAi0AFAAGAAgAAAAhADj9If/WAAAA&#10;lAEAAAsAAAAAAAAAAAAAAAAALwEAAF9yZWxzLy5yZWxzUEsBAi0AFAAGAAgAAAAhAIH3ORJ7AgAA&#10;SgUAAA4AAAAAAAAAAAAAAAAALgIAAGRycy9lMm9Eb2MueG1sUEsBAi0AFAAGAAgAAAAhANgNJ5jh&#10;AAAACwEAAA8AAAAAAAAAAAAAAAAA1QQAAGRycy9kb3ducmV2LnhtbFBLBQYAAAAABAAEAPMAAADj&#10;BQAAAAA=&#10;" adj="5317" fillcolor="#4472c4 [3204]" strokecolor="#1f3763 [1604]" strokeweight="1pt"/>
                  </w:pict>
                </mc:Fallback>
              </mc:AlternateContent>
            </w:r>
            <w:r w:rsidR="00716394"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“</w:t>
            </w:r>
            <w:r w:rsidR="00A427B7"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MSAA and MSAA Science </w:t>
            </w:r>
            <w:r w:rsidR="00EF165D"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Assessment Administrator</w:t>
            </w:r>
            <w:r w:rsidR="00716394"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”</w:t>
            </w:r>
            <w:r w:rsidR="00EF165D" w:rsidRPr="0077381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43A13" w:rsidRPr="0077381E">
              <w:rPr>
                <w:rFonts w:ascii="Calibri" w:eastAsia="Calibri" w:hAnsi="Calibri" w:cs="Calibri"/>
                <w:sz w:val="20"/>
                <w:szCs w:val="20"/>
              </w:rPr>
              <w:t>Webinar offered virtually to all</w:t>
            </w:r>
            <w:r w:rsidR="0029439C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alternate Assessment </w:t>
            </w:r>
            <w:r w:rsidR="001923DB" w:rsidRPr="0077381E">
              <w:rPr>
                <w:rFonts w:ascii="Calibri" w:eastAsia="Calibri" w:hAnsi="Calibri" w:cs="Calibri"/>
                <w:sz w:val="20"/>
                <w:szCs w:val="20"/>
              </w:rPr>
              <w:t>Administrators for Maine students.</w:t>
            </w:r>
          </w:p>
          <w:p w14:paraId="445600E7" w14:textId="77777777" w:rsidR="001507CE" w:rsidRPr="0077381E" w:rsidRDefault="00716394" w:rsidP="007B19FB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Goals for the webinar:</w:t>
            </w:r>
          </w:p>
          <w:p w14:paraId="5F41E216" w14:textId="762EC88D" w:rsidR="00490450" w:rsidRPr="0077381E" w:rsidRDefault="00716394" w:rsidP="00560526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 xml:space="preserve">AAs </w:t>
            </w:r>
            <w:r w:rsidR="004777AA" w:rsidRPr="0077381E">
              <w:rPr>
                <w:sz w:val="20"/>
                <w:szCs w:val="20"/>
              </w:rPr>
              <w:t xml:space="preserve">will develop </w:t>
            </w:r>
            <w:r w:rsidR="00C4286C" w:rsidRPr="0077381E">
              <w:rPr>
                <w:sz w:val="20"/>
                <w:szCs w:val="20"/>
              </w:rPr>
              <w:t xml:space="preserve">understanding of the various components of </w:t>
            </w:r>
            <w:r w:rsidR="00490450" w:rsidRPr="0077381E">
              <w:rPr>
                <w:sz w:val="20"/>
                <w:szCs w:val="20"/>
              </w:rPr>
              <w:t>the MSAA and MSAA Science.</w:t>
            </w:r>
          </w:p>
        </w:tc>
        <w:tc>
          <w:tcPr>
            <w:tcW w:w="5203" w:type="dxa"/>
          </w:tcPr>
          <w:p w14:paraId="592FE274" w14:textId="55A5DB4D" w:rsidR="007F3FD0" w:rsidRPr="0077381E" w:rsidRDefault="007F3FD0" w:rsidP="007F3FD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Attend the webinar.  Share questions and concerns.  Follow up with the DOE </w:t>
            </w:r>
            <w:r w:rsidR="001E2D6B" w:rsidRPr="0077381E"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Team if further support is needed.</w:t>
            </w:r>
          </w:p>
          <w:p w14:paraId="459A1062" w14:textId="77777777" w:rsidR="001507CE" w:rsidRPr="0077381E" w:rsidRDefault="001507CE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43310D" w14:textId="77777777" w:rsidR="0077381E" w:rsidRPr="0077381E" w:rsidRDefault="0077381E" w:rsidP="0077381E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Jodi Bossio-Smith, State Coordinator for Alternate and WIDA Assessments</w:t>
            </w:r>
          </w:p>
          <w:p w14:paraId="50BDBC1A" w14:textId="77777777" w:rsidR="0077381E" w:rsidRPr="0077381E" w:rsidRDefault="006334CB" w:rsidP="0077381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  <w:hyperlink r:id="rId17">
              <w:r w:rsidR="0077381E" w:rsidRPr="0077381E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Jodi.bossio-smith@maine.gov</w:t>
              </w:r>
            </w:hyperlink>
          </w:p>
          <w:p w14:paraId="7D8B423A" w14:textId="19E61F5E" w:rsidR="001E2D6B" w:rsidRPr="0077381E" w:rsidRDefault="0077381E" w:rsidP="0077381E">
            <w:pPr>
              <w:spacing w:after="12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16"/>
                <w:szCs w:val="16"/>
              </w:rPr>
              <w:t>Cell: 207.530.1462</w:t>
            </w:r>
          </w:p>
        </w:tc>
        <w:tc>
          <w:tcPr>
            <w:tcW w:w="1980" w:type="dxa"/>
          </w:tcPr>
          <w:p w14:paraId="62789BE9" w14:textId="77777777" w:rsidR="001507CE" w:rsidRPr="0077381E" w:rsidRDefault="001507CE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42BF7" w14:paraId="7D986C3B" w14:textId="77777777" w:rsidTr="1208E852">
        <w:tc>
          <w:tcPr>
            <w:tcW w:w="1872" w:type="dxa"/>
          </w:tcPr>
          <w:p w14:paraId="4B0D0120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515E0D" w14:textId="0DCC6C84" w:rsidR="00AD241C" w:rsidRPr="0077381E" w:rsidRDefault="00AD241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3/14/2</w:t>
            </w:r>
            <w:r w:rsidR="00972F71" w:rsidRPr="0077381E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– 4/29/2</w:t>
            </w:r>
            <w:r w:rsidR="00972F71" w:rsidRPr="0077381E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AC12ABC" w14:textId="298B47AB" w:rsidR="00AD241C" w:rsidRPr="0077381E" w:rsidRDefault="00AD241C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263DBA9" w14:textId="5C7CA8CC" w:rsidR="00242BF7" w:rsidRPr="0077381E" w:rsidRDefault="00242BF7" w:rsidP="00242BF7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Administration window for the Multi-State Alternate Assessment</w:t>
            </w:r>
            <w:r w:rsidR="00AD241C"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[MSAA]</w:t>
            </w:r>
            <w:r w:rsidRPr="0077381E">
              <w:rPr>
                <w:rFonts w:ascii="Calibri" w:eastAsia="Calibri" w:hAnsi="Calibri" w:cs="Calibri"/>
                <w:sz w:val="20"/>
                <w:szCs w:val="20"/>
              </w:rPr>
              <w:t xml:space="preserve"> in ELA/Literacy, Math, and Science.</w:t>
            </w:r>
            <w:r w:rsidR="00972F71" w:rsidRPr="0077381E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6BEE9A4A" w14:textId="11BE0FF0" w:rsidR="00820120" w:rsidRPr="0077381E" w:rsidRDefault="00820120" w:rsidP="0082012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lastRenderedPageBreak/>
              <w:t>Maine DOE remains available to support SAUs as needed.</w:t>
            </w:r>
          </w:p>
          <w:p w14:paraId="48D00689" w14:textId="77777777" w:rsidR="0087083C" w:rsidRPr="0077381E" w:rsidRDefault="0087083C" w:rsidP="0077381E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77381E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Jodi Bossio-Smith, State Coordinator for Alternate and WIDA Assessments</w:t>
            </w:r>
          </w:p>
          <w:p w14:paraId="6F978FAE" w14:textId="77777777" w:rsidR="0087083C" w:rsidRPr="0077381E" w:rsidRDefault="006334CB" w:rsidP="0077381E">
            <w:pPr>
              <w:spacing w:line="276" w:lineRule="auto"/>
              <w:rPr>
                <w:rStyle w:val="Hyperlink"/>
                <w:rFonts w:ascii="Calibri" w:eastAsia="Calibri" w:hAnsi="Calibri" w:cs="Calibri"/>
                <w:color w:val="0000FF"/>
                <w:sz w:val="16"/>
                <w:szCs w:val="16"/>
              </w:rPr>
            </w:pPr>
            <w:hyperlink r:id="rId18">
              <w:r w:rsidR="0087083C" w:rsidRPr="0077381E">
                <w:rPr>
                  <w:rStyle w:val="Hyperlink"/>
                  <w:rFonts w:ascii="Calibri" w:eastAsia="Calibri" w:hAnsi="Calibri" w:cs="Calibri"/>
                  <w:color w:val="0000FF"/>
                  <w:sz w:val="16"/>
                  <w:szCs w:val="16"/>
                </w:rPr>
                <w:t>Jodi.bossio-smith@maine.gov</w:t>
              </w:r>
            </w:hyperlink>
          </w:p>
          <w:p w14:paraId="7D31D473" w14:textId="0C3F9278" w:rsidR="00820120" w:rsidRPr="0077381E" w:rsidRDefault="0087083C" w:rsidP="0077381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7381E">
              <w:rPr>
                <w:sz w:val="16"/>
                <w:szCs w:val="16"/>
              </w:rPr>
              <w:t>Cell: 207.530.1462</w:t>
            </w:r>
          </w:p>
        </w:tc>
        <w:tc>
          <w:tcPr>
            <w:tcW w:w="5203" w:type="dxa"/>
          </w:tcPr>
          <w:p w14:paraId="507F3CEB" w14:textId="1C7755BF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503274E" w14:textId="023B325B" w:rsidR="00972F71" w:rsidRPr="0077381E" w:rsidRDefault="00972F71" w:rsidP="00E939B8">
            <w:pPr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Administration window for the Multi-State Alternate Assessment [MSAA] in ELA/Literacy, Math, and Science.</w:t>
            </w:r>
          </w:p>
          <w:p w14:paraId="3812A105" w14:textId="3DB80BB7" w:rsidR="00E939B8" w:rsidRPr="0077381E" w:rsidRDefault="00E939B8" w:rsidP="00E939B8">
            <w:pPr>
              <w:rPr>
                <w:sz w:val="20"/>
                <w:szCs w:val="20"/>
              </w:rPr>
            </w:pPr>
          </w:p>
          <w:p w14:paraId="58A64F95" w14:textId="2242122D" w:rsidR="00E939B8" w:rsidRPr="0077381E" w:rsidRDefault="00E939B8" w:rsidP="00E939B8">
            <w:pPr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lastRenderedPageBreak/>
              <w:t xml:space="preserve">AAs report any assessment irregularities or </w:t>
            </w:r>
            <w:r w:rsidR="004474B8" w:rsidRPr="0077381E">
              <w:rPr>
                <w:sz w:val="20"/>
                <w:szCs w:val="20"/>
              </w:rPr>
              <w:t>security issues to the SAU AC.  ACs report to the State Assessment Coordinator.</w:t>
            </w:r>
          </w:p>
          <w:p w14:paraId="1F96C0DF" w14:textId="77777777" w:rsidR="00E939B8" w:rsidRPr="0077381E" w:rsidRDefault="00E939B8" w:rsidP="00E939B8">
            <w:pPr>
              <w:rPr>
                <w:sz w:val="20"/>
                <w:szCs w:val="20"/>
              </w:rPr>
            </w:pPr>
          </w:p>
          <w:p w14:paraId="244FA9B1" w14:textId="21C9A6B3" w:rsidR="00E939B8" w:rsidRPr="0077381E" w:rsidRDefault="00E939B8" w:rsidP="00E939B8">
            <w:pPr>
              <w:rPr>
                <w:sz w:val="20"/>
                <w:szCs w:val="20"/>
              </w:rPr>
            </w:pPr>
            <w:r w:rsidRPr="0077381E">
              <w:rPr>
                <w:sz w:val="20"/>
                <w:szCs w:val="20"/>
              </w:rPr>
              <w:t>ACs ensure that all student assessments are closed or submitted by the close of the window.</w:t>
            </w:r>
          </w:p>
        </w:tc>
        <w:tc>
          <w:tcPr>
            <w:tcW w:w="1980" w:type="dxa"/>
          </w:tcPr>
          <w:p w14:paraId="5302B961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C62A35" w14:textId="26F1EE18" w:rsidR="00972F71" w:rsidRPr="0077381E" w:rsidRDefault="00972F71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77381E">
              <w:rPr>
                <w:rFonts w:ascii="Calibri" w:eastAsia="Calibri" w:hAnsi="Calibri" w:cs="Calibri"/>
                <w:sz w:val="20"/>
                <w:szCs w:val="20"/>
              </w:rPr>
              <w:t>4/29/22</w:t>
            </w:r>
          </w:p>
        </w:tc>
      </w:tr>
      <w:tr w:rsidR="00242BF7" w14:paraId="16A77114" w14:textId="77777777" w:rsidTr="1208E852">
        <w:tc>
          <w:tcPr>
            <w:tcW w:w="1872" w:type="dxa"/>
          </w:tcPr>
          <w:p w14:paraId="6F81E369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70" w:type="dxa"/>
          </w:tcPr>
          <w:p w14:paraId="64FE215D" w14:textId="5055D730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03" w:type="dxa"/>
          </w:tcPr>
          <w:p w14:paraId="0452CE1F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57FD91" w14:textId="77777777" w:rsidR="00242BF7" w:rsidRPr="0077381E" w:rsidRDefault="00242BF7" w:rsidP="00242BF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79489DE" w14:textId="3399D86F" w:rsidR="19A5A11C" w:rsidRDefault="19A5A11C" w:rsidP="00242BF7"/>
    <w:p w14:paraId="2C078E63" w14:textId="3F479D64" w:rsidR="00E25C13" w:rsidRDefault="00E25C13" w:rsidP="00242BF7"/>
    <w:sectPr w:rsidR="00E25C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">
    <w:altName w:val="Cambria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5E7D"/>
    <w:multiLevelType w:val="hybridMultilevel"/>
    <w:tmpl w:val="69A0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5AA3"/>
    <w:multiLevelType w:val="hybridMultilevel"/>
    <w:tmpl w:val="ECB2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D2D9A"/>
    <w:multiLevelType w:val="hybridMultilevel"/>
    <w:tmpl w:val="4F60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9D5"/>
    <w:multiLevelType w:val="hybridMultilevel"/>
    <w:tmpl w:val="81EA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973E7"/>
    <w:multiLevelType w:val="hybridMultilevel"/>
    <w:tmpl w:val="8948281E"/>
    <w:lvl w:ilvl="0" w:tplc="94923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A5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0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C6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ED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FC2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105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80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10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431C"/>
    <w:multiLevelType w:val="hybridMultilevel"/>
    <w:tmpl w:val="879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57DB8"/>
    <w:multiLevelType w:val="hybridMultilevel"/>
    <w:tmpl w:val="9EF2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2711D0"/>
    <w:rsid w:val="00020959"/>
    <w:rsid w:val="00067E7D"/>
    <w:rsid w:val="0008343B"/>
    <w:rsid w:val="00083773"/>
    <w:rsid w:val="000B1214"/>
    <w:rsid w:val="00135F21"/>
    <w:rsid w:val="00137099"/>
    <w:rsid w:val="001507CE"/>
    <w:rsid w:val="00153429"/>
    <w:rsid w:val="00156275"/>
    <w:rsid w:val="001577DD"/>
    <w:rsid w:val="001815CC"/>
    <w:rsid w:val="00183D16"/>
    <w:rsid w:val="001923DB"/>
    <w:rsid w:val="001A0F09"/>
    <w:rsid w:val="001E2D6B"/>
    <w:rsid w:val="001E594E"/>
    <w:rsid w:val="001F1B62"/>
    <w:rsid w:val="001F27BA"/>
    <w:rsid w:val="001F4464"/>
    <w:rsid w:val="0020404B"/>
    <w:rsid w:val="002175F9"/>
    <w:rsid w:val="00232903"/>
    <w:rsid w:val="00242BF7"/>
    <w:rsid w:val="0024419E"/>
    <w:rsid w:val="00260961"/>
    <w:rsid w:val="00280150"/>
    <w:rsid w:val="0029439C"/>
    <w:rsid w:val="002B08CF"/>
    <w:rsid w:val="002B0D38"/>
    <w:rsid w:val="002E111D"/>
    <w:rsid w:val="003310EA"/>
    <w:rsid w:val="00340C30"/>
    <w:rsid w:val="00356CC1"/>
    <w:rsid w:val="00358F1D"/>
    <w:rsid w:val="0036043A"/>
    <w:rsid w:val="00364D32"/>
    <w:rsid w:val="00365236"/>
    <w:rsid w:val="00374C45"/>
    <w:rsid w:val="00384352"/>
    <w:rsid w:val="00397E2E"/>
    <w:rsid w:val="003C4E19"/>
    <w:rsid w:val="003E0557"/>
    <w:rsid w:val="00404FAA"/>
    <w:rsid w:val="004059FD"/>
    <w:rsid w:val="004474B8"/>
    <w:rsid w:val="0047254E"/>
    <w:rsid w:val="00474E60"/>
    <w:rsid w:val="004777AA"/>
    <w:rsid w:val="004821F6"/>
    <w:rsid w:val="00487CCA"/>
    <w:rsid w:val="00490450"/>
    <w:rsid w:val="00491975"/>
    <w:rsid w:val="004A7239"/>
    <w:rsid w:val="004B5F7F"/>
    <w:rsid w:val="004D7D54"/>
    <w:rsid w:val="004F0980"/>
    <w:rsid w:val="004F1C1D"/>
    <w:rsid w:val="004F28EC"/>
    <w:rsid w:val="004F4B19"/>
    <w:rsid w:val="00502BBF"/>
    <w:rsid w:val="00547E61"/>
    <w:rsid w:val="00552F35"/>
    <w:rsid w:val="00560526"/>
    <w:rsid w:val="00562933"/>
    <w:rsid w:val="005656B4"/>
    <w:rsid w:val="00570624"/>
    <w:rsid w:val="0057268E"/>
    <w:rsid w:val="005818C5"/>
    <w:rsid w:val="00596DF2"/>
    <w:rsid w:val="005C68F3"/>
    <w:rsid w:val="005D3C73"/>
    <w:rsid w:val="005D4739"/>
    <w:rsid w:val="005F0717"/>
    <w:rsid w:val="00603B77"/>
    <w:rsid w:val="0060730D"/>
    <w:rsid w:val="00610AAD"/>
    <w:rsid w:val="006206DA"/>
    <w:rsid w:val="00620E1A"/>
    <w:rsid w:val="0063282F"/>
    <w:rsid w:val="006334CB"/>
    <w:rsid w:val="0066549A"/>
    <w:rsid w:val="00685E80"/>
    <w:rsid w:val="006A14C4"/>
    <w:rsid w:val="006A7BB5"/>
    <w:rsid w:val="006D5B8D"/>
    <w:rsid w:val="006E5CED"/>
    <w:rsid w:val="006E7B1C"/>
    <w:rsid w:val="006F4C09"/>
    <w:rsid w:val="007048EF"/>
    <w:rsid w:val="00707E3A"/>
    <w:rsid w:val="00716394"/>
    <w:rsid w:val="0071771E"/>
    <w:rsid w:val="007355BB"/>
    <w:rsid w:val="0075197B"/>
    <w:rsid w:val="007576B9"/>
    <w:rsid w:val="007654A3"/>
    <w:rsid w:val="0077381E"/>
    <w:rsid w:val="00777528"/>
    <w:rsid w:val="0079036A"/>
    <w:rsid w:val="007919E0"/>
    <w:rsid w:val="00793316"/>
    <w:rsid w:val="007A3F66"/>
    <w:rsid w:val="007B19FB"/>
    <w:rsid w:val="007C7F96"/>
    <w:rsid w:val="007D1953"/>
    <w:rsid w:val="007E6B73"/>
    <w:rsid w:val="007E76F2"/>
    <w:rsid w:val="007F3FD0"/>
    <w:rsid w:val="007F5FB8"/>
    <w:rsid w:val="007F7EA8"/>
    <w:rsid w:val="00820120"/>
    <w:rsid w:val="00821D5B"/>
    <w:rsid w:val="00843E97"/>
    <w:rsid w:val="0087083C"/>
    <w:rsid w:val="008963BB"/>
    <w:rsid w:val="008A0369"/>
    <w:rsid w:val="008C0359"/>
    <w:rsid w:val="008D34C5"/>
    <w:rsid w:val="008F221E"/>
    <w:rsid w:val="009221E4"/>
    <w:rsid w:val="009309F8"/>
    <w:rsid w:val="00937848"/>
    <w:rsid w:val="00943A13"/>
    <w:rsid w:val="00957624"/>
    <w:rsid w:val="00972F71"/>
    <w:rsid w:val="009933C5"/>
    <w:rsid w:val="009A3C6A"/>
    <w:rsid w:val="009A5415"/>
    <w:rsid w:val="009B2074"/>
    <w:rsid w:val="009D7C1A"/>
    <w:rsid w:val="009E4836"/>
    <w:rsid w:val="009F719F"/>
    <w:rsid w:val="00A02633"/>
    <w:rsid w:val="00A027F8"/>
    <w:rsid w:val="00A07D9D"/>
    <w:rsid w:val="00A12A69"/>
    <w:rsid w:val="00A15262"/>
    <w:rsid w:val="00A1618A"/>
    <w:rsid w:val="00A205C7"/>
    <w:rsid w:val="00A24DE9"/>
    <w:rsid w:val="00A427B7"/>
    <w:rsid w:val="00A46228"/>
    <w:rsid w:val="00A56811"/>
    <w:rsid w:val="00A64A7B"/>
    <w:rsid w:val="00A85CBC"/>
    <w:rsid w:val="00AA0BBA"/>
    <w:rsid w:val="00AC201D"/>
    <w:rsid w:val="00AC7A9B"/>
    <w:rsid w:val="00AD02DE"/>
    <w:rsid w:val="00AD241C"/>
    <w:rsid w:val="00AE1176"/>
    <w:rsid w:val="00AF4EF3"/>
    <w:rsid w:val="00AF5782"/>
    <w:rsid w:val="00B015DC"/>
    <w:rsid w:val="00B10A5B"/>
    <w:rsid w:val="00B136B1"/>
    <w:rsid w:val="00B13B63"/>
    <w:rsid w:val="00B3211F"/>
    <w:rsid w:val="00B407CE"/>
    <w:rsid w:val="00B43961"/>
    <w:rsid w:val="00B5205C"/>
    <w:rsid w:val="00B67745"/>
    <w:rsid w:val="00B92EA1"/>
    <w:rsid w:val="00B950B5"/>
    <w:rsid w:val="00BA2A3A"/>
    <w:rsid w:val="00BC1CB6"/>
    <w:rsid w:val="00BD6069"/>
    <w:rsid w:val="00BD6256"/>
    <w:rsid w:val="00C242DA"/>
    <w:rsid w:val="00C31BA5"/>
    <w:rsid w:val="00C33F89"/>
    <w:rsid w:val="00C4286C"/>
    <w:rsid w:val="00C42871"/>
    <w:rsid w:val="00C5563D"/>
    <w:rsid w:val="00C63A51"/>
    <w:rsid w:val="00C708D2"/>
    <w:rsid w:val="00C81509"/>
    <w:rsid w:val="00C87B87"/>
    <w:rsid w:val="00CA29F0"/>
    <w:rsid w:val="00CE5725"/>
    <w:rsid w:val="00CF3313"/>
    <w:rsid w:val="00CF5DD0"/>
    <w:rsid w:val="00CF7066"/>
    <w:rsid w:val="00D108C6"/>
    <w:rsid w:val="00D13FB9"/>
    <w:rsid w:val="00D34290"/>
    <w:rsid w:val="00D40A8C"/>
    <w:rsid w:val="00D44017"/>
    <w:rsid w:val="00D50155"/>
    <w:rsid w:val="00D67996"/>
    <w:rsid w:val="00D7087F"/>
    <w:rsid w:val="00DA3E59"/>
    <w:rsid w:val="00DA614C"/>
    <w:rsid w:val="00DD76B0"/>
    <w:rsid w:val="00DE797E"/>
    <w:rsid w:val="00DF03B6"/>
    <w:rsid w:val="00DF6C43"/>
    <w:rsid w:val="00E077AE"/>
    <w:rsid w:val="00E12FB6"/>
    <w:rsid w:val="00E224EC"/>
    <w:rsid w:val="00E25C13"/>
    <w:rsid w:val="00E3105A"/>
    <w:rsid w:val="00E444B1"/>
    <w:rsid w:val="00E7355B"/>
    <w:rsid w:val="00E76408"/>
    <w:rsid w:val="00E939B8"/>
    <w:rsid w:val="00E96568"/>
    <w:rsid w:val="00EC4A04"/>
    <w:rsid w:val="00ED7020"/>
    <w:rsid w:val="00EF165D"/>
    <w:rsid w:val="00EF78B8"/>
    <w:rsid w:val="00F015F7"/>
    <w:rsid w:val="00F166D4"/>
    <w:rsid w:val="00F2079C"/>
    <w:rsid w:val="00F3390F"/>
    <w:rsid w:val="00F56713"/>
    <w:rsid w:val="00F57EA7"/>
    <w:rsid w:val="00F639B6"/>
    <w:rsid w:val="00F8266E"/>
    <w:rsid w:val="00F86E8F"/>
    <w:rsid w:val="00F86ED9"/>
    <w:rsid w:val="00F91298"/>
    <w:rsid w:val="00F950F7"/>
    <w:rsid w:val="00FB25A5"/>
    <w:rsid w:val="00FCB256"/>
    <w:rsid w:val="00FE11C1"/>
    <w:rsid w:val="00FF7C44"/>
    <w:rsid w:val="03343372"/>
    <w:rsid w:val="06CDD3E4"/>
    <w:rsid w:val="07270719"/>
    <w:rsid w:val="079F6AC6"/>
    <w:rsid w:val="0836A14D"/>
    <w:rsid w:val="08695B62"/>
    <w:rsid w:val="096BA077"/>
    <w:rsid w:val="0A7F795D"/>
    <w:rsid w:val="0B7667AF"/>
    <w:rsid w:val="0F951171"/>
    <w:rsid w:val="11322FCF"/>
    <w:rsid w:val="1208E852"/>
    <w:rsid w:val="129B0E26"/>
    <w:rsid w:val="182F276E"/>
    <w:rsid w:val="195C0104"/>
    <w:rsid w:val="19A5A11C"/>
    <w:rsid w:val="1B5D49CB"/>
    <w:rsid w:val="1D3A808B"/>
    <w:rsid w:val="20A7591A"/>
    <w:rsid w:val="21E54C4D"/>
    <w:rsid w:val="23E1C0D9"/>
    <w:rsid w:val="252F7D9D"/>
    <w:rsid w:val="261260FB"/>
    <w:rsid w:val="2922D0F8"/>
    <w:rsid w:val="29472357"/>
    <w:rsid w:val="2BEB3377"/>
    <w:rsid w:val="2FEE9268"/>
    <w:rsid w:val="3004FD44"/>
    <w:rsid w:val="31BD7EC9"/>
    <w:rsid w:val="3218DFA0"/>
    <w:rsid w:val="335E8EAD"/>
    <w:rsid w:val="35D354DF"/>
    <w:rsid w:val="3718690C"/>
    <w:rsid w:val="3890E754"/>
    <w:rsid w:val="393934CC"/>
    <w:rsid w:val="3B8E6843"/>
    <w:rsid w:val="3C8492BD"/>
    <w:rsid w:val="3D3A5CD2"/>
    <w:rsid w:val="3E28B7DC"/>
    <w:rsid w:val="3EC8B848"/>
    <w:rsid w:val="3F40E589"/>
    <w:rsid w:val="3FCC4E25"/>
    <w:rsid w:val="41351B0F"/>
    <w:rsid w:val="42B6A9F7"/>
    <w:rsid w:val="45F0C5ED"/>
    <w:rsid w:val="4792CABB"/>
    <w:rsid w:val="492711D0"/>
    <w:rsid w:val="4A31A0A8"/>
    <w:rsid w:val="4BCD7109"/>
    <w:rsid w:val="4C309E93"/>
    <w:rsid w:val="4CAAAAC9"/>
    <w:rsid w:val="4E5516D7"/>
    <w:rsid w:val="510B67A8"/>
    <w:rsid w:val="52411C76"/>
    <w:rsid w:val="52A004B6"/>
    <w:rsid w:val="530343A5"/>
    <w:rsid w:val="53B6A598"/>
    <w:rsid w:val="5422627F"/>
    <w:rsid w:val="5613FFEC"/>
    <w:rsid w:val="5647005F"/>
    <w:rsid w:val="57E2D0C0"/>
    <w:rsid w:val="58E43A2E"/>
    <w:rsid w:val="5C029B8A"/>
    <w:rsid w:val="61CA6FB7"/>
    <w:rsid w:val="66F1DD5E"/>
    <w:rsid w:val="6772E18B"/>
    <w:rsid w:val="683C4A3C"/>
    <w:rsid w:val="687066AF"/>
    <w:rsid w:val="699CB271"/>
    <w:rsid w:val="699F01B0"/>
    <w:rsid w:val="6CBB2AD6"/>
    <w:rsid w:val="6CC5EE54"/>
    <w:rsid w:val="72387759"/>
    <w:rsid w:val="723E96ED"/>
    <w:rsid w:val="743757AA"/>
    <w:rsid w:val="75E16FA4"/>
    <w:rsid w:val="76753FC3"/>
    <w:rsid w:val="769E5FE5"/>
    <w:rsid w:val="77D37DE5"/>
    <w:rsid w:val="791E754F"/>
    <w:rsid w:val="795D0BED"/>
    <w:rsid w:val="7A279B7B"/>
    <w:rsid w:val="7AE2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11D0"/>
  <w15:chartTrackingRefBased/>
  <w15:docId w15:val="{56BAE598-B686-4AD6-A8C5-77BEDDD4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7F9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unhideWhenUsed/>
    <w:rsid w:val="009D7C1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20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D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6D5B8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8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di.bossio-smith@maine.gov" TargetMode="External"/><Relationship Id="rId18" Type="http://schemas.openxmlformats.org/officeDocument/2006/relationships/hyperlink" Target="mailto:Jodi.bossio-smith@maine.gov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mailto:Jodi.bossio-smith@maine.gov" TargetMode="External"/><Relationship Id="rId17" Type="http://schemas.openxmlformats.org/officeDocument/2006/relationships/hyperlink" Target="mailto:Jodi.bossio-smith@maine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di.bossio-smith@maine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ms.helpdesk@maine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di.bossio-smith@maine.gov" TargetMode="External"/><Relationship Id="rId10" Type="http://schemas.openxmlformats.org/officeDocument/2006/relationships/hyperlink" Target="https://networkmaine.zoom.us/meeting/register/tZUpdOuqrjoiHNE1f0bDDtTRVG1YiZxG9VCq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hyperlink" Target="mailto:Leora.byras@maine.gov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E1531C65-0835-4A2E-A59D-0334E524D764}">
    <t:Anchor>
      <t:Comment id="616458944"/>
    </t:Anchor>
    <t:History>
      <t:Event id="{1712097E-417A-4B5E-9EAA-4BD415BFA5EE}" time="2021-08-11T19:34:58Z">
        <t:Attribution userId="S::jodi.bossio-smith@maine.gov::ae768f8c-2d44-4fa0-8739-1625c0578c64" userProvider="AD" userName="Bossio-Smith, Jodi"/>
        <t:Anchor>
          <t:Comment id="1680088787"/>
        </t:Anchor>
        <t:Create/>
      </t:Event>
      <t:Event id="{A6DDF0AE-5D1F-4418-9DFC-9486FF9B9F65}" time="2021-08-11T19:34:58Z">
        <t:Attribution userId="S::jodi.bossio-smith@maine.gov::ae768f8c-2d44-4fa0-8739-1625c0578c64" userProvider="AD" userName="Bossio-Smith, Jodi"/>
        <t:Anchor>
          <t:Comment id="1680088787"/>
        </t:Anchor>
        <t:Assign userId="S::charlotte.ellis@maine.gov::53098f03-e5e5-4722-92c8-7d312f267df5" userProvider="AD" userName="Ellis, Charlotte"/>
      </t:Event>
      <t:Event id="{532FC810-6D07-4AED-8302-B59833212070}" time="2021-08-11T19:34:58Z">
        <t:Attribution userId="S::jodi.bossio-smith@maine.gov::ae768f8c-2d44-4fa0-8739-1625c0578c64" userProvider="AD" userName="Bossio-Smith, Jodi"/>
        <t:Anchor>
          <t:Comment id="1680088787"/>
        </t:Anchor>
        <t:SetTitle title="@Ellis, Charlotte do the responsible SAU or the SPPS, 60/40, and regional programs provide the alternate flag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2" ma:contentTypeDescription="Create a new document." ma:contentTypeScope="" ma:versionID="45171831ec64cbe5a7ed0ba782b1f68a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0cef8ec4fa77b54a1bdb8bf99c99c238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4c01c9a-618d-4c42-99a5-20629369116a">
      <UserInfo>
        <DisplayName>Byras, Leora</DisplayName>
        <AccountId>66</AccountId>
        <AccountType/>
      </UserInfo>
      <UserInfo>
        <DisplayName>Kirk, Janette</DisplayName>
        <AccountId>6</AccountId>
        <AccountType/>
      </UserInfo>
      <UserInfo>
        <DisplayName>Lewis, Regina</DisplayName>
        <AccountId>13</AccountId>
        <AccountType/>
      </UserInfo>
      <UserInfo>
        <DisplayName>Motay, Varun</DisplayName>
        <AccountId>18</AccountId>
        <AccountType/>
      </UserInfo>
      <UserInfo>
        <DisplayName>Brackett, Cheryl</DisplayName>
        <AccountId>15</AccountId>
        <AccountType/>
      </UserInfo>
      <UserInfo>
        <DisplayName>Frazier, Erin</DisplayName>
        <AccountId>19</AccountId>
        <AccountType/>
      </UserInfo>
      <UserInfo>
        <DisplayName>Ellis, Charlotte</DisplayName>
        <AccountId>35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FC8BD1-A049-48FA-9DF8-416A582A9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504363-5ef8-426c-bff7-6d35b5990f98"/>
    <ds:schemaRef ds:uri="84c01c9a-618d-4c42-99a5-206293691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EEEAF-723D-49C8-9EB7-7EBD3FBAF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BA11B-A99F-496E-BC62-3CC5158D46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DD0AE2-B1E2-47FF-BFE0-069EFFC722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4c01c9a-618d-4c42-99a5-2062936911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1253</Words>
  <Characters>7147</Characters>
  <Application>Microsoft Office Word</Application>
  <DocSecurity>4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Bossio-Smith, Jodi</dc:creator>
  <cp:keywords/>
  <dc:description/>
  <cp:lastModifiedBy>Brackett, Cheryl</cp:lastModifiedBy>
  <cp:revision>2</cp:revision>
  <cp:lastPrinted>2020-09-04T22:54:00Z</cp:lastPrinted>
  <dcterms:created xsi:type="dcterms:W3CDTF">2021-09-07T16:36:00Z</dcterms:created>
  <dcterms:modified xsi:type="dcterms:W3CDTF">2021-09-07T16:36:00Z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