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87" w:rsidRDefault="004023E4" w:rsidP="00463287">
      <w:pPr>
        <w:jc w:val="center"/>
        <w:rPr>
          <w:b/>
          <w:sz w:val="24"/>
          <w:szCs w:val="24"/>
        </w:rPr>
      </w:pPr>
      <w:r w:rsidRPr="00463287">
        <w:rPr>
          <w:b/>
          <w:sz w:val="24"/>
          <w:szCs w:val="24"/>
        </w:rPr>
        <w:t>Teaching Literacy in the Visible Learning Classroom</w:t>
      </w:r>
    </w:p>
    <w:p w:rsidR="004023E4" w:rsidRDefault="004023E4" w:rsidP="00463287">
      <w:pPr>
        <w:jc w:val="center"/>
        <w:rPr>
          <w:b/>
          <w:sz w:val="24"/>
          <w:szCs w:val="24"/>
        </w:rPr>
      </w:pPr>
      <w:r w:rsidRPr="00463287">
        <w:rPr>
          <w:b/>
          <w:sz w:val="24"/>
          <w:szCs w:val="24"/>
        </w:rPr>
        <w:t>Grades 6-12</w:t>
      </w:r>
    </w:p>
    <w:p w:rsidR="003702F2" w:rsidRDefault="003702F2" w:rsidP="00637B6C">
      <w:pPr>
        <w:rPr>
          <w:b/>
          <w:sz w:val="24"/>
          <w:szCs w:val="24"/>
        </w:rPr>
      </w:pPr>
      <w:r>
        <w:rPr>
          <w:b/>
          <w:sz w:val="24"/>
          <w:szCs w:val="24"/>
        </w:rPr>
        <w:t xml:space="preserve">Learning </w:t>
      </w:r>
      <w:r w:rsidR="005101CF">
        <w:rPr>
          <w:b/>
          <w:sz w:val="24"/>
          <w:szCs w:val="24"/>
        </w:rPr>
        <w:t>Outcomes</w:t>
      </w:r>
      <w:r>
        <w:rPr>
          <w:b/>
          <w:sz w:val="24"/>
          <w:szCs w:val="24"/>
        </w:rPr>
        <w:t>:</w:t>
      </w:r>
      <w:r w:rsidR="005101CF">
        <w:rPr>
          <w:b/>
          <w:sz w:val="24"/>
          <w:szCs w:val="24"/>
        </w:rPr>
        <w:t xml:space="preserve"> </w:t>
      </w:r>
    </w:p>
    <w:p w:rsidR="00637B6C" w:rsidRPr="00637B6C" w:rsidRDefault="00637B6C" w:rsidP="00637B6C">
      <w:pPr>
        <w:pStyle w:val="ListParagraph"/>
        <w:numPr>
          <w:ilvl w:val="0"/>
          <w:numId w:val="2"/>
        </w:numPr>
        <w:rPr>
          <w:b/>
          <w:sz w:val="24"/>
          <w:szCs w:val="24"/>
        </w:rPr>
      </w:pPr>
      <w:r>
        <w:rPr>
          <w:b/>
          <w:sz w:val="24"/>
          <w:szCs w:val="24"/>
        </w:rPr>
        <w:t>Learn methods of targeting instruction to improve student learning that will support catch-up growth and close achievement gaps</w:t>
      </w:r>
    </w:p>
    <w:p w:rsidR="00637B6C" w:rsidRDefault="00637B6C" w:rsidP="00637B6C">
      <w:pPr>
        <w:pStyle w:val="ListParagraph"/>
        <w:numPr>
          <w:ilvl w:val="0"/>
          <w:numId w:val="2"/>
        </w:numPr>
        <w:rPr>
          <w:b/>
          <w:sz w:val="24"/>
          <w:szCs w:val="24"/>
        </w:rPr>
      </w:pPr>
      <w:r>
        <w:rPr>
          <w:b/>
          <w:sz w:val="24"/>
          <w:szCs w:val="24"/>
        </w:rPr>
        <w:t>Understand and use Hattie’s impact formula to determine effectiveness of instruction</w:t>
      </w:r>
    </w:p>
    <w:p w:rsidR="004023E4" w:rsidRPr="003702F2" w:rsidRDefault="00637B6C">
      <w:pPr>
        <w:rPr>
          <w:sz w:val="24"/>
          <w:szCs w:val="24"/>
        </w:rPr>
      </w:pPr>
      <w:r w:rsidRPr="003702F2">
        <w:rPr>
          <w:b/>
          <w:noProof/>
          <w:sz w:val="24"/>
          <w:szCs w:val="24"/>
        </w:rPr>
        <w:drawing>
          <wp:anchor distT="0" distB="0" distL="114300" distR="114300" simplePos="0" relativeHeight="251657728" behindDoc="0" locked="0" layoutInCell="1" allowOverlap="1">
            <wp:simplePos x="0" y="0"/>
            <wp:positionH relativeFrom="column">
              <wp:posOffset>0</wp:posOffset>
            </wp:positionH>
            <wp:positionV relativeFrom="paragraph">
              <wp:posOffset>19050</wp:posOffset>
            </wp:positionV>
            <wp:extent cx="867410" cy="1074420"/>
            <wp:effectExtent l="0" t="0" r="8890" b="0"/>
            <wp:wrapSquare wrapText="bothSides"/>
            <wp:docPr id="1" name="Picture 1" descr="https://images-na.ssl-images-amazon.com/images/I/51nx9OiORyL._SX4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nx9OiORyL._SX402_BO1,204,203,2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741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3E4" w:rsidRPr="003702F2">
        <w:rPr>
          <w:sz w:val="24"/>
          <w:szCs w:val="24"/>
        </w:rPr>
        <w:t xml:space="preserve">Visible Learning for Literacy is based on the work of Dr. John Hattie who analyzed data from thousands of studies to determine the strategies, actions, and influences that result in significant impact on student learning. Hattie’s work provides teachers an opportunity to focus on those aspects of literacy instruction that are critical for students’ success. </w:t>
      </w:r>
    </w:p>
    <w:p w:rsidR="004023E4" w:rsidRPr="003702F2" w:rsidRDefault="003702F2">
      <w:pPr>
        <w:rPr>
          <w:sz w:val="24"/>
          <w:szCs w:val="24"/>
        </w:rPr>
      </w:pPr>
      <w:r w:rsidRPr="003702F2">
        <w:rPr>
          <w:noProof/>
          <w:sz w:val="24"/>
          <w:szCs w:val="24"/>
        </w:rPr>
        <w:drawing>
          <wp:anchor distT="0" distB="0" distL="114300" distR="114300" simplePos="0" relativeHeight="251663872" behindDoc="1" locked="0" layoutInCell="1" allowOverlap="1">
            <wp:simplePos x="0" y="0"/>
            <wp:positionH relativeFrom="column">
              <wp:posOffset>5158740</wp:posOffset>
            </wp:positionH>
            <wp:positionV relativeFrom="paragraph">
              <wp:posOffset>1184910</wp:posOffset>
            </wp:positionV>
            <wp:extent cx="800100" cy="989330"/>
            <wp:effectExtent l="0" t="0" r="0" b="1270"/>
            <wp:wrapTight wrapText="bothSides">
              <wp:wrapPolygon edited="0">
                <wp:start x="0" y="0"/>
                <wp:lineTo x="0" y="21212"/>
                <wp:lineTo x="21086" y="21212"/>
                <wp:lineTo x="21086" y="0"/>
                <wp:lineTo x="0" y="0"/>
              </wp:wrapPolygon>
            </wp:wrapTight>
            <wp:docPr id="2" name="Picture 2" descr="https://images-na.ssl-images-amazon.com/images/I/51AsrMeYOxL._SX4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AsrMeYOxL._SX402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3E4" w:rsidRPr="003702F2">
        <w:rPr>
          <w:sz w:val="24"/>
          <w:szCs w:val="24"/>
        </w:rPr>
        <w:t xml:space="preserve">Morgan Dunton, secondary ELA specialist for Maine DOE, will facilitate continued support of Visible Learning through a series of sessions. In the first, participants will receive the 6-12 Classroom Companion for Teaching Literacy in the Visible Learning Classroom. Close reading and effective strategies during the session will provide immediate experiences and resources to impact the classroom. </w:t>
      </w:r>
    </w:p>
    <w:p w:rsidR="004023E4" w:rsidRPr="003702F2" w:rsidRDefault="004023E4">
      <w:pPr>
        <w:rPr>
          <w:sz w:val="24"/>
          <w:szCs w:val="24"/>
        </w:rPr>
      </w:pPr>
      <w:r w:rsidRPr="003702F2">
        <w:rPr>
          <w:sz w:val="24"/>
          <w:szCs w:val="24"/>
        </w:rPr>
        <w:t xml:space="preserve">In the second session, participants will receive </w:t>
      </w:r>
      <w:r w:rsidRPr="003702F2">
        <w:rPr>
          <w:i/>
          <w:sz w:val="24"/>
          <w:szCs w:val="24"/>
        </w:rPr>
        <w:t>Text-Dependent Qu</w:t>
      </w:r>
      <w:r w:rsidR="00B07C3D">
        <w:rPr>
          <w:i/>
          <w:sz w:val="24"/>
          <w:szCs w:val="24"/>
        </w:rPr>
        <w:t>estions: Pathways to Close and C</w:t>
      </w:r>
      <w:r w:rsidRPr="003702F2">
        <w:rPr>
          <w:i/>
          <w:sz w:val="24"/>
          <w:szCs w:val="24"/>
        </w:rPr>
        <w:t>ritical Reading in grades 6-12</w:t>
      </w:r>
      <w:r w:rsidRPr="003702F2">
        <w:rPr>
          <w:sz w:val="24"/>
          <w:szCs w:val="24"/>
        </w:rPr>
        <w:t xml:space="preserve">.  This text provides standards-based approaches to </w:t>
      </w:r>
      <w:r w:rsidR="00344107" w:rsidRPr="003702F2">
        <w:rPr>
          <w:sz w:val="24"/>
          <w:szCs w:val="24"/>
        </w:rPr>
        <w:t xml:space="preserve">develop analytic reading and thinking. It pairs nicely with </w:t>
      </w:r>
      <w:r w:rsidR="00344107" w:rsidRPr="003702F2">
        <w:rPr>
          <w:i/>
          <w:sz w:val="24"/>
          <w:szCs w:val="24"/>
        </w:rPr>
        <w:t>Visible Learning</w:t>
      </w:r>
      <w:r w:rsidR="00344107" w:rsidRPr="003702F2">
        <w:rPr>
          <w:sz w:val="24"/>
          <w:szCs w:val="24"/>
        </w:rPr>
        <w:t xml:space="preserve"> to provide specific, targeted strategies for high impact learning and improved outcomes. </w:t>
      </w:r>
    </w:p>
    <w:p w:rsidR="00C51826" w:rsidRPr="00637B6C" w:rsidRDefault="00463287">
      <w:pPr>
        <w:rPr>
          <w:sz w:val="24"/>
          <w:szCs w:val="24"/>
        </w:rPr>
      </w:pPr>
      <w:r w:rsidRPr="003702F2">
        <w:rPr>
          <w:sz w:val="24"/>
          <w:szCs w:val="24"/>
        </w:rPr>
        <w:t xml:space="preserve">Participants will provide input about planning a third session (late school year or summer) to complete the Visible Learning text with a focus on tracking student growth using Hattie’s method of determining impact. </w:t>
      </w:r>
    </w:p>
    <w:tbl>
      <w:tblPr>
        <w:tblStyle w:val="TableGrid"/>
        <w:tblW w:w="0" w:type="auto"/>
        <w:tblLook w:val="04A0" w:firstRow="1" w:lastRow="0" w:firstColumn="1" w:lastColumn="0" w:noHBand="0" w:noVBand="1"/>
      </w:tblPr>
      <w:tblGrid>
        <w:gridCol w:w="4788"/>
        <w:gridCol w:w="4788"/>
      </w:tblGrid>
      <w:tr w:rsidR="00801345" w:rsidTr="00801345">
        <w:trPr>
          <w:trHeight w:val="720"/>
        </w:trPr>
        <w:tc>
          <w:tcPr>
            <w:tcW w:w="4788" w:type="dxa"/>
            <w:vAlign w:val="center"/>
          </w:tcPr>
          <w:p w:rsidR="00801345" w:rsidRPr="00801345" w:rsidRDefault="00801345" w:rsidP="00801345">
            <w:pPr>
              <w:jc w:val="center"/>
              <w:rPr>
                <w:sz w:val="28"/>
                <w:szCs w:val="28"/>
              </w:rPr>
            </w:pPr>
            <w:r w:rsidRPr="00801345">
              <w:rPr>
                <w:sz w:val="28"/>
                <w:szCs w:val="28"/>
              </w:rPr>
              <w:t xml:space="preserve">Session 1: </w:t>
            </w:r>
            <w:r w:rsidR="00450B97">
              <w:rPr>
                <w:sz w:val="28"/>
                <w:szCs w:val="28"/>
              </w:rPr>
              <w:t>April 4</w:t>
            </w:r>
          </w:p>
        </w:tc>
        <w:tc>
          <w:tcPr>
            <w:tcW w:w="4788" w:type="dxa"/>
            <w:vAlign w:val="center"/>
          </w:tcPr>
          <w:p w:rsidR="00801345" w:rsidRPr="00801345" w:rsidRDefault="00801345" w:rsidP="00801345">
            <w:pPr>
              <w:jc w:val="center"/>
              <w:rPr>
                <w:sz w:val="28"/>
                <w:szCs w:val="28"/>
              </w:rPr>
            </w:pPr>
            <w:r w:rsidRPr="00801345">
              <w:rPr>
                <w:sz w:val="28"/>
                <w:szCs w:val="28"/>
              </w:rPr>
              <w:t xml:space="preserve">Session 2: </w:t>
            </w:r>
            <w:r w:rsidR="00450B97">
              <w:rPr>
                <w:sz w:val="28"/>
                <w:szCs w:val="28"/>
              </w:rPr>
              <w:t>May 2</w:t>
            </w:r>
          </w:p>
        </w:tc>
      </w:tr>
      <w:tr w:rsidR="00801345" w:rsidTr="00801345">
        <w:trPr>
          <w:trHeight w:val="720"/>
        </w:trPr>
        <w:tc>
          <w:tcPr>
            <w:tcW w:w="9576" w:type="dxa"/>
            <w:gridSpan w:val="2"/>
            <w:vAlign w:val="center"/>
          </w:tcPr>
          <w:p w:rsidR="00801345" w:rsidRDefault="00801345" w:rsidP="00801345">
            <w:pPr>
              <w:jc w:val="center"/>
              <w:rPr>
                <w:sz w:val="28"/>
                <w:szCs w:val="28"/>
              </w:rPr>
            </w:pPr>
            <w:r w:rsidRPr="00801345">
              <w:rPr>
                <w:sz w:val="28"/>
                <w:szCs w:val="28"/>
              </w:rPr>
              <w:t xml:space="preserve">The </w:t>
            </w:r>
            <w:hyperlink r:id="rId7" w:history="1">
              <w:r w:rsidRPr="00801345">
                <w:rPr>
                  <w:rStyle w:val="Hyperlink"/>
                  <w:sz w:val="28"/>
                  <w:szCs w:val="28"/>
                </w:rPr>
                <w:t>registration</w:t>
              </w:r>
            </w:hyperlink>
            <w:r w:rsidRPr="00801345">
              <w:rPr>
                <w:sz w:val="28"/>
                <w:szCs w:val="28"/>
              </w:rPr>
              <w:t xml:space="preserve"> for sessions 1 &amp; 2 is $40 </w:t>
            </w:r>
          </w:p>
          <w:p w:rsidR="00801345" w:rsidRPr="00801345" w:rsidRDefault="00801345" w:rsidP="00801345">
            <w:pPr>
              <w:jc w:val="center"/>
              <w:rPr>
                <w:sz w:val="28"/>
                <w:szCs w:val="28"/>
              </w:rPr>
            </w:pPr>
            <w:r w:rsidRPr="00801345">
              <w:rPr>
                <w:sz w:val="28"/>
                <w:szCs w:val="28"/>
              </w:rPr>
              <w:t>which includes both texts, lunch on both days, and handouts.</w:t>
            </w:r>
          </w:p>
        </w:tc>
      </w:tr>
      <w:tr w:rsidR="00801345" w:rsidTr="00801345">
        <w:trPr>
          <w:trHeight w:val="720"/>
        </w:trPr>
        <w:tc>
          <w:tcPr>
            <w:tcW w:w="9576" w:type="dxa"/>
            <w:gridSpan w:val="2"/>
            <w:vAlign w:val="center"/>
          </w:tcPr>
          <w:p w:rsidR="00801345" w:rsidRDefault="00801345" w:rsidP="00801345">
            <w:pPr>
              <w:jc w:val="center"/>
              <w:rPr>
                <w:rStyle w:val="Hyperlink"/>
                <w:sz w:val="28"/>
                <w:szCs w:val="28"/>
              </w:rPr>
            </w:pPr>
            <w:r w:rsidRPr="00801345">
              <w:rPr>
                <w:sz w:val="28"/>
                <w:szCs w:val="28"/>
              </w:rPr>
              <w:t xml:space="preserve">Both sessions are at </w:t>
            </w:r>
            <w:hyperlink r:id="rId8" w:history="1">
              <w:r w:rsidR="00450B97" w:rsidRPr="00450B97">
                <w:rPr>
                  <w:rStyle w:val="Hyperlink"/>
                  <w:sz w:val="28"/>
                  <w:szCs w:val="28"/>
                </w:rPr>
                <w:t>Cross</w:t>
              </w:r>
              <w:r w:rsidR="00450B97" w:rsidRPr="00450B97">
                <w:rPr>
                  <w:rStyle w:val="Hyperlink"/>
                </w:rPr>
                <w:t xml:space="preserve"> </w:t>
              </w:r>
              <w:r w:rsidR="00450B97" w:rsidRPr="00450B97">
                <w:rPr>
                  <w:rStyle w:val="Hyperlink"/>
                  <w:sz w:val="28"/>
                  <w:szCs w:val="28"/>
                </w:rPr>
                <w:t>Office Building, 111 Sewall Street, Augusta</w:t>
              </w:r>
            </w:hyperlink>
          </w:p>
          <w:p w:rsidR="00450B97" w:rsidRPr="00450B97" w:rsidRDefault="00450B97" w:rsidP="00801345">
            <w:pPr>
              <w:jc w:val="center"/>
              <w:rPr>
                <w:sz w:val="28"/>
                <w:szCs w:val="28"/>
              </w:rPr>
            </w:pPr>
            <w:r w:rsidRPr="00450B97">
              <w:rPr>
                <w:rStyle w:val="Hyperlink"/>
                <w:color w:val="auto"/>
                <w:sz w:val="28"/>
                <w:szCs w:val="28"/>
                <w:u w:val="none"/>
              </w:rPr>
              <w:t>Room 600</w:t>
            </w:r>
          </w:p>
        </w:tc>
      </w:tr>
      <w:tr w:rsidR="00801345" w:rsidTr="00801345">
        <w:trPr>
          <w:trHeight w:val="720"/>
        </w:trPr>
        <w:tc>
          <w:tcPr>
            <w:tcW w:w="4788" w:type="dxa"/>
            <w:vAlign w:val="center"/>
          </w:tcPr>
          <w:p w:rsidR="00801345" w:rsidRPr="00801345" w:rsidRDefault="00801345" w:rsidP="00801345">
            <w:pPr>
              <w:jc w:val="center"/>
              <w:rPr>
                <w:sz w:val="28"/>
                <w:szCs w:val="28"/>
              </w:rPr>
            </w:pPr>
            <w:r w:rsidRPr="00801345">
              <w:rPr>
                <w:sz w:val="28"/>
                <w:szCs w:val="28"/>
              </w:rPr>
              <w:t>Events begin at 8:30 and end at 3:00</w:t>
            </w:r>
          </w:p>
        </w:tc>
        <w:tc>
          <w:tcPr>
            <w:tcW w:w="4788" w:type="dxa"/>
            <w:vAlign w:val="center"/>
          </w:tcPr>
          <w:p w:rsidR="00801345" w:rsidRPr="00801345" w:rsidRDefault="00801345" w:rsidP="00801345">
            <w:pPr>
              <w:jc w:val="center"/>
              <w:rPr>
                <w:sz w:val="28"/>
                <w:szCs w:val="28"/>
              </w:rPr>
            </w:pPr>
            <w:r w:rsidRPr="00801345">
              <w:rPr>
                <w:sz w:val="28"/>
                <w:szCs w:val="28"/>
              </w:rPr>
              <w:t>6 Contact hours will be awarded for attendance at the end of each session.</w:t>
            </w:r>
          </w:p>
        </w:tc>
      </w:tr>
    </w:tbl>
    <w:p w:rsidR="00463287" w:rsidRDefault="00C51826" w:rsidP="003702F2">
      <w:pPr>
        <w:jc w:val="center"/>
      </w:pPr>
      <w:r>
        <w:tab/>
      </w:r>
      <w:bookmarkStart w:id="0" w:name="_GoBack"/>
      <w:bookmarkEnd w:id="0"/>
      <w:r>
        <w:tab/>
      </w:r>
      <w:r>
        <w:tab/>
      </w:r>
    </w:p>
    <w:sectPr w:rsidR="00463287" w:rsidSect="0080134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8352E"/>
    <w:multiLevelType w:val="hybridMultilevel"/>
    <w:tmpl w:val="E14485FC"/>
    <w:lvl w:ilvl="0" w:tplc="04090001">
      <w:start w:val="1"/>
      <w:numFmt w:val="bullet"/>
      <w:lvlText w:val=""/>
      <w:lvlJc w:val="left"/>
      <w:pPr>
        <w:ind w:left="5460" w:hanging="360"/>
      </w:pPr>
      <w:rPr>
        <w:rFonts w:ascii="Symbol" w:hAnsi="Symbo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1" w15:restartNumberingAfterBreak="0">
    <w:nsid w:val="53E96A38"/>
    <w:multiLevelType w:val="hybridMultilevel"/>
    <w:tmpl w:val="8622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E4"/>
    <w:rsid w:val="00344107"/>
    <w:rsid w:val="003702F2"/>
    <w:rsid w:val="004023E4"/>
    <w:rsid w:val="00450B97"/>
    <w:rsid w:val="00463287"/>
    <w:rsid w:val="005101CF"/>
    <w:rsid w:val="00637B6C"/>
    <w:rsid w:val="007638A1"/>
    <w:rsid w:val="00801345"/>
    <w:rsid w:val="00B07C3D"/>
    <w:rsid w:val="00B52DAF"/>
    <w:rsid w:val="00C51826"/>
    <w:rsid w:val="00D4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3A5C"/>
  <w15:chartTrackingRefBased/>
  <w15:docId w15:val="{88EFA579-07A5-419C-A807-5842EC0B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287"/>
    <w:rPr>
      <w:color w:val="0000FF" w:themeColor="hyperlink"/>
      <w:u w:val="single"/>
    </w:rPr>
  </w:style>
  <w:style w:type="character" w:styleId="Mention">
    <w:name w:val="Mention"/>
    <w:basedOn w:val="DefaultParagraphFont"/>
    <w:uiPriority w:val="99"/>
    <w:semiHidden/>
    <w:unhideWhenUsed/>
    <w:rsid w:val="00463287"/>
    <w:rPr>
      <w:color w:val="2B579A"/>
      <w:shd w:val="clear" w:color="auto" w:fill="E6E6E6"/>
    </w:rPr>
  </w:style>
  <w:style w:type="table" w:styleId="TableGrid">
    <w:name w:val="Table Grid"/>
    <w:basedOn w:val="TableNormal"/>
    <w:uiPriority w:val="59"/>
    <w:rsid w:val="0080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2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DAF"/>
    <w:rPr>
      <w:rFonts w:ascii="Segoe UI" w:hAnsi="Segoe UI" w:cs="Segoe UI"/>
      <w:sz w:val="18"/>
      <w:szCs w:val="18"/>
    </w:rPr>
  </w:style>
  <w:style w:type="character" w:styleId="FollowedHyperlink">
    <w:name w:val="FollowedHyperlink"/>
    <w:basedOn w:val="DefaultParagraphFont"/>
    <w:uiPriority w:val="99"/>
    <w:semiHidden/>
    <w:unhideWhenUsed/>
    <w:rsid w:val="00B52DAF"/>
    <w:rPr>
      <w:color w:val="800080" w:themeColor="followedHyperlink"/>
      <w:u w:val="single"/>
    </w:rPr>
  </w:style>
  <w:style w:type="paragraph" w:styleId="ListParagraph">
    <w:name w:val="List Paragraph"/>
    <w:basedOn w:val="Normal"/>
    <w:uiPriority w:val="34"/>
    <w:qFormat/>
    <w:rsid w:val="0051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ps/cappolice/parking/directions-capitol-cross-bldg.html" TargetMode="External"/><Relationship Id="rId3" Type="http://schemas.openxmlformats.org/officeDocument/2006/relationships/settings" Target="settings.xml"/><Relationship Id="rId7" Type="http://schemas.openxmlformats.org/officeDocument/2006/relationships/hyperlink" Target="http://events.egov.com/eventreg/ME/event.htm?name=visiblelearninggrades612yorkcoun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Dunton, Morgan</cp:lastModifiedBy>
  <cp:revision>2</cp:revision>
  <cp:lastPrinted>2019-01-28T16:51:00Z</cp:lastPrinted>
  <dcterms:created xsi:type="dcterms:W3CDTF">2019-01-28T20:45:00Z</dcterms:created>
  <dcterms:modified xsi:type="dcterms:W3CDTF">2019-01-28T20:45:00Z</dcterms:modified>
</cp:coreProperties>
</file>