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58" w:rsidRDefault="00330558" w:rsidP="00330558">
      <w:pPr>
        <w:pStyle w:val="Heading1"/>
      </w:pPr>
      <w:r>
        <w:t>Table for Time &amp; Effort Reporting</w:t>
      </w:r>
    </w:p>
    <w:p w:rsidR="00330558" w:rsidRDefault="00330558" w:rsidP="00330558"/>
    <w:p w:rsidR="00330558" w:rsidRDefault="00330558" w:rsidP="003305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370"/>
        <w:gridCol w:w="2212"/>
        <w:gridCol w:w="2212"/>
        <w:gridCol w:w="2206"/>
        <w:gridCol w:w="2340"/>
      </w:tblGrid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330558" w:rsidRDefault="00330558" w:rsidP="00484475"/>
        </w:tc>
        <w:tc>
          <w:tcPr>
            <w:tcW w:w="2370" w:type="dxa"/>
            <w:tcBorders>
              <w:left w:val="single" w:sz="24" w:space="0" w:color="auto"/>
              <w:bottom w:val="double" w:sz="4" w:space="0" w:color="auto"/>
            </w:tcBorders>
            <w:shd w:val="clear" w:color="auto" w:fill="CCCCCC"/>
          </w:tcPr>
          <w:p w:rsidR="00330558" w:rsidRDefault="00330558" w:rsidP="00484475">
            <w:r>
              <w:t xml:space="preserve">1 </w:t>
            </w:r>
            <w:r w:rsidR="002C630A">
              <w:t>Cost Objective</w:t>
            </w:r>
          </w:p>
          <w:p w:rsidR="00330558" w:rsidRDefault="00330558" w:rsidP="00484475">
            <w:r>
              <w:t>I Federal Source</w:t>
            </w:r>
          </w:p>
          <w:p w:rsidR="00330558" w:rsidRPr="00242EA5" w:rsidRDefault="00330558" w:rsidP="00484475">
            <w:pPr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bottom w:val="double" w:sz="4" w:space="0" w:color="auto"/>
            </w:tcBorders>
            <w:shd w:val="clear" w:color="auto" w:fill="CCCCCC"/>
          </w:tcPr>
          <w:p w:rsidR="00330558" w:rsidRDefault="00330558" w:rsidP="00484475">
            <w:r>
              <w:t xml:space="preserve">1 </w:t>
            </w:r>
            <w:r w:rsidR="002C630A">
              <w:t>Cost Objective</w:t>
            </w:r>
          </w:p>
          <w:p w:rsidR="00330558" w:rsidRDefault="00330558" w:rsidP="00484475">
            <w:r>
              <w:t>1 Federal &amp; 1 Local</w:t>
            </w:r>
          </w:p>
          <w:p w:rsidR="005A7D59" w:rsidRDefault="005A7D59" w:rsidP="00484475">
            <w:pPr>
              <w:rPr>
                <w:b/>
              </w:rPr>
            </w:pPr>
          </w:p>
          <w:p w:rsidR="00330558" w:rsidRDefault="00330558" w:rsidP="00484475"/>
        </w:tc>
        <w:tc>
          <w:tcPr>
            <w:tcW w:w="2212" w:type="dxa"/>
            <w:tcBorders>
              <w:bottom w:val="double" w:sz="4" w:space="0" w:color="auto"/>
            </w:tcBorders>
            <w:shd w:val="clear" w:color="auto" w:fill="CCCCCC"/>
          </w:tcPr>
          <w:p w:rsidR="00330558" w:rsidRDefault="00330558" w:rsidP="00484475">
            <w:r>
              <w:t xml:space="preserve">1 </w:t>
            </w:r>
            <w:r w:rsidR="002C630A">
              <w:t>Cost Objective</w:t>
            </w:r>
          </w:p>
          <w:p w:rsidR="00330558" w:rsidRDefault="00330558" w:rsidP="00484475">
            <w:r>
              <w:t>2 or more Federal</w:t>
            </w:r>
          </w:p>
          <w:p w:rsidR="005A7D59" w:rsidRDefault="005A7D59" w:rsidP="00484475">
            <w:pPr>
              <w:rPr>
                <w:b/>
              </w:rPr>
            </w:pPr>
          </w:p>
          <w:p w:rsidR="00330558" w:rsidRDefault="005A7D59" w:rsidP="00147B3C">
            <w:r>
              <w:t xml:space="preserve"> </w:t>
            </w:r>
          </w:p>
        </w:tc>
        <w:tc>
          <w:tcPr>
            <w:tcW w:w="2206" w:type="dxa"/>
            <w:tcBorders>
              <w:bottom w:val="double" w:sz="4" w:space="0" w:color="auto"/>
            </w:tcBorders>
            <w:shd w:val="clear" w:color="auto" w:fill="CCCCCC"/>
          </w:tcPr>
          <w:p w:rsidR="00330558" w:rsidRDefault="00330558" w:rsidP="00484475">
            <w:r>
              <w:t xml:space="preserve">2 or more </w:t>
            </w:r>
            <w:r w:rsidR="002C630A">
              <w:t>Cost Objectives</w:t>
            </w:r>
          </w:p>
          <w:p w:rsidR="00330558" w:rsidRDefault="00330558" w:rsidP="00484475">
            <w:r>
              <w:t>Local &amp; Federal</w:t>
            </w:r>
          </w:p>
          <w:p w:rsidR="00330558" w:rsidRDefault="00330558" w:rsidP="005A7D59">
            <w:r>
              <w:t xml:space="preserve">Federal &amp; Federal with consistent schedule   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CCCCCC"/>
          </w:tcPr>
          <w:p w:rsidR="00330558" w:rsidRDefault="00330558" w:rsidP="00484475">
            <w:r>
              <w:t xml:space="preserve">2 or more </w:t>
            </w:r>
            <w:r w:rsidR="002C630A">
              <w:t>Cost Objectives</w:t>
            </w:r>
          </w:p>
          <w:p w:rsidR="00330558" w:rsidRDefault="00330558" w:rsidP="00484475">
            <w:r>
              <w:t>Local &amp; Federal</w:t>
            </w:r>
          </w:p>
          <w:p w:rsidR="00330558" w:rsidRDefault="00330558" w:rsidP="00484475">
            <w:r>
              <w:t>Federal &amp; Federal</w:t>
            </w:r>
          </w:p>
          <w:p w:rsidR="00330558" w:rsidRDefault="00330558" w:rsidP="005A7D59">
            <w:r>
              <w:t xml:space="preserve">With a variable schedule     </w:t>
            </w:r>
          </w:p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330558" w:rsidRPr="00BB72C0" w:rsidRDefault="00330558" w:rsidP="00484475">
            <w:pPr>
              <w:rPr>
                <w:b/>
              </w:rPr>
            </w:pPr>
            <w:r w:rsidRPr="00BB72C0">
              <w:rPr>
                <w:b/>
              </w:rPr>
              <w:t>Minimum Reporting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24" w:space="0" w:color="auto"/>
            </w:tcBorders>
          </w:tcPr>
          <w:p w:rsidR="00330558" w:rsidRPr="00BB72C0" w:rsidRDefault="00330558" w:rsidP="00484475">
            <w:pPr>
              <w:rPr>
                <w:b/>
              </w:rPr>
            </w:pPr>
            <w:r w:rsidRPr="00BB72C0">
              <w:rPr>
                <w:b/>
              </w:rPr>
              <w:t>Semi Annual</w:t>
            </w:r>
            <w:r>
              <w:rPr>
                <w:b/>
              </w:rPr>
              <w:t xml:space="preserve"> Certification (SAC)</w:t>
            </w:r>
          </w:p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Pr="00BB72C0" w:rsidRDefault="00147B3C" w:rsidP="00484475">
            <w:pPr>
              <w:rPr>
                <w:b/>
              </w:rPr>
            </w:pPr>
            <w:r>
              <w:rPr>
                <w:b/>
              </w:rPr>
              <w:t>SAC</w:t>
            </w:r>
          </w:p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Pr="00BB72C0" w:rsidRDefault="00147B3C" w:rsidP="00484475">
            <w:pPr>
              <w:rPr>
                <w:b/>
              </w:rPr>
            </w:pPr>
            <w:r>
              <w:rPr>
                <w:b/>
              </w:rPr>
              <w:t>SAC</w:t>
            </w:r>
          </w:p>
        </w:tc>
        <w:tc>
          <w:tcPr>
            <w:tcW w:w="2206" w:type="dxa"/>
            <w:tcBorders>
              <w:top w:val="double" w:sz="4" w:space="0" w:color="auto"/>
            </w:tcBorders>
          </w:tcPr>
          <w:p w:rsidR="00330558" w:rsidRPr="00BB72C0" w:rsidRDefault="00147B3C" w:rsidP="00484475">
            <w:pPr>
              <w:rPr>
                <w:b/>
              </w:rPr>
            </w:pPr>
            <w:r>
              <w:rPr>
                <w:b/>
              </w:rPr>
              <w:t>SAC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330558" w:rsidRPr="00BB72C0" w:rsidRDefault="00147B3C" w:rsidP="00484475">
            <w:pPr>
              <w:rPr>
                <w:b/>
              </w:rPr>
            </w:pPr>
            <w:r>
              <w:rPr>
                <w:b/>
              </w:rPr>
              <w:t>Personal Activity Report (PAR)</w:t>
            </w:r>
          </w:p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  <w:tc>
          <w:tcPr>
            <w:tcW w:w="2370" w:type="dxa"/>
            <w:tcBorders>
              <w:top w:val="double" w:sz="4" w:space="0" w:color="auto"/>
              <w:left w:val="single" w:sz="2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  <w:tc>
          <w:tcPr>
            <w:tcW w:w="2212" w:type="dxa"/>
            <w:tcBorders>
              <w:top w:val="double" w:sz="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  <w:tc>
          <w:tcPr>
            <w:tcW w:w="2212" w:type="dxa"/>
            <w:tcBorders>
              <w:top w:val="double" w:sz="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  <w:tc>
          <w:tcPr>
            <w:tcW w:w="2206" w:type="dxa"/>
            <w:tcBorders>
              <w:top w:val="double" w:sz="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DAEEF3"/>
          </w:tcPr>
          <w:p w:rsidR="00330558" w:rsidRPr="00BB72C0" w:rsidRDefault="00330558" w:rsidP="00484475">
            <w:pPr>
              <w:rPr>
                <w:b/>
              </w:rPr>
            </w:pPr>
          </w:p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330558" w:rsidRPr="00BF361E" w:rsidRDefault="00330558" w:rsidP="00484475">
            <w:pPr>
              <w:rPr>
                <w:b/>
              </w:rPr>
            </w:pPr>
            <w:r w:rsidRPr="00BF361E">
              <w:rPr>
                <w:b/>
              </w:rPr>
              <w:t>Who signs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24" w:space="0" w:color="auto"/>
            </w:tcBorders>
          </w:tcPr>
          <w:p w:rsidR="00330558" w:rsidRDefault="00330558" w:rsidP="00484475">
            <w:r>
              <w:t>Employee or supervisor</w:t>
            </w:r>
          </w:p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Employee or supervisor</w:t>
            </w:r>
          </w:p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Employee or supervisor</w:t>
            </w:r>
          </w:p>
        </w:tc>
        <w:tc>
          <w:tcPr>
            <w:tcW w:w="2206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 xml:space="preserve">Employee </w:t>
            </w:r>
            <w:r w:rsidRPr="001D1368">
              <w:rPr>
                <w:b/>
              </w:rPr>
              <w:t xml:space="preserve">&amp; </w:t>
            </w:r>
            <w:r>
              <w:t>Supervisor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Employee</w:t>
            </w:r>
          </w:p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DAEEF3"/>
          </w:tcPr>
          <w:p w:rsidR="00330558" w:rsidRDefault="00330558" w:rsidP="00484475">
            <w:pPr>
              <w:ind w:firstLine="720"/>
            </w:pPr>
          </w:p>
        </w:tc>
        <w:tc>
          <w:tcPr>
            <w:tcW w:w="2370" w:type="dxa"/>
            <w:tcBorders>
              <w:top w:val="double" w:sz="4" w:space="0" w:color="auto"/>
              <w:left w:val="single" w:sz="24" w:space="0" w:color="auto"/>
            </w:tcBorders>
            <w:shd w:val="clear" w:color="auto" w:fill="DAEEF3"/>
          </w:tcPr>
          <w:p w:rsidR="00330558" w:rsidRDefault="00330558" w:rsidP="00484475"/>
        </w:tc>
        <w:tc>
          <w:tcPr>
            <w:tcW w:w="2212" w:type="dxa"/>
            <w:tcBorders>
              <w:top w:val="double" w:sz="4" w:space="0" w:color="auto"/>
            </w:tcBorders>
            <w:shd w:val="clear" w:color="auto" w:fill="DAEEF3"/>
          </w:tcPr>
          <w:p w:rsidR="00330558" w:rsidRDefault="00330558" w:rsidP="00484475"/>
        </w:tc>
        <w:tc>
          <w:tcPr>
            <w:tcW w:w="2212" w:type="dxa"/>
            <w:tcBorders>
              <w:top w:val="double" w:sz="4" w:space="0" w:color="auto"/>
            </w:tcBorders>
            <w:shd w:val="clear" w:color="auto" w:fill="DAEEF3"/>
          </w:tcPr>
          <w:p w:rsidR="00330558" w:rsidRDefault="00330558" w:rsidP="00484475"/>
        </w:tc>
        <w:tc>
          <w:tcPr>
            <w:tcW w:w="2206" w:type="dxa"/>
            <w:tcBorders>
              <w:top w:val="double" w:sz="4" w:space="0" w:color="auto"/>
            </w:tcBorders>
            <w:shd w:val="clear" w:color="auto" w:fill="DAEEF3"/>
          </w:tcPr>
          <w:p w:rsidR="00330558" w:rsidRDefault="00330558" w:rsidP="00484475"/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DAEEF3"/>
          </w:tcPr>
          <w:p w:rsidR="00330558" w:rsidRDefault="00330558" w:rsidP="00484475"/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330558" w:rsidRPr="00BF361E" w:rsidRDefault="00330558" w:rsidP="00484475">
            <w:pPr>
              <w:rPr>
                <w:b/>
              </w:rPr>
            </w:pPr>
            <w:r w:rsidRPr="00BF361E">
              <w:rPr>
                <w:b/>
              </w:rPr>
              <w:t>Salary Employee</w:t>
            </w:r>
          </w:p>
          <w:p w:rsidR="00330558" w:rsidRPr="00BF361E" w:rsidRDefault="00330558" w:rsidP="00484475">
            <w:pPr>
              <w:rPr>
                <w:b/>
              </w:rPr>
            </w:pPr>
            <w:r w:rsidRPr="00BF361E">
              <w:rPr>
                <w:b/>
              </w:rPr>
              <w:t>Methods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24" w:space="0" w:color="auto"/>
            </w:tcBorders>
          </w:tcPr>
          <w:p w:rsidR="00330558" w:rsidRDefault="00330558" w:rsidP="00484475">
            <w:r>
              <w:t>SAC</w:t>
            </w:r>
          </w:p>
          <w:p w:rsidR="00330558" w:rsidRDefault="00330558" w:rsidP="00484475"/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SAC</w:t>
            </w:r>
          </w:p>
        </w:tc>
        <w:tc>
          <w:tcPr>
            <w:tcW w:w="2212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SAC</w:t>
            </w:r>
          </w:p>
        </w:tc>
        <w:tc>
          <w:tcPr>
            <w:tcW w:w="2206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SAC with work schedule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330558" w:rsidRDefault="00330558" w:rsidP="00484475">
            <w:r>
              <w:t>Monthly PAR</w:t>
            </w:r>
          </w:p>
        </w:tc>
      </w:tr>
      <w:tr w:rsidR="00330558" w:rsidTr="0048447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330558" w:rsidRPr="00BF361E" w:rsidRDefault="00330558" w:rsidP="00484475">
            <w:pPr>
              <w:rPr>
                <w:b/>
              </w:rPr>
            </w:pPr>
            <w:bookmarkStart w:id="0" w:name="_GoBack" w:colFirst="0" w:colLast="0"/>
            <w:r w:rsidRPr="00BF361E">
              <w:rPr>
                <w:b/>
              </w:rPr>
              <w:t>Hourly Employee</w:t>
            </w:r>
          </w:p>
          <w:p w:rsidR="00330558" w:rsidRPr="00BF361E" w:rsidRDefault="00330558" w:rsidP="00484475">
            <w:pPr>
              <w:rPr>
                <w:b/>
              </w:rPr>
            </w:pPr>
            <w:r w:rsidRPr="00BF361E">
              <w:rPr>
                <w:b/>
              </w:rPr>
              <w:t>Methods</w:t>
            </w:r>
          </w:p>
        </w:tc>
        <w:tc>
          <w:tcPr>
            <w:tcW w:w="2370" w:type="dxa"/>
            <w:tcBorders>
              <w:left w:val="single" w:sz="24" w:space="0" w:color="auto"/>
            </w:tcBorders>
          </w:tcPr>
          <w:p w:rsidR="00330558" w:rsidRDefault="00330558" w:rsidP="00484475">
            <w:r>
              <w:t>SAC</w:t>
            </w:r>
          </w:p>
          <w:p w:rsidR="00330558" w:rsidRDefault="00330558" w:rsidP="00484475"/>
          <w:p w:rsidR="00330558" w:rsidRDefault="00330558" w:rsidP="00484475">
            <w:r>
              <w:t>or (PAR) or (ALT)</w:t>
            </w:r>
          </w:p>
        </w:tc>
        <w:tc>
          <w:tcPr>
            <w:tcW w:w="2212" w:type="dxa"/>
          </w:tcPr>
          <w:p w:rsidR="00330558" w:rsidRDefault="00330558" w:rsidP="00484475">
            <w:r>
              <w:t>SAC</w:t>
            </w:r>
          </w:p>
          <w:p w:rsidR="00330558" w:rsidRDefault="00330558" w:rsidP="00484475"/>
          <w:p w:rsidR="00330558" w:rsidRDefault="00330558" w:rsidP="00484475">
            <w:r>
              <w:t>or (PAR) or (ALT)</w:t>
            </w:r>
          </w:p>
        </w:tc>
        <w:tc>
          <w:tcPr>
            <w:tcW w:w="2212" w:type="dxa"/>
          </w:tcPr>
          <w:p w:rsidR="00330558" w:rsidRDefault="00330558" w:rsidP="00484475">
            <w:r>
              <w:t>SAC</w:t>
            </w:r>
          </w:p>
          <w:p w:rsidR="00330558" w:rsidRDefault="00330558" w:rsidP="00484475"/>
          <w:p w:rsidR="00330558" w:rsidRDefault="00330558" w:rsidP="00484475">
            <w:r>
              <w:t>or (PAR) or (ALT)</w:t>
            </w:r>
          </w:p>
        </w:tc>
        <w:tc>
          <w:tcPr>
            <w:tcW w:w="2206" w:type="dxa"/>
          </w:tcPr>
          <w:p w:rsidR="00330558" w:rsidRDefault="00330558" w:rsidP="00484475">
            <w:r>
              <w:t xml:space="preserve">SAC with work schedule  </w:t>
            </w:r>
          </w:p>
          <w:p w:rsidR="00330558" w:rsidRDefault="00330558" w:rsidP="00484475">
            <w:r>
              <w:t>Or (PAR) or(ALT)</w:t>
            </w:r>
          </w:p>
        </w:tc>
        <w:tc>
          <w:tcPr>
            <w:tcW w:w="2340" w:type="dxa"/>
          </w:tcPr>
          <w:p w:rsidR="00330558" w:rsidRDefault="00330558" w:rsidP="00484475">
            <w:r>
              <w:t>Monthly PAR</w:t>
            </w:r>
          </w:p>
          <w:p w:rsidR="00330558" w:rsidRDefault="00330558" w:rsidP="00484475"/>
          <w:p w:rsidR="00330558" w:rsidRDefault="00330558" w:rsidP="00484475">
            <w:r>
              <w:t>or ALT</w:t>
            </w:r>
          </w:p>
        </w:tc>
      </w:tr>
      <w:bookmarkEnd w:id="0"/>
    </w:tbl>
    <w:p w:rsidR="00330558" w:rsidRDefault="00330558" w:rsidP="00330558"/>
    <w:p w:rsidR="00330558" w:rsidRDefault="00330558" w:rsidP="00330558">
      <w:r w:rsidRPr="00CB592F">
        <w:rPr>
          <w:b/>
        </w:rPr>
        <w:t>SAC</w:t>
      </w:r>
      <w:r>
        <w:t xml:space="preserve"> – Semi-Annual Certi</w:t>
      </w:r>
      <w:r w:rsidR="00CB592F">
        <w:t>fication completed twice a year.</w:t>
      </w:r>
    </w:p>
    <w:p w:rsidR="00330558" w:rsidRDefault="00330558" w:rsidP="00330558"/>
    <w:p w:rsidR="00330558" w:rsidRDefault="00330558" w:rsidP="00CB592F">
      <w:r w:rsidRPr="00CB592F">
        <w:rPr>
          <w:b/>
        </w:rPr>
        <w:t>PAR</w:t>
      </w:r>
      <w:r>
        <w:t xml:space="preserve"> – Monthly </w:t>
      </w:r>
      <w:r w:rsidR="00CB592F">
        <w:t>Personnel Activity Report that must be</w:t>
      </w:r>
      <w:r w:rsidRPr="00CB592F">
        <w:t xml:space="preserve"> prepared at least monthly and coincide with one or more pay periods.</w:t>
      </w:r>
    </w:p>
    <w:p w:rsidR="00CB592F" w:rsidRPr="00CB592F" w:rsidRDefault="00CB592F" w:rsidP="00CB592F"/>
    <w:p w:rsidR="00330558" w:rsidRDefault="00330558" w:rsidP="00330558">
      <w:r w:rsidRPr="00CB592F">
        <w:rPr>
          <w:b/>
        </w:rPr>
        <w:t>ALT</w:t>
      </w:r>
      <w:r>
        <w:t xml:space="preserve"> – Alternative method can be used such as a timesheet </w:t>
      </w:r>
      <w:r w:rsidR="008172D0">
        <w:t>or consistent schedule</w:t>
      </w:r>
      <w:r w:rsidR="008A6B8E">
        <w:t xml:space="preserve"> accompanied by a SAC</w:t>
      </w:r>
      <w:r w:rsidR="008172D0">
        <w:t xml:space="preserve"> </w:t>
      </w:r>
      <w:r>
        <w:t>if it contains all the required components</w:t>
      </w:r>
      <w:r w:rsidR="00CB592F">
        <w:t>.</w:t>
      </w:r>
      <w:r w:rsidR="002C630A">
        <w:t xml:space="preserve"> Timesheets must be signed by the employee. </w:t>
      </w:r>
    </w:p>
    <w:p w:rsidR="00330558" w:rsidRDefault="00330558" w:rsidP="00330558"/>
    <w:p w:rsidR="00CB592F" w:rsidRPr="00147B3C" w:rsidRDefault="002C630A" w:rsidP="00330558">
      <w:pPr>
        <w:rPr>
          <w:b/>
        </w:rPr>
      </w:pPr>
      <w:r w:rsidRPr="00147B3C">
        <w:rPr>
          <w:b/>
        </w:rPr>
        <w:t>Cost Objective</w:t>
      </w:r>
      <w:r w:rsidR="00330558" w:rsidRPr="00147B3C">
        <w:rPr>
          <w:b/>
        </w:rPr>
        <w:t xml:space="preserve"> is your work activity. </w:t>
      </w:r>
    </w:p>
    <w:p w:rsidR="00330558" w:rsidRDefault="00330558" w:rsidP="00330558">
      <w:r w:rsidRPr="00CB592F">
        <w:rPr>
          <w:b/>
        </w:rPr>
        <w:t>Examples of</w:t>
      </w:r>
      <w:r w:rsidR="00CB592F" w:rsidRPr="00CB592F">
        <w:rPr>
          <w:b/>
        </w:rPr>
        <w:t xml:space="preserve"> Cost Objectives</w:t>
      </w:r>
      <w:r>
        <w:t xml:space="preserve">: One </w:t>
      </w:r>
      <w:r w:rsidR="002C630A">
        <w:t xml:space="preserve">Cost Objective </w:t>
      </w:r>
      <w:r>
        <w:t xml:space="preserve">would be working in Title IA for all your time.  Two </w:t>
      </w:r>
      <w:r w:rsidR="002C630A">
        <w:t xml:space="preserve">Cost Objectives </w:t>
      </w:r>
      <w:r>
        <w:t>would be splitting your time between Special Education and Title IA or Curriculum Coordinator and NCLB Administrator.</w:t>
      </w:r>
    </w:p>
    <w:p w:rsidR="0050138D" w:rsidRDefault="0050138D" w:rsidP="00330558"/>
    <w:p w:rsidR="0050138D" w:rsidRDefault="0050138D" w:rsidP="0050138D">
      <w:r w:rsidRPr="002C630A">
        <w:rPr>
          <w:b/>
          <w:sz w:val="28"/>
          <w:szCs w:val="28"/>
        </w:rPr>
        <w:t>All forms of time and effort reporting</w:t>
      </w:r>
      <w:r>
        <w:rPr>
          <w:b/>
          <w:sz w:val="28"/>
          <w:szCs w:val="28"/>
        </w:rPr>
        <w:t xml:space="preserve"> (PAR or SAC)</w:t>
      </w:r>
      <w:r w:rsidRPr="002C630A">
        <w:rPr>
          <w:b/>
          <w:sz w:val="28"/>
          <w:szCs w:val="28"/>
        </w:rPr>
        <w:t xml:space="preserve"> must:</w:t>
      </w:r>
      <w:r>
        <w:t xml:space="preserve"> </w:t>
      </w:r>
      <w:r w:rsidRPr="002C630A">
        <w:rPr>
          <w:b/>
        </w:rPr>
        <w:t>1)</w:t>
      </w:r>
      <w:r>
        <w:t xml:space="preserve"> identify the school name and/or district; </w:t>
      </w:r>
      <w:r w:rsidRPr="002C630A">
        <w:rPr>
          <w:b/>
        </w:rPr>
        <w:t>2)</w:t>
      </w:r>
      <w:r>
        <w:t xml:space="preserve"> identify the employee; </w:t>
      </w:r>
      <w:r w:rsidRPr="002C630A">
        <w:rPr>
          <w:b/>
        </w:rPr>
        <w:t xml:space="preserve">3) </w:t>
      </w:r>
      <w:r>
        <w:t xml:space="preserve">include the cost objective by identifying position and/or  grant; </w:t>
      </w:r>
      <w:r w:rsidRPr="002C630A">
        <w:rPr>
          <w:b/>
        </w:rPr>
        <w:t xml:space="preserve">4) </w:t>
      </w:r>
      <w:r>
        <w:t xml:space="preserve">include a period of time (not to exceed 6 months); </w:t>
      </w:r>
      <w:r w:rsidRPr="002C630A">
        <w:rPr>
          <w:b/>
        </w:rPr>
        <w:t>5)</w:t>
      </w:r>
      <w:r>
        <w:t xml:space="preserve"> include an affirmation statement (certification statement) that accounts for 100% of the employee’s time and effort (activity); </w:t>
      </w:r>
      <w:r w:rsidRPr="002C630A">
        <w:rPr>
          <w:b/>
        </w:rPr>
        <w:t xml:space="preserve">6) </w:t>
      </w:r>
      <w:r>
        <w:t xml:space="preserve">Be signed and dated after the fact (after the end date of the reporting period); </w:t>
      </w:r>
    </w:p>
    <w:p w:rsidR="0050138D" w:rsidRDefault="0050138D" w:rsidP="00330558"/>
    <w:p w:rsidR="00CB592F" w:rsidRDefault="00CB592F" w:rsidP="00B81CB6">
      <w:pPr>
        <w:widowControl w:val="0"/>
        <w:autoSpaceDE w:val="0"/>
        <w:autoSpaceDN w:val="0"/>
        <w:adjustRightInd w:val="0"/>
        <w:jc w:val="right"/>
      </w:pPr>
    </w:p>
    <w:p w:rsidR="00CD759B" w:rsidRDefault="00B81CB6" w:rsidP="008172D0">
      <w:pPr>
        <w:widowControl w:val="0"/>
        <w:autoSpaceDE w:val="0"/>
        <w:autoSpaceDN w:val="0"/>
        <w:adjustRightInd w:val="0"/>
      </w:pPr>
      <w:r>
        <w:t>(Updated 1/26/2017)</w:t>
      </w:r>
    </w:p>
    <w:sectPr w:rsidR="00CD759B" w:rsidSect="00BA60E1">
      <w:pgSz w:w="15840" w:h="12240" w:orient="landscape" w:code="1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BDB"/>
    <w:multiLevelType w:val="hybridMultilevel"/>
    <w:tmpl w:val="EFA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58"/>
    <w:rsid w:val="00147B3C"/>
    <w:rsid w:val="002C630A"/>
    <w:rsid w:val="00330558"/>
    <w:rsid w:val="0050138D"/>
    <w:rsid w:val="005A7D59"/>
    <w:rsid w:val="008172D0"/>
    <w:rsid w:val="008A6B8E"/>
    <w:rsid w:val="00AD3219"/>
    <w:rsid w:val="00B520CE"/>
    <w:rsid w:val="00B81CB6"/>
    <w:rsid w:val="00BF361E"/>
    <w:rsid w:val="00CB592F"/>
    <w:rsid w:val="00C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55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558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05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55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558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05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Corson, Tyra</dc:creator>
  <cp:lastModifiedBy>Corson, Tyra</cp:lastModifiedBy>
  <cp:revision>8</cp:revision>
  <dcterms:created xsi:type="dcterms:W3CDTF">2017-01-26T14:43:00Z</dcterms:created>
  <dcterms:modified xsi:type="dcterms:W3CDTF">2017-01-30T14:24:00Z</dcterms:modified>
</cp:coreProperties>
</file>