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ED5E" w14:textId="77777777" w:rsidR="008D6BE9" w:rsidRPr="002D32D1" w:rsidRDefault="008D6BE9" w:rsidP="008D6BE9">
      <w:pPr>
        <w:jc w:val="center"/>
        <w:rPr>
          <w:b/>
          <w:sz w:val="28"/>
        </w:rPr>
      </w:pPr>
      <w:bookmarkStart w:id="0" w:name="_GoBack"/>
      <w:bookmarkEnd w:id="0"/>
      <w:r w:rsidRPr="002D32D1">
        <w:rPr>
          <w:b/>
          <w:sz w:val="28"/>
        </w:rPr>
        <w:t>Summary of Comments/Responses</w:t>
      </w:r>
    </w:p>
    <w:p w14:paraId="02D1135E" w14:textId="77777777" w:rsidR="008D6BE9" w:rsidRPr="002D32D1" w:rsidRDefault="008D6BE9" w:rsidP="008D6BE9">
      <w:pPr>
        <w:jc w:val="center"/>
        <w:rPr>
          <w:b/>
          <w:sz w:val="28"/>
        </w:rPr>
      </w:pPr>
    </w:p>
    <w:p w14:paraId="37BBC093" w14:textId="49FE9F28" w:rsidR="008D6BE9" w:rsidRPr="002D32D1" w:rsidRDefault="008D6BE9" w:rsidP="008D6BE9">
      <w:pPr>
        <w:jc w:val="center"/>
        <w:rPr>
          <w:b/>
        </w:rPr>
      </w:pPr>
      <w:r>
        <w:t xml:space="preserve"> </w:t>
      </w:r>
      <w:r w:rsidRPr="002D32D1">
        <w:rPr>
          <w:b/>
        </w:rPr>
        <w:t xml:space="preserve">Maine Department of Education </w:t>
      </w:r>
      <w:r w:rsidR="009A45EA">
        <w:rPr>
          <w:b/>
        </w:rPr>
        <w:t xml:space="preserve">Chapter </w:t>
      </w:r>
      <w:r w:rsidR="002B12AC" w:rsidRPr="002D32D1">
        <w:rPr>
          <w:b/>
        </w:rPr>
        <w:t>180</w:t>
      </w:r>
    </w:p>
    <w:p w14:paraId="38D79541" w14:textId="77777777" w:rsidR="008D6BE9" w:rsidRPr="002D32D1" w:rsidRDefault="002B12AC" w:rsidP="008D6BE9">
      <w:pPr>
        <w:jc w:val="center"/>
        <w:rPr>
          <w:b/>
        </w:rPr>
      </w:pPr>
      <w:r w:rsidRPr="002D32D1">
        <w:rPr>
          <w:b/>
        </w:rPr>
        <w:t xml:space="preserve">Performance Evaluation and Professional Growth Systems </w:t>
      </w:r>
      <w:r w:rsidR="008D6BE9" w:rsidRPr="002D32D1">
        <w:rPr>
          <w:b/>
        </w:rPr>
        <w:t xml:space="preserve"> </w:t>
      </w:r>
    </w:p>
    <w:p w14:paraId="4185ADE3" w14:textId="77777777" w:rsidR="008D6BE9" w:rsidRDefault="008D6BE9" w:rsidP="008D6BE9"/>
    <w:p w14:paraId="406CBE0C" w14:textId="77777777" w:rsidR="008D6BE9" w:rsidRPr="002D32D1" w:rsidRDefault="002D32D1" w:rsidP="008D6BE9">
      <w:pPr>
        <w:rPr>
          <w:b/>
          <w:u w:val="single"/>
        </w:rPr>
      </w:pPr>
      <w:r w:rsidRPr="002D32D1">
        <w:rPr>
          <w:b/>
          <w:u w:val="single"/>
        </w:rPr>
        <w:t>Factual and Policy Basis</w:t>
      </w:r>
    </w:p>
    <w:p w14:paraId="26C3B15F" w14:textId="77777777" w:rsidR="002D32D1" w:rsidRDefault="002D32D1" w:rsidP="008D6BE9"/>
    <w:p w14:paraId="0F0B503E" w14:textId="77777777" w:rsidR="009A45EA" w:rsidRPr="00672094" w:rsidRDefault="009A45EA" w:rsidP="00E6446A">
      <w:pPr>
        <w:tabs>
          <w:tab w:val="left" w:pos="-1440"/>
          <w:tab w:val="left" w:pos="-720"/>
          <w:tab w:val="left" w:pos="540"/>
        </w:tabs>
        <w:overflowPunct w:val="0"/>
        <w:autoSpaceDE w:val="0"/>
        <w:autoSpaceDN w:val="0"/>
        <w:adjustRightInd w:val="0"/>
        <w:ind w:left="540" w:hanging="540"/>
        <w:textAlignment w:val="baseline"/>
      </w:pPr>
      <w:bookmarkStart w:id="1" w:name="_Hlk18586224"/>
      <w:r w:rsidRPr="00672094">
        <w:t>Last session, 20-A M.R.S. § 13704 was amended by P.L. 2019, Ch. 27 to remove the</w:t>
      </w:r>
    </w:p>
    <w:p w14:paraId="0F4E2C12" w14:textId="77777777" w:rsidR="009A45EA" w:rsidRPr="00672094" w:rsidRDefault="009A45EA" w:rsidP="00E6446A">
      <w:pPr>
        <w:tabs>
          <w:tab w:val="left" w:pos="-1440"/>
          <w:tab w:val="left" w:pos="-720"/>
          <w:tab w:val="left" w:pos="540"/>
        </w:tabs>
        <w:overflowPunct w:val="0"/>
        <w:autoSpaceDE w:val="0"/>
        <w:autoSpaceDN w:val="0"/>
        <w:adjustRightInd w:val="0"/>
        <w:ind w:left="540" w:hanging="540"/>
        <w:textAlignment w:val="baseline"/>
      </w:pPr>
      <w:r w:rsidRPr="00672094">
        <w:t xml:space="preserve"> requirement that student learning and growth measures be used as a measure of educator </w:t>
      </w:r>
    </w:p>
    <w:p w14:paraId="4B54DAB5" w14:textId="77777777" w:rsidR="009A45EA" w:rsidRPr="00672094" w:rsidRDefault="009A45EA" w:rsidP="00E6446A">
      <w:pPr>
        <w:tabs>
          <w:tab w:val="left" w:pos="-1440"/>
          <w:tab w:val="left" w:pos="-720"/>
          <w:tab w:val="left" w:pos="540"/>
        </w:tabs>
        <w:overflowPunct w:val="0"/>
        <w:autoSpaceDE w:val="0"/>
        <w:autoSpaceDN w:val="0"/>
        <w:adjustRightInd w:val="0"/>
        <w:ind w:left="540" w:hanging="540"/>
        <w:textAlignment w:val="baseline"/>
      </w:pPr>
      <w:r w:rsidRPr="00672094">
        <w:t xml:space="preserve">effectiveness.  In addition, the composition of the steering committee required by statute </w:t>
      </w:r>
    </w:p>
    <w:p w14:paraId="56C6082F" w14:textId="77777777" w:rsidR="009A45EA" w:rsidRPr="00672094" w:rsidRDefault="009A45EA" w:rsidP="00E6446A">
      <w:pPr>
        <w:tabs>
          <w:tab w:val="left" w:pos="-1440"/>
          <w:tab w:val="left" w:pos="-720"/>
          <w:tab w:val="left" w:pos="540"/>
        </w:tabs>
        <w:overflowPunct w:val="0"/>
        <w:autoSpaceDE w:val="0"/>
        <w:autoSpaceDN w:val="0"/>
        <w:adjustRightInd w:val="0"/>
        <w:ind w:left="540" w:hanging="540"/>
        <w:textAlignment w:val="baseline"/>
      </w:pPr>
      <w:r w:rsidRPr="00672094">
        <w:t xml:space="preserve">was changed to require that </w:t>
      </w:r>
      <w:proofErr w:type="gramStart"/>
      <w:r w:rsidRPr="00672094">
        <w:t>a majority of</w:t>
      </w:r>
      <w:proofErr w:type="gramEnd"/>
      <w:r w:rsidRPr="00672094">
        <w:t xml:space="preserve"> the committee members be teachers who must </w:t>
      </w:r>
    </w:p>
    <w:p w14:paraId="35A85C05" w14:textId="77777777" w:rsidR="009A45EA" w:rsidRPr="00672094" w:rsidRDefault="009A45EA" w:rsidP="00E6446A">
      <w:pPr>
        <w:tabs>
          <w:tab w:val="left" w:pos="-1440"/>
          <w:tab w:val="left" w:pos="-720"/>
          <w:tab w:val="left" w:pos="540"/>
        </w:tabs>
        <w:overflowPunct w:val="0"/>
        <w:autoSpaceDE w:val="0"/>
        <w:autoSpaceDN w:val="0"/>
        <w:adjustRightInd w:val="0"/>
        <w:ind w:left="540" w:hanging="540"/>
        <w:textAlignment w:val="baseline"/>
      </w:pPr>
      <w:r w:rsidRPr="00672094">
        <w:t xml:space="preserve">be chosen by the local representative of the applicable collective bargaining unit.  </w:t>
      </w:r>
    </w:p>
    <w:p w14:paraId="060E0284" w14:textId="77777777" w:rsidR="009A45EA" w:rsidRPr="00672094" w:rsidRDefault="009A45EA" w:rsidP="00E6446A">
      <w:pPr>
        <w:tabs>
          <w:tab w:val="left" w:pos="-1440"/>
          <w:tab w:val="left" w:pos="-720"/>
          <w:tab w:val="left" w:pos="540"/>
        </w:tabs>
        <w:overflowPunct w:val="0"/>
        <w:autoSpaceDE w:val="0"/>
        <w:autoSpaceDN w:val="0"/>
        <w:adjustRightInd w:val="0"/>
        <w:ind w:left="540" w:hanging="540"/>
        <w:textAlignment w:val="baseline"/>
      </w:pPr>
      <w:r w:rsidRPr="00672094">
        <w:t xml:space="preserve">Chapter 27 further required that this rule be amended in accordance with the changes to </w:t>
      </w:r>
    </w:p>
    <w:p w14:paraId="0CB28525" w14:textId="77777777" w:rsidR="00672094" w:rsidRDefault="009A45EA" w:rsidP="00E6446A">
      <w:pPr>
        <w:tabs>
          <w:tab w:val="left" w:pos="-1440"/>
          <w:tab w:val="left" w:pos="-720"/>
          <w:tab w:val="left" w:pos="540"/>
        </w:tabs>
        <w:overflowPunct w:val="0"/>
        <w:autoSpaceDE w:val="0"/>
        <w:autoSpaceDN w:val="0"/>
        <w:adjustRightInd w:val="0"/>
        <w:ind w:left="540" w:hanging="540"/>
        <w:textAlignment w:val="baseline"/>
      </w:pPr>
      <w:r w:rsidRPr="00672094">
        <w:t xml:space="preserve">the statute. As a </w:t>
      </w:r>
      <w:proofErr w:type="gramStart"/>
      <w:r w:rsidRPr="00672094">
        <w:t>result</w:t>
      </w:r>
      <w:proofErr w:type="gramEnd"/>
      <w:r w:rsidRPr="00672094">
        <w:t xml:space="preserve"> these proposed amendments</w:t>
      </w:r>
      <w:r w:rsidR="00E6446A" w:rsidRPr="00672094">
        <w:t xml:space="preserve"> provide</w:t>
      </w:r>
      <w:r w:rsidRPr="00672094">
        <w:t xml:space="preserve"> that </w:t>
      </w:r>
      <w:r w:rsidR="00E6446A" w:rsidRPr="00672094">
        <w:t xml:space="preserve">Section 7, Student </w:t>
      </w:r>
    </w:p>
    <w:p w14:paraId="6417E86C" w14:textId="77777777" w:rsidR="00672094" w:rsidRDefault="00E6446A" w:rsidP="00E6446A">
      <w:pPr>
        <w:tabs>
          <w:tab w:val="left" w:pos="-1440"/>
          <w:tab w:val="left" w:pos="-720"/>
          <w:tab w:val="left" w:pos="540"/>
        </w:tabs>
        <w:overflowPunct w:val="0"/>
        <w:autoSpaceDE w:val="0"/>
        <w:autoSpaceDN w:val="0"/>
        <w:adjustRightInd w:val="0"/>
        <w:ind w:left="540" w:hanging="540"/>
        <w:textAlignment w:val="baseline"/>
      </w:pPr>
      <w:r w:rsidRPr="00672094">
        <w:t>Learning and Growth Measures, w</w:t>
      </w:r>
      <w:r w:rsidR="009A45EA" w:rsidRPr="00672094">
        <w:t>ill</w:t>
      </w:r>
      <w:r w:rsidRPr="00672094">
        <w:t xml:space="preserve"> no longer </w:t>
      </w:r>
      <w:r w:rsidR="009A45EA" w:rsidRPr="00672094">
        <w:t>be</w:t>
      </w:r>
      <w:r w:rsidRPr="00672094">
        <w:t xml:space="preserve"> require</w:t>
      </w:r>
      <w:r w:rsidR="009A45EA" w:rsidRPr="00672094">
        <w:t>d as of September 1, 2021.</w:t>
      </w:r>
    </w:p>
    <w:p w14:paraId="3086A6A2" w14:textId="77777777" w:rsidR="00672094" w:rsidRDefault="00E6446A" w:rsidP="00E6446A">
      <w:pPr>
        <w:tabs>
          <w:tab w:val="left" w:pos="-1440"/>
          <w:tab w:val="left" w:pos="-720"/>
          <w:tab w:val="left" w:pos="540"/>
        </w:tabs>
        <w:overflowPunct w:val="0"/>
        <w:autoSpaceDE w:val="0"/>
        <w:autoSpaceDN w:val="0"/>
        <w:adjustRightInd w:val="0"/>
        <w:ind w:left="540" w:hanging="540"/>
        <w:textAlignment w:val="baseline"/>
      </w:pPr>
      <w:r w:rsidRPr="00672094">
        <w:t>School administrative units will have flexibility</w:t>
      </w:r>
      <w:r w:rsidR="009A45EA" w:rsidRPr="00672094">
        <w:t xml:space="preserve"> i</w:t>
      </w:r>
      <w:r w:rsidRPr="00672094">
        <w:t xml:space="preserve">n developing multiple measures </w:t>
      </w:r>
      <w:r w:rsidR="00195D30" w:rsidRPr="00672094">
        <w:t xml:space="preserve">of </w:t>
      </w:r>
    </w:p>
    <w:p w14:paraId="6BF89604" w14:textId="77777777" w:rsidR="00672094" w:rsidRDefault="00195D30" w:rsidP="00E6446A">
      <w:pPr>
        <w:tabs>
          <w:tab w:val="left" w:pos="-1440"/>
          <w:tab w:val="left" w:pos="-720"/>
          <w:tab w:val="left" w:pos="540"/>
        </w:tabs>
        <w:overflowPunct w:val="0"/>
        <w:autoSpaceDE w:val="0"/>
        <w:autoSpaceDN w:val="0"/>
        <w:adjustRightInd w:val="0"/>
        <w:ind w:left="540" w:hanging="540"/>
        <w:textAlignment w:val="baseline"/>
      </w:pPr>
      <w:r w:rsidRPr="00672094">
        <w:t xml:space="preserve">educator effectiveness </w:t>
      </w:r>
      <w:r w:rsidR="00E6446A" w:rsidRPr="00672094">
        <w:t>on the local</w:t>
      </w:r>
      <w:r w:rsidR="00672094">
        <w:t xml:space="preserve"> </w:t>
      </w:r>
      <w:r w:rsidR="00E6446A" w:rsidRPr="00672094">
        <w:t xml:space="preserve">level. </w:t>
      </w:r>
      <w:bookmarkStart w:id="2" w:name="_Hlk18921909"/>
      <w:r w:rsidR="00E6446A" w:rsidRPr="00672094">
        <w:t xml:space="preserve">Section 13, subsection 3 has been revised to </w:t>
      </w:r>
    </w:p>
    <w:p w14:paraId="352A3C8E" w14:textId="77777777" w:rsidR="00672094" w:rsidRDefault="00E6446A" w:rsidP="00E6446A">
      <w:pPr>
        <w:tabs>
          <w:tab w:val="left" w:pos="-1440"/>
          <w:tab w:val="left" w:pos="-720"/>
          <w:tab w:val="left" w:pos="540"/>
        </w:tabs>
        <w:overflowPunct w:val="0"/>
        <w:autoSpaceDE w:val="0"/>
        <w:autoSpaceDN w:val="0"/>
        <w:adjustRightInd w:val="0"/>
        <w:ind w:left="540" w:hanging="540"/>
        <w:textAlignment w:val="baseline"/>
      </w:pPr>
      <w:r w:rsidRPr="00672094">
        <w:t>reflect “</w:t>
      </w:r>
      <w:proofErr w:type="gramStart"/>
      <w:r w:rsidRPr="00672094">
        <w:t>A majority of</w:t>
      </w:r>
      <w:proofErr w:type="gramEnd"/>
      <w:r w:rsidRPr="00672094">
        <w:t xml:space="preserve"> the steering committee members must be teachers and must be</w:t>
      </w:r>
    </w:p>
    <w:p w14:paraId="0FD26654" w14:textId="77777777" w:rsidR="00672094" w:rsidRDefault="00E6446A" w:rsidP="00E6446A">
      <w:pPr>
        <w:tabs>
          <w:tab w:val="left" w:pos="-1440"/>
          <w:tab w:val="left" w:pos="-720"/>
          <w:tab w:val="left" w:pos="540"/>
        </w:tabs>
        <w:overflowPunct w:val="0"/>
        <w:autoSpaceDE w:val="0"/>
        <w:autoSpaceDN w:val="0"/>
        <w:adjustRightInd w:val="0"/>
        <w:ind w:left="540" w:hanging="540"/>
        <w:textAlignment w:val="baseline"/>
      </w:pPr>
      <w:r w:rsidRPr="00672094">
        <w:t xml:space="preserve">chosen by the local representative of the applicable collective bargaining unit if the </w:t>
      </w:r>
    </w:p>
    <w:p w14:paraId="35C34795" w14:textId="77777777" w:rsidR="00672094" w:rsidRDefault="00E6446A" w:rsidP="00E6446A">
      <w:pPr>
        <w:tabs>
          <w:tab w:val="left" w:pos="-1440"/>
          <w:tab w:val="left" w:pos="-720"/>
          <w:tab w:val="left" w:pos="540"/>
        </w:tabs>
        <w:overflowPunct w:val="0"/>
        <w:autoSpaceDE w:val="0"/>
        <w:autoSpaceDN w:val="0"/>
        <w:adjustRightInd w:val="0"/>
        <w:ind w:left="540" w:hanging="540"/>
        <w:textAlignment w:val="baseline"/>
      </w:pPr>
      <w:r w:rsidRPr="00672094">
        <w:t xml:space="preserve">teachers in the school administrative unit are covered by a collective bargaining </w:t>
      </w:r>
    </w:p>
    <w:p w14:paraId="359F61F3" w14:textId="77777777" w:rsidR="00672094" w:rsidRDefault="00E6446A" w:rsidP="00E6446A">
      <w:pPr>
        <w:tabs>
          <w:tab w:val="left" w:pos="-1440"/>
          <w:tab w:val="left" w:pos="-720"/>
          <w:tab w:val="left" w:pos="540"/>
        </w:tabs>
        <w:overflowPunct w:val="0"/>
        <w:autoSpaceDE w:val="0"/>
        <w:autoSpaceDN w:val="0"/>
        <w:adjustRightInd w:val="0"/>
        <w:ind w:left="540" w:hanging="540"/>
        <w:textAlignment w:val="baseline"/>
      </w:pPr>
      <w:r w:rsidRPr="00672094">
        <w:t xml:space="preserve">agreement.”  </w:t>
      </w:r>
      <w:bookmarkEnd w:id="2"/>
      <w:r w:rsidRPr="00672094">
        <w:t>The Department will be developing guidance</w:t>
      </w:r>
      <w:r w:rsidR="00195D30" w:rsidRPr="00672094">
        <w:t xml:space="preserve"> on types</w:t>
      </w:r>
      <w:r w:rsidRPr="00672094">
        <w:t xml:space="preserve"> </w:t>
      </w:r>
      <w:r w:rsidR="00195D30" w:rsidRPr="00672094">
        <w:t xml:space="preserve">of measures </w:t>
      </w:r>
      <w:r w:rsidRPr="00672094">
        <w:t>to be</w:t>
      </w:r>
    </w:p>
    <w:p w14:paraId="6D26F68F" w14:textId="3E7D7188" w:rsidR="00E6446A" w:rsidRPr="00672094" w:rsidRDefault="00E6446A" w:rsidP="00E6446A">
      <w:pPr>
        <w:tabs>
          <w:tab w:val="left" w:pos="-1440"/>
          <w:tab w:val="left" w:pos="-720"/>
          <w:tab w:val="left" w:pos="540"/>
        </w:tabs>
        <w:overflowPunct w:val="0"/>
        <w:autoSpaceDE w:val="0"/>
        <w:autoSpaceDN w:val="0"/>
        <w:adjustRightInd w:val="0"/>
        <w:ind w:left="540" w:hanging="540"/>
        <w:textAlignment w:val="baseline"/>
      </w:pPr>
      <w:r w:rsidRPr="00672094">
        <w:t>available on the PEPG General Resources web page.</w:t>
      </w:r>
    </w:p>
    <w:p w14:paraId="12256D26" w14:textId="77777777" w:rsidR="00B45866" w:rsidRPr="00672094" w:rsidRDefault="00B45866" w:rsidP="00E6446A">
      <w:pPr>
        <w:tabs>
          <w:tab w:val="left" w:pos="-1440"/>
          <w:tab w:val="left" w:pos="-720"/>
          <w:tab w:val="left" w:pos="540"/>
        </w:tabs>
        <w:overflowPunct w:val="0"/>
        <w:autoSpaceDE w:val="0"/>
        <w:autoSpaceDN w:val="0"/>
        <w:adjustRightInd w:val="0"/>
        <w:ind w:left="540" w:hanging="540"/>
        <w:textAlignment w:val="baseline"/>
      </w:pPr>
    </w:p>
    <w:p w14:paraId="292C8E8D" w14:textId="7F203886" w:rsidR="00B45866" w:rsidRPr="00672094" w:rsidRDefault="00B45866" w:rsidP="00E6446A">
      <w:pPr>
        <w:tabs>
          <w:tab w:val="left" w:pos="-1440"/>
          <w:tab w:val="left" w:pos="-720"/>
          <w:tab w:val="left" w:pos="540"/>
        </w:tabs>
        <w:overflowPunct w:val="0"/>
        <w:autoSpaceDE w:val="0"/>
        <w:autoSpaceDN w:val="0"/>
        <w:adjustRightInd w:val="0"/>
        <w:ind w:left="540" w:hanging="540"/>
        <w:textAlignment w:val="baseline"/>
      </w:pPr>
      <w:r w:rsidRPr="00672094">
        <w:t>The Department has made three additional changes to the rule to clarify wording.</w:t>
      </w:r>
    </w:p>
    <w:bookmarkEnd w:id="1"/>
    <w:p w14:paraId="0ACDBFCB" w14:textId="77777777" w:rsidR="002D32D1" w:rsidRDefault="002D32D1" w:rsidP="008D6BE9"/>
    <w:p w14:paraId="12437B55" w14:textId="77777777" w:rsidR="002D32D1" w:rsidRDefault="002D32D1" w:rsidP="008D6BE9">
      <w:pPr>
        <w:rPr>
          <w:b/>
          <w:u w:val="single"/>
        </w:rPr>
      </w:pPr>
      <w:r>
        <w:rPr>
          <w:b/>
          <w:u w:val="single"/>
        </w:rPr>
        <w:t>Comments and Responses</w:t>
      </w:r>
    </w:p>
    <w:p w14:paraId="41DF2247" w14:textId="77777777" w:rsidR="002D32D1" w:rsidRPr="002D32D1" w:rsidRDefault="002D32D1" w:rsidP="008D6BE9">
      <w:pPr>
        <w:rPr>
          <w:b/>
          <w:u w:val="single"/>
        </w:rPr>
      </w:pPr>
    </w:p>
    <w:p w14:paraId="2832D2B0" w14:textId="5F5B74B1" w:rsidR="008D6BE9" w:rsidRDefault="008D6BE9" w:rsidP="008D6BE9">
      <w:r>
        <w:t xml:space="preserve">A public hearing on the proposed </w:t>
      </w:r>
      <w:r w:rsidR="00B45866">
        <w:t>amendments to Chapter 180</w:t>
      </w:r>
      <w:r>
        <w:t xml:space="preserve"> was held on </w:t>
      </w:r>
      <w:r w:rsidR="00E6446A">
        <w:t>October 28, 2019</w:t>
      </w:r>
      <w:r w:rsidR="002D32D1">
        <w:t xml:space="preserve">.   At the hearing, </w:t>
      </w:r>
      <w:r w:rsidR="00A872EB">
        <w:t>three</w:t>
      </w:r>
      <w:r w:rsidR="002D32D1">
        <w:t xml:space="preserve"> </w:t>
      </w:r>
      <w:r>
        <w:t>individual</w:t>
      </w:r>
      <w:r w:rsidR="00A872EB">
        <w:t xml:space="preserve">s </w:t>
      </w:r>
      <w:r>
        <w:t xml:space="preserve">commented on the proposed regulation. </w:t>
      </w:r>
      <w:r w:rsidR="00B45866">
        <w:t xml:space="preserve"> </w:t>
      </w:r>
    </w:p>
    <w:p w14:paraId="40C97C0F" w14:textId="77777777" w:rsidR="008D6BE9" w:rsidRDefault="008D6BE9" w:rsidP="008D6BE9"/>
    <w:p w14:paraId="0CA9284A" w14:textId="1884139A" w:rsidR="008D6BE9" w:rsidRDefault="008D6BE9" w:rsidP="008D6BE9">
      <w:r>
        <w:t xml:space="preserve">The deadline for submission of comments was </w:t>
      </w:r>
      <w:r w:rsidR="00E6446A">
        <w:t>November 22, 2019</w:t>
      </w:r>
      <w:r>
        <w:t xml:space="preserve">. </w:t>
      </w:r>
      <w:r w:rsidR="0048388D">
        <w:t xml:space="preserve">Two </w:t>
      </w:r>
      <w:r>
        <w:t xml:space="preserve">sets of written comments were submitted by that date.  </w:t>
      </w:r>
      <w:r w:rsidR="0048388D">
        <w:t>Comments wer</w:t>
      </w:r>
      <w:r>
        <w:t>e received from the following:</w:t>
      </w:r>
    </w:p>
    <w:p w14:paraId="507B5462" w14:textId="77777777" w:rsidR="002B12AC" w:rsidRDefault="002B12AC" w:rsidP="008D6BE9"/>
    <w:p w14:paraId="2661019B" w14:textId="17E8E772" w:rsidR="002B12AC" w:rsidRDefault="00E6446A" w:rsidP="00E6446A">
      <w:pPr>
        <w:pStyle w:val="ListParagraph"/>
        <w:numPr>
          <w:ilvl w:val="0"/>
          <w:numId w:val="9"/>
        </w:numPr>
      </w:pPr>
      <w:r>
        <w:t xml:space="preserve">Ruth Crowell, MA, School Psychologist </w:t>
      </w:r>
      <w:r w:rsidR="00506CB1">
        <w:t>–</w:t>
      </w:r>
      <w:r>
        <w:t xml:space="preserve"> Specialist</w:t>
      </w:r>
      <w:r w:rsidR="0048388D">
        <w:t xml:space="preserve"> (written)</w:t>
      </w:r>
    </w:p>
    <w:p w14:paraId="72874E27" w14:textId="28DC891A" w:rsidR="00506CB1" w:rsidRDefault="00506CB1" w:rsidP="00E6446A">
      <w:pPr>
        <w:pStyle w:val="ListParagraph"/>
        <w:numPr>
          <w:ilvl w:val="0"/>
          <w:numId w:val="9"/>
        </w:numPr>
      </w:pPr>
      <w:r>
        <w:t>Matt Drewette-Card, Curriculum Coordinator, AOS 94</w:t>
      </w:r>
      <w:r w:rsidR="0048388D">
        <w:t xml:space="preserve"> (oral)</w:t>
      </w:r>
    </w:p>
    <w:p w14:paraId="4BCE2CDF" w14:textId="77777777" w:rsidR="00526EE9" w:rsidRDefault="00526EE9" w:rsidP="00E6446A">
      <w:pPr>
        <w:pStyle w:val="ListParagraph"/>
        <w:numPr>
          <w:ilvl w:val="0"/>
          <w:numId w:val="9"/>
        </w:numPr>
      </w:pPr>
      <w:r>
        <w:t>Dan Allen, MEA</w:t>
      </w:r>
      <w:r w:rsidR="00716233">
        <w:t xml:space="preserve"> (oral and written)</w:t>
      </w:r>
    </w:p>
    <w:p w14:paraId="3F9C46D8" w14:textId="680AEC7E" w:rsidR="00865719" w:rsidRDefault="00865719" w:rsidP="00E6446A">
      <w:pPr>
        <w:pStyle w:val="ListParagraph"/>
        <w:numPr>
          <w:ilvl w:val="0"/>
          <w:numId w:val="9"/>
        </w:numPr>
      </w:pPr>
      <w:r>
        <w:t>Michelle McClellan, Auburn School System</w:t>
      </w:r>
      <w:r w:rsidR="0048388D">
        <w:t xml:space="preserve"> (oral)</w:t>
      </w:r>
    </w:p>
    <w:p w14:paraId="6956B285" w14:textId="5618D56E" w:rsidR="00284BE1" w:rsidRDefault="00284BE1" w:rsidP="00E6446A">
      <w:pPr>
        <w:pStyle w:val="ListParagraph"/>
        <w:numPr>
          <w:ilvl w:val="0"/>
          <w:numId w:val="9"/>
        </w:numPr>
      </w:pPr>
      <w:r>
        <w:t>Grace Leavitt, MEA</w:t>
      </w:r>
      <w:r w:rsidR="0048388D">
        <w:t xml:space="preserve"> (written)</w:t>
      </w:r>
    </w:p>
    <w:p w14:paraId="3E0B814B" w14:textId="77777777" w:rsidR="002B12AC" w:rsidRDefault="002B12AC" w:rsidP="002B12AC"/>
    <w:p w14:paraId="5A6BE014" w14:textId="11C0C663" w:rsidR="002B12AC" w:rsidRDefault="002B12AC" w:rsidP="002B12AC"/>
    <w:p w14:paraId="2B878D3F" w14:textId="0A427618" w:rsidR="0048388D" w:rsidRDefault="0048388D" w:rsidP="002B12AC"/>
    <w:p w14:paraId="32B91FC8" w14:textId="030503D1" w:rsidR="0048388D" w:rsidRDefault="0048388D" w:rsidP="002B12AC"/>
    <w:p w14:paraId="72701954" w14:textId="51889265" w:rsidR="0048388D" w:rsidRDefault="0048388D" w:rsidP="002B12AC"/>
    <w:p w14:paraId="7F65063A" w14:textId="61ACE198" w:rsidR="0048388D" w:rsidRDefault="0048388D" w:rsidP="002B12AC"/>
    <w:p w14:paraId="40576E3E" w14:textId="752D1B2F" w:rsidR="0048388D" w:rsidRDefault="0048388D" w:rsidP="002B12AC"/>
    <w:p w14:paraId="5E78D208" w14:textId="77777777" w:rsidR="0048388D" w:rsidRDefault="0048388D" w:rsidP="002B12AC"/>
    <w:p w14:paraId="77804431" w14:textId="77777777" w:rsidR="002B12AC" w:rsidRDefault="002B12AC" w:rsidP="002B12AC"/>
    <w:p w14:paraId="0EC4FF58" w14:textId="77777777" w:rsidR="002B12AC" w:rsidRDefault="002B12AC" w:rsidP="002B12AC"/>
    <w:p w14:paraId="36848A0B" w14:textId="77777777" w:rsidR="002B12AC" w:rsidRDefault="00E6446A" w:rsidP="002B12AC">
      <w:pPr>
        <w:rPr>
          <w:b/>
        </w:rPr>
      </w:pPr>
      <w:r>
        <w:rPr>
          <w:b/>
        </w:rPr>
        <w:t>General</w:t>
      </w:r>
    </w:p>
    <w:p w14:paraId="15B08EE2" w14:textId="77777777" w:rsidR="00E6446A" w:rsidRDefault="00E6446A" w:rsidP="002B12AC">
      <w:pPr>
        <w:rPr>
          <w:b/>
        </w:rPr>
      </w:pPr>
    </w:p>
    <w:p w14:paraId="31662122" w14:textId="5C2AE868" w:rsidR="00E6446A" w:rsidRDefault="00E6446A" w:rsidP="001E0A4A">
      <w:pPr>
        <w:pStyle w:val="PlainText"/>
        <w:numPr>
          <w:ilvl w:val="0"/>
          <w:numId w:val="10"/>
        </w:numPr>
        <w:rPr>
          <w:rFonts w:ascii="Times New Roman" w:eastAsia="Calibri" w:hAnsi="Times New Roman"/>
          <w:sz w:val="24"/>
          <w:szCs w:val="24"/>
        </w:rPr>
      </w:pPr>
      <w:r w:rsidRPr="00E6446A">
        <w:rPr>
          <w:rFonts w:ascii="Times New Roman" w:hAnsi="Times New Roman"/>
          <w:b/>
          <w:sz w:val="24"/>
          <w:szCs w:val="24"/>
        </w:rPr>
        <w:t>Comment (#1):</w:t>
      </w:r>
      <w:r>
        <w:rPr>
          <w:b/>
        </w:rPr>
        <w:t xml:space="preserve"> </w:t>
      </w:r>
      <w:r w:rsidRPr="00E6446A">
        <w:rPr>
          <w:rFonts w:ascii="Times New Roman" w:hAnsi="Times New Roman"/>
          <w:sz w:val="24"/>
          <w:szCs w:val="24"/>
        </w:rPr>
        <w:t xml:space="preserve">Commenter notes that </w:t>
      </w:r>
      <w:r w:rsidRPr="00E6446A">
        <w:rPr>
          <w:rFonts w:ascii="Times New Roman" w:eastAsia="Calibri" w:hAnsi="Times New Roman"/>
          <w:sz w:val="24"/>
          <w:szCs w:val="24"/>
        </w:rPr>
        <w:t xml:space="preserve">there are proposed revisions underway for Chapter 180. </w:t>
      </w:r>
      <w:r>
        <w:rPr>
          <w:rFonts w:ascii="Times New Roman" w:eastAsia="Calibri" w:hAnsi="Times New Roman"/>
          <w:sz w:val="24"/>
          <w:szCs w:val="24"/>
        </w:rPr>
        <w:t>“</w:t>
      </w:r>
      <w:r w:rsidRPr="00E6446A">
        <w:rPr>
          <w:rFonts w:ascii="Times New Roman" w:eastAsia="Calibri" w:hAnsi="Times New Roman"/>
          <w:sz w:val="24"/>
          <w:szCs w:val="24"/>
        </w:rPr>
        <w:t>These regulations appear to focus on evaluation procedures for teachers. Are there any regulations addressing evaluation procedures for non-</w:t>
      </w:r>
      <w:r w:rsidR="0048388D">
        <w:rPr>
          <w:rFonts w:ascii="Times New Roman" w:eastAsia="Calibri" w:hAnsi="Times New Roman"/>
          <w:sz w:val="24"/>
          <w:szCs w:val="24"/>
        </w:rPr>
        <w:t xml:space="preserve">teaching professionals to </w:t>
      </w:r>
      <w:r w:rsidRPr="00E6446A">
        <w:rPr>
          <w:rFonts w:ascii="Times New Roman" w:eastAsia="Calibri" w:hAnsi="Times New Roman"/>
          <w:sz w:val="24"/>
          <w:szCs w:val="24"/>
        </w:rPr>
        <w:t>apply to us as well?</w:t>
      </w:r>
      <w:r>
        <w:rPr>
          <w:rFonts w:ascii="Times New Roman" w:eastAsia="Calibri" w:hAnsi="Times New Roman"/>
          <w:sz w:val="24"/>
          <w:szCs w:val="24"/>
        </w:rPr>
        <w:t>”</w:t>
      </w:r>
    </w:p>
    <w:p w14:paraId="3611F58F" w14:textId="77777777" w:rsidR="00E6446A" w:rsidRPr="001E0A4A" w:rsidRDefault="001E0A4A" w:rsidP="001E0A4A">
      <w:pPr>
        <w:pStyle w:val="PlainText"/>
        <w:ind w:left="720"/>
        <w:rPr>
          <w:rFonts w:ascii="Times New Roman" w:eastAsia="Calibri" w:hAnsi="Times New Roman"/>
          <w:i/>
          <w:sz w:val="24"/>
          <w:szCs w:val="24"/>
        </w:rPr>
      </w:pPr>
      <w:r>
        <w:rPr>
          <w:rFonts w:ascii="Times New Roman" w:eastAsia="Calibri" w:hAnsi="Times New Roman"/>
          <w:b/>
          <w:sz w:val="24"/>
          <w:szCs w:val="24"/>
        </w:rPr>
        <w:t xml:space="preserve">Response: </w:t>
      </w:r>
      <w:r>
        <w:rPr>
          <w:rFonts w:ascii="Times New Roman" w:eastAsia="Calibri" w:hAnsi="Times New Roman"/>
          <w:sz w:val="24"/>
          <w:szCs w:val="24"/>
        </w:rPr>
        <w:t xml:space="preserve">There are not any regulations </w:t>
      </w:r>
      <w:proofErr w:type="gramStart"/>
      <w:r>
        <w:rPr>
          <w:rFonts w:ascii="Times New Roman" w:eastAsia="Calibri" w:hAnsi="Times New Roman"/>
          <w:sz w:val="24"/>
          <w:szCs w:val="24"/>
        </w:rPr>
        <w:t>at this time</w:t>
      </w:r>
      <w:proofErr w:type="gramEnd"/>
      <w:r>
        <w:rPr>
          <w:rFonts w:ascii="Times New Roman" w:eastAsia="Calibri" w:hAnsi="Times New Roman"/>
          <w:sz w:val="24"/>
          <w:szCs w:val="24"/>
        </w:rPr>
        <w:t xml:space="preserve"> for non-teaching professionals. </w:t>
      </w:r>
      <w:r>
        <w:rPr>
          <w:rFonts w:ascii="Times New Roman" w:eastAsia="Calibri" w:hAnsi="Times New Roman"/>
          <w:i/>
          <w:sz w:val="24"/>
          <w:szCs w:val="24"/>
        </w:rPr>
        <w:t>No change made as a result of this comment.</w:t>
      </w:r>
    </w:p>
    <w:p w14:paraId="6A06517A" w14:textId="77777777" w:rsidR="00506CB1" w:rsidRDefault="00506CB1" w:rsidP="00506CB1">
      <w:pPr>
        <w:rPr>
          <w:b/>
        </w:rPr>
      </w:pPr>
    </w:p>
    <w:p w14:paraId="0F70B00E" w14:textId="52E7BE08" w:rsidR="00506CB1" w:rsidRPr="00526EE9" w:rsidRDefault="00506CB1" w:rsidP="00506CB1">
      <w:pPr>
        <w:pStyle w:val="ListParagraph"/>
        <w:numPr>
          <w:ilvl w:val="0"/>
          <w:numId w:val="10"/>
        </w:numPr>
        <w:rPr>
          <w:b/>
        </w:rPr>
      </w:pPr>
      <w:r>
        <w:rPr>
          <w:b/>
        </w:rPr>
        <w:t xml:space="preserve">Comment (#2): </w:t>
      </w:r>
      <w:r>
        <w:t>Commenter questions if other administrative staff could be within the PEPG system.</w:t>
      </w:r>
    </w:p>
    <w:p w14:paraId="711ED0CA" w14:textId="20D958A4" w:rsidR="00526EE9" w:rsidRPr="00526EE9" w:rsidRDefault="00526EE9" w:rsidP="00526EE9">
      <w:pPr>
        <w:pStyle w:val="ListParagraph"/>
        <w:rPr>
          <w:i/>
        </w:rPr>
      </w:pPr>
      <w:r>
        <w:rPr>
          <w:b/>
        </w:rPr>
        <w:t xml:space="preserve">Response: </w:t>
      </w:r>
      <w:r>
        <w:t xml:space="preserve">The process for evaluating other staff is a local SAU decision. </w:t>
      </w:r>
      <w:r w:rsidR="0048388D">
        <w:t xml:space="preserve">A local SAU could decide to include other administrative staff within the PEPG system, but it is not a state requirement.  </w:t>
      </w:r>
      <w:r>
        <w:rPr>
          <w:i/>
        </w:rPr>
        <w:t>No change made as a result of this comment.</w:t>
      </w:r>
    </w:p>
    <w:p w14:paraId="463CCF11" w14:textId="77777777" w:rsidR="002B12AC" w:rsidRDefault="002B12AC" w:rsidP="002B12AC"/>
    <w:p w14:paraId="25E0986B" w14:textId="77777777" w:rsidR="002B12AC" w:rsidRPr="00753955" w:rsidRDefault="002B12AC" w:rsidP="002B12AC">
      <w:pPr>
        <w:rPr>
          <w:b/>
        </w:rPr>
      </w:pPr>
      <w:r w:rsidRPr="00753955">
        <w:rPr>
          <w:b/>
        </w:rPr>
        <w:t>Section 1. Purpose of the Rule</w:t>
      </w:r>
    </w:p>
    <w:p w14:paraId="34440129" w14:textId="77777777" w:rsidR="002B12AC" w:rsidRPr="00753955" w:rsidRDefault="002B12AC" w:rsidP="002B12AC">
      <w:pPr>
        <w:rPr>
          <w:b/>
        </w:rPr>
      </w:pPr>
    </w:p>
    <w:p w14:paraId="2FED55E4" w14:textId="77777777" w:rsidR="002B12AC" w:rsidRDefault="002B12AC" w:rsidP="002B12AC">
      <w:pPr>
        <w:rPr>
          <w:b/>
        </w:rPr>
      </w:pPr>
      <w:r w:rsidRPr="00753955">
        <w:rPr>
          <w:b/>
        </w:rPr>
        <w:t>Section 2. Definitions</w:t>
      </w:r>
    </w:p>
    <w:p w14:paraId="3F04D70E" w14:textId="77777777" w:rsidR="00526EE9" w:rsidRDefault="00526EE9" w:rsidP="002B12AC">
      <w:pPr>
        <w:rPr>
          <w:b/>
        </w:rPr>
      </w:pPr>
    </w:p>
    <w:p w14:paraId="37BB1C03" w14:textId="77777777" w:rsidR="00526EE9" w:rsidRPr="00526EE9" w:rsidRDefault="00526EE9" w:rsidP="00526EE9">
      <w:pPr>
        <w:pStyle w:val="ListParagraph"/>
        <w:numPr>
          <w:ilvl w:val="0"/>
          <w:numId w:val="12"/>
        </w:numPr>
        <w:rPr>
          <w:b/>
        </w:rPr>
      </w:pPr>
      <w:r>
        <w:rPr>
          <w:b/>
        </w:rPr>
        <w:t>Comment (#3</w:t>
      </w:r>
      <w:r w:rsidR="00865719">
        <w:rPr>
          <w:b/>
        </w:rPr>
        <w:t>, 4</w:t>
      </w:r>
      <w:r>
        <w:rPr>
          <w:b/>
        </w:rPr>
        <w:t xml:space="preserve">): </w:t>
      </w:r>
      <w:r>
        <w:t>Commenter</w:t>
      </w:r>
      <w:r w:rsidR="00284BE1">
        <w:t>s</w:t>
      </w:r>
      <w:r>
        <w:t xml:space="preserve"> questions definition #10 and suggested deleting the remainder of the sentence after rubrics.</w:t>
      </w:r>
    </w:p>
    <w:p w14:paraId="202E7675" w14:textId="1668786A" w:rsidR="00526EE9" w:rsidRPr="00195D30" w:rsidRDefault="00526EE9" w:rsidP="00526EE9">
      <w:pPr>
        <w:pStyle w:val="ListParagraph"/>
        <w:rPr>
          <w:i/>
        </w:rPr>
      </w:pPr>
      <w:r>
        <w:rPr>
          <w:b/>
        </w:rPr>
        <w:t>Response:</w:t>
      </w:r>
      <w:r>
        <w:t xml:space="preserve"> The change regarding student learning and growth measures does not go into effect until September 1, 2021</w:t>
      </w:r>
      <w:r w:rsidR="00195D30">
        <w:t>.</w:t>
      </w:r>
      <w:r>
        <w:t xml:space="preserve"> </w:t>
      </w:r>
      <w:r w:rsidR="00195D30">
        <w:t xml:space="preserve"> A sentence has been added to the definition 10 as follows: </w:t>
      </w:r>
      <w:r w:rsidR="00195D30" w:rsidRPr="00195D30">
        <w:rPr>
          <w:i/>
          <w:color w:val="FF0000"/>
          <w:u w:val="single"/>
        </w:rPr>
        <w:t>The use of student learning and growth measures will be discretionary as of September 1, 2021</w:t>
      </w:r>
      <w:r w:rsidR="00195D30">
        <w:rPr>
          <w:i/>
        </w:rPr>
        <w:t>.</w:t>
      </w:r>
    </w:p>
    <w:p w14:paraId="31833867" w14:textId="77777777" w:rsidR="00284BE1" w:rsidRDefault="00284BE1" w:rsidP="00284BE1">
      <w:pPr>
        <w:rPr>
          <w:b/>
        </w:rPr>
      </w:pPr>
    </w:p>
    <w:p w14:paraId="12178F5A" w14:textId="77777777" w:rsidR="00716233" w:rsidRDefault="00716233" w:rsidP="00716233">
      <w:pPr>
        <w:pStyle w:val="NormalWeb"/>
        <w:numPr>
          <w:ilvl w:val="0"/>
          <w:numId w:val="12"/>
        </w:numPr>
        <w:rPr>
          <w:color w:val="141414"/>
        </w:rPr>
      </w:pPr>
      <w:r>
        <w:rPr>
          <w:b/>
        </w:rPr>
        <w:t xml:space="preserve">Comment (#3): </w:t>
      </w:r>
      <w:r>
        <w:t xml:space="preserve">Commenter suggests </w:t>
      </w:r>
      <w:r w:rsidRPr="00716233">
        <w:t>“</w:t>
      </w:r>
      <w:r w:rsidRPr="00716233">
        <w:rPr>
          <w:color w:val="141414"/>
        </w:rPr>
        <w:t xml:space="preserve">rewording number 10 to say “…including, but not limited to, professional practice standards, descriptors and rubrics, </w:t>
      </w:r>
      <w:r w:rsidRPr="00716233">
        <w:rPr>
          <w:i/>
          <w:color w:val="FF0000"/>
          <w:u w:val="single"/>
        </w:rPr>
        <w:t>and may include</w:t>
      </w:r>
      <w:r w:rsidRPr="00716233">
        <w:rPr>
          <w:color w:val="141414"/>
        </w:rPr>
        <w:t xml:space="preserve"> student learning and growth measures…”</w:t>
      </w:r>
    </w:p>
    <w:p w14:paraId="2CE3318F" w14:textId="0D668EBF" w:rsidR="00716233" w:rsidRPr="00716233" w:rsidRDefault="00716233" w:rsidP="00716233">
      <w:pPr>
        <w:pStyle w:val="NormalWeb"/>
        <w:ind w:left="720"/>
        <w:rPr>
          <w:color w:val="141414"/>
        </w:rPr>
      </w:pPr>
      <w:r>
        <w:rPr>
          <w:b/>
        </w:rPr>
        <w:t xml:space="preserve">Response: </w:t>
      </w:r>
      <w:r>
        <w:t>See the revision made to the comment above.</w:t>
      </w:r>
    </w:p>
    <w:p w14:paraId="22F107D4" w14:textId="77777777" w:rsidR="00716233" w:rsidRPr="00716233" w:rsidRDefault="00716233" w:rsidP="00716233">
      <w:pPr>
        <w:rPr>
          <w:b/>
        </w:rPr>
      </w:pPr>
    </w:p>
    <w:p w14:paraId="13C6116E" w14:textId="77777777" w:rsidR="002B12AC" w:rsidRPr="00753955" w:rsidRDefault="002B12AC" w:rsidP="002B12AC">
      <w:pPr>
        <w:rPr>
          <w:b/>
        </w:rPr>
      </w:pPr>
      <w:r w:rsidRPr="00753955">
        <w:rPr>
          <w:b/>
        </w:rPr>
        <w:t>Section 3. Requirement to Develop, Pilot and Implement Systems</w:t>
      </w:r>
    </w:p>
    <w:p w14:paraId="30977264" w14:textId="77777777" w:rsidR="002B12AC" w:rsidRPr="00753955" w:rsidRDefault="002B12AC" w:rsidP="002B12AC">
      <w:pPr>
        <w:rPr>
          <w:b/>
        </w:rPr>
      </w:pPr>
    </w:p>
    <w:p w14:paraId="3D0C4078" w14:textId="77777777" w:rsidR="002B12AC" w:rsidRDefault="002B12AC" w:rsidP="002B12AC">
      <w:pPr>
        <w:rPr>
          <w:b/>
        </w:rPr>
      </w:pPr>
      <w:r w:rsidRPr="00753955">
        <w:rPr>
          <w:b/>
        </w:rPr>
        <w:t>Section 4. Department Approval of System</w:t>
      </w:r>
    </w:p>
    <w:p w14:paraId="1A1202C7" w14:textId="77777777" w:rsidR="00401FEB" w:rsidRDefault="00401FEB" w:rsidP="002B12AC">
      <w:pPr>
        <w:rPr>
          <w:b/>
        </w:rPr>
      </w:pPr>
    </w:p>
    <w:p w14:paraId="40015533" w14:textId="77777777" w:rsidR="00401FEB" w:rsidRPr="00401FEB" w:rsidRDefault="00401FEB" w:rsidP="00401FEB">
      <w:pPr>
        <w:pStyle w:val="ListParagraph"/>
        <w:numPr>
          <w:ilvl w:val="0"/>
          <w:numId w:val="13"/>
        </w:numPr>
        <w:rPr>
          <w:b/>
        </w:rPr>
      </w:pPr>
      <w:r>
        <w:rPr>
          <w:b/>
        </w:rPr>
        <w:t xml:space="preserve">Comment (#3): </w:t>
      </w:r>
      <w:r>
        <w:t>Commenter suggested reinstating the phrase in 2 (D) “if any”.</w:t>
      </w:r>
    </w:p>
    <w:p w14:paraId="0E2E5541" w14:textId="455144AC" w:rsidR="002B12AC" w:rsidRPr="0048388D" w:rsidRDefault="00401FEB" w:rsidP="00401FEB">
      <w:pPr>
        <w:pStyle w:val="ListParagraph"/>
        <w:rPr>
          <w:i/>
        </w:rPr>
      </w:pPr>
      <w:r>
        <w:rPr>
          <w:b/>
        </w:rPr>
        <w:t xml:space="preserve">Response: </w:t>
      </w:r>
      <w:r w:rsidRPr="00284BE1">
        <w:t xml:space="preserve">The phrase </w:t>
      </w:r>
      <w:r w:rsidR="00A872EB">
        <w:t>“if any” needs to be struck because §13</w:t>
      </w:r>
      <w:r w:rsidR="00D06DF2">
        <w:t>7</w:t>
      </w:r>
      <w:r w:rsidR="00A872EB">
        <w:t xml:space="preserve">04 sub 2 requires multiple measures in an effectiveness rating. </w:t>
      </w:r>
      <w:r w:rsidR="00284BE1">
        <w:t xml:space="preserve"> </w:t>
      </w:r>
      <w:r w:rsidR="0048388D">
        <w:rPr>
          <w:i/>
        </w:rPr>
        <w:t>No change made as a result of this comment.</w:t>
      </w:r>
    </w:p>
    <w:p w14:paraId="22895C48" w14:textId="77777777" w:rsidR="00401FEB" w:rsidRDefault="00401FEB" w:rsidP="00284BE1">
      <w:pPr>
        <w:rPr>
          <w:color w:val="FF0000"/>
        </w:rPr>
      </w:pPr>
    </w:p>
    <w:p w14:paraId="0AA5FC71" w14:textId="77777777" w:rsidR="00284BE1" w:rsidRPr="00284BE1" w:rsidRDefault="00284BE1" w:rsidP="00284BE1">
      <w:pPr>
        <w:pStyle w:val="ListParagraph"/>
        <w:numPr>
          <w:ilvl w:val="0"/>
          <w:numId w:val="13"/>
        </w:numPr>
      </w:pPr>
      <w:r w:rsidRPr="00284BE1">
        <w:rPr>
          <w:b/>
        </w:rPr>
        <w:t>Comment (</w:t>
      </w:r>
      <w:r w:rsidR="00716233">
        <w:rPr>
          <w:b/>
        </w:rPr>
        <w:t>#3,</w:t>
      </w:r>
      <w:r w:rsidRPr="00284BE1">
        <w:rPr>
          <w:b/>
        </w:rPr>
        <w:t>#5</w:t>
      </w:r>
      <w:r w:rsidRPr="00284BE1">
        <w:t>): Commenter</w:t>
      </w:r>
      <w:r w:rsidR="00716233">
        <w:t>s</w:t>
      </w:r>
      <w:r w:rsidRPr="00284BE1">
        <w:t xml:space="preserve"> indicate “In Section 4, Department Approval of System, 2.  Submittal requirements on page 3--“new D”, the words “if any” should not be removed as there may be only the framework of professional practice, since such frameworks already have multiple components and measures; </w:t>
      </w:r>
      <w:r w:rsidRPr="00284BE1">
        <w:lastRenderedPageBreak/>
        <w:t>there might not be any “other measures of educator effectiveness”. Leaving the words “if any” allows for other measures but does not require more than the multiple measures included in the framework. Additionally, it is hard to envision sure exactly what other measures there could be that would be meaningful and reasonable.”</w:t>
      </w:r>
    </w:p>
    <w:p w14:paraId="1CD23D11" w14:textId="11184D66" w:rsidR="00284BE1" w:rsidRPr="00284BE1" w:rsidRDefault="00284BE1" w:rsidP="00284BE1">
      <w:pPr>
        <w:pStyle w:val="ListParagraph"/>
      </w:pPr>
      <w:r w:rsidRPr="00284BE1">
        <w:rPr>
          <w:b/>
        </w:rPr>
        <w:t xml:space="preserve">Response: </w:t>
      </w:r>
      <w:r w:rsidRPr="00284BE1">
        <w:t>See response to comment</w:t>
      </w:r>
      <w:r w:rsidR="00DC5A8C">
        <w:t xml:space="preserve"> </w:t>
      </w:r>
      <w:r w:rsidRPr="00284BE1">
        <w:t>above.</w:t>
      </w:r>
    </w:p>
    <w:p w14:paraId="487D69A0" w14:textId="77777777" w:rsidR="00284BE1" w:rsidRPr="00284BE1" w:rsidRDefault="00284BE1" w:rsidP="00284BE1">
      <w:pPr>
        <w:pStyle w:val="ListParagraph"/>
        <w:rPr>
          <w:b/>
        </w:rPr>
      </w:pPr>
    </w:p>
    <w:p w14:paraId="0E49FEA9" w14:textId="77777777" w:rsidR="00284BE1" w:rsidRPr="00284BE1" w:rsidRDefault="00284BE1" w:rsidP="00284BE1">
      <w:pPr>
        <w:pStyle w:val="ListParagraph"/>
        <w:rPr>
          <w:b/>
        </w:rPr>
      </w:pPr>
    </w:p>
    <w:p w14:paraId="47BB6393" w14:textId="77777777" w:rsidR="002B12AC" w:rsidRPr="00753955" w:rsidRDefault="002B12AC" w:rsidP="002B12AC">
      <w:pPr>
        <w:rPr>
          <w:b/>
        </w:rPr>
      </w:pPr>
      <w:r w:rsidRPr="00753955">
        <w:rPr>
          <w:b/>
        </w:rPr>
        <w:t>Section 5. Profession Practice Standards for Teachers</w:t>
      </w:r>
    </w:p>
    <w:p w14:paraId="7AE7D17F" w14:textId="77777777" w:rsidR="002B12AC" w:rsidRPr="00753955" w:rsidRDefault="002B12AC" w:rsidP="002B12AC">
      <w:pPr>
        <w:rPr>
          <w:b/>
        </w:rPr>
      </w:pPr>
    </w:p>
    <w:p w14:paraId="2A5CDFD6" w14:textId="77777777" w:rsidR="002B12AC" w:rsidRPr="00753955" w:rsidRDefault="002B12AC" w:rsidP="002B12AC">
      <w:pPr>
        <w:rPr>
          <w:b/>
        </w:rPr>
      </w:pPr>
      <w:r w:rsidRPr="00753955">
        <w:rPr>
          <w:b/>
        </w:rPr>
        <w:t>Section 6. Professional Practice Standards for Principals</w:t>
      </w:r>
    </w:p>
    <w:p w14:paraId="4803E165" w14:textId="77777777" w:rsidR="002B12AC" w:rsidRPr="00753955" w:rsidRDefault="002B12AC" w:rsidP="002B12AC">
      <w:pPr>
        <w:rPr>
          <w:b/>
        </w:rPr>
      </w:pPr>
    </w:p>
    <w:p w14:paraId="57EAB290" w14:textId="77777777" w:rsidR="002B12AC" w:rsidRDefault="002B12AC" w:rsidP="002B12AC">
      <w:pPr>
        <w:rPr>
          <w:b/>
        </w:rPr>
      </w:pPr>
      <w:r w:rsidRPr="00753955">
        <w:rPr>
          <w:b/>
        </w:rPr>
        <w:t>Section 7. Student Learning and Growth Measures</w:t>
      </w:r>
    </w:p>
    <w:p w14:paraId="61D1141B" w14:textId="77777777" w:rsidR="00506CB1" w:rsidRDefault="00506CB1" w:rsidP="002B12AC">
      <w:pPr>
        <w:rPr>
          <w:b/>
        </w:rPr>
      </w:pPr>
    </w:p>
    <w:p w14:paraId="2CFD28D3" w14:textId="4D534491" w:rsidR="00506CB1" w:rsidRPr="00506CB1" w:rsidRDefault="00506CB1" w:rsidP="00506CB1">
      <w:pPr>
        <w:pStyle w:val="ListParagraph"/>
        <w:numPr>
          <w:ilvl w:val="0"/>
          <w:numId w:val="11"/>
        </w:numPr>
        <w:rPr>
          <w:b/>
        </w:rPr>
      </w:pPr>
      <w:r>
        <w:rPr>
          <w:b/>
        </w:rPr>
        <w:t>Commenter (#2</w:t>
      </w:r>
      <w:r w:rsidR="00401FEB">
        <w:rPr>
          <w:b/>
        </w:rPr>
        <w:t>,3</w:t>
      </w:r>
      <w:r>
        <w:rPr>
          <w:b/>
        </w:rPr>
        <w:t xml:space="preserve">): </w:t>
      </w:r>
      <w:r>
        <w:t>Commenter</w:t>
      </w:r>
      <w:r w:rsidR="00401FEB">
        <w:t>s</w:t>
      </w:r>
      <w:r>
        <w:t xml:space="preserve"> in</w:t>
      </w:r>
      <w:r w:rsidR="00DC5A8C">
        <w:t xml:space="preserve">quired </w:t>
      </w:r>
      <w:r>
        <w:t>whether a school administrative unit (SAU) must follow all of Section 7 if they choose to use student learning objectives or if there is flexibility in which elements the SAU could adopt.</w:t>
      </w:r>
    </w:p>
    <w:p w14:paraId="0713F867" w14:textId="6E2DC3B5" w:rsidR="00506CB1" w:rsidRPr="004275CD" w:rsidRDefault="00506CB1" w:rsidP="00506CB1">
      <w:pPr>
        <w:pStyle w:val="ListParagraph"/>
        <w:ind w:left="1080"/>
        <w:rPr>
          <w:color w:val="FF0000"/>
          <w:u w:val="single"/>
        </w:rPr>
      </w:pPr>
      <w:r>
        <w:rPr>
          <w:b/>
        </w:rPr>
        <w:t xml:space="preserve">Response: </w:t>
      </w:r>
      <w:r w:rsidRPr="00506CB1">
        <w:t>Language will be included that states</w:t>
      </w:r>
      <w:r>
        <w:t xml:space="preserve"> </w:t>
      </w:r>
      <w:r w:rsidRPr="004275CD">
        <w:rPr>
          <w:color w:val="FF0000"/>
          <w:u w:val="single"/>
        </w:rPr>
        <w:t xml:space="preserve">“Steering committees will have flexibility in determining whether or not student learning and growth will be used and how those </w:t>
      </w:r>
      <w:r w:rsidR="004275CD">
        <w:rPr>
          <w:color w:val="FF0000"/>
          <w:u w:val="single"/>
        </w:rPr>
        <w:t xml:space="preserve">measures </w:t>
      </w:r>
      <w:r w:rsidRPr="004275CD">
        <w:rPr>
          <w:color w:val="FF0000"/>
          <w:u w:val="single"/>
        </w:rPr>
        <w:t>will be implemented.</w:t>
      </w:r>
      <w:r w:rsidR="00672094">
        <w:rPr>
          <w:color w:val="FF0000"/>
          <w:u w:val="single"/>
        </w:rPr>
        <w:t>”</w:t>
      </w:r>
    </w:p>
    <w:p w14:paraId="242D416A" w14:textId="77777777" w:rsidR="00284BE1" w:rsidRDefault="00284BE1" w:rsidP="00284BE1"/>
    <w:p w14:paraId="7733499C" w14:textId="77777777" w:rsidR="00284BE1" w:rsidRPr="00284BE1" w:rsidRDefault="00284BE1" w:rsidP="00284BE1">
      <w:pPr>
        <w:pStyle w:val="ListParagraph"/>
        <w:numPr>
          <w:ilvl w:val="0"/>
          <w:numId w:val="11"/>
        </w:numPr>
        <w:rPr>
          <w:sz w:val="22"/>
          <w:szCs w:val="22"/>
        </w:rPr>
      </w:pPr>
      <w:r w:rsidRPr="00284BE1">
        <w:rPr>
          <w:b/>
        </w:rPr>
        <w:t xml:space="preserve">Comment (#5): </w:t>
      </w:r>
      <w:r>
        <w:t>Commenter indicates “</w:t>
      </w:r>
      <w:r w:rsidRPr="00284BE1">
        <w:rPr>
          <w:sz w:val="22"/>
          <w:szCs w:val="22"/>
        </w:rPr>
        <w:t xml:space="preserve">In Section 7, although </w:t>
      </w:r>
      <w:proofErr w:type="gramStart"/>
      <w:r w:rsidRPr="00284BE1">
        <w:rPr>
          <w:sz w:val="22"/>
          <w:szCs w:val="22"/>
        </w:rPr>
        <w:t>it is clear that this</w:t>
      </w:r>
      <w:proofErr w:type="gramEnd"/>
      <w:r w:rsidRPr="00284BE1">
        <w:rPr>
          <w:sz w:val="22"/>
          <w:szCs w:val="22"/>
        </w:rPr>
        <w:t xml:space="preserve"> section is removed as of September 1, 2021, it should be clarified that </w:t>
      </w:r>
      <w:r w:rsidRPr="00284BE1">
        <w:rPr>
          <w:sz w:val="22"/>
          <w:szCs w:val="22"/>
          <w:u w:val="single"/>
        </w:rPr>
        <w:t>if</w:t>
      </w:r>
      <w:r w:rsidRPr="00284BE1">
        <w:rPr>
          <w:sz w:val="22"/>
          <w:szCs w:val="22"/>
        </w:rPr>
        <w:t xml:space="preserve"> a district steering committee does decide to use student learning and growth measures that this component is </w:t>
      </w:r>
      <w:r w:rsidRPr="00284BE1">
        <w:rPr>
          <w:sz w:val="22"/>
          <w:szCs w:val="22"/>
          <w:u w:val="single"/>
        </w:rPr>
        <w:t>no longer</w:t>
      </w:r>
      <w:r w:rsidRPr="00284BE1">
        <w:rPr>
          <w:sz w:val="22"/>
          <w:szCs w:val="22"/>
        </w:rPr>
        <w:t xml:space="preserve"> required to be a significant factor. Also, again, </w:t>
      </w:r>
      <w:r w:rsidRPr="00284BE1">
        <w:rPr>
          <w:sz w:val="22"/>
          <w:szCs w:val="22"/>
          <w:u w:val="single"/>
        </w:rPr>
        <w:t>if</w:t>
      </w:r>
      <w:r w:rsidRPr="00284BE1">
        <w:rPr>
          <w:sz w:val="22"/>
          <w:szCs w:val="22"/>
        </w:rPr>
        <w:t xml:space="preserve"> the steering committee decides to use such measures, there should still be the requirement that the teacher be a ‘teacher of record’.  Some of the other language in this section may need to be retained, again </w:t>
      </w:r>
      <w:r w:rsidRPr="00284BE1">
        <w:rPr>
          <w:sz w:val="22"/>
          <w:szCs w:val="22"/>
          <w:u w:val="single"/>
        </w:rPr>
        <w:t>if</w:t>
      </w:r>
      <w:r w:rsidRPr="00284BE1">
        <w:rPr>
          <w:sz w:val="22"/>
          <w:szCs w:val="22"/>
        </w:rPr>
        <w:t xml:space="preserve"> the steering committee decides to include student learning and growth measures at all.</w:t>
      </w:r>
      <w:r>
        <w:rPr>
          <w:sz w:val="22"/>
          <w:szCs w:val="22"/>
        </w:rPr>
        <w:t>”</w:t>
      </w:r>
    </w:p>
    <w:p w14:paraId="059BD82B" w14:textId="2E67D703" w:rsidR="00284BE1" w:rsidRPr="00284BE1" w:rsidRDefault="00284BE1" w:rsidP="00284BE1">
      <w:pPr>
        <w:pStyle w:val="ListParagraph"/>
        <w:ind w:left="1080"/>
      </w:pPr>
      <w:r>
        <w:rPr>
          <w:b/>
        </w:rPr>
        <w:t xml:space="preserve">Response: </w:t>
      </w:r>
      <w:r w:rsidRPr="00E27801">
        <w:t xml:space="preserve">The Department </w:t>
      </w:r>
      <w:r w:rsidR="00DC5A8C">
        <w:t xml:space="preserve">agrees that the SAU’s steering committee should have the flexibility to consider all elements in Section 7. </w:t>
      </w:r>
      <w:r>
        <w:t>See response to the comment above.</w:t>
      </w:r>
    </w:p>
    <w:p w14:paraId="46C08BB7" w14:textId="77777777" w:rsidR="002B12AC" w:rsidRPr="00506CB1" w:rsidRDefault="002B12AC" w:rsidP="002B12AC"/>
    <w:p w14:paraId="63BCB7C1" w14:textId="77777777" w:rsidR="002B12AC" w:rsidRPr="00753955" w:rsidRDefault="002B12AC" w:rsidP="002B12AC">
      <w:pPr>
        <w:rPr>
          <w:b/>
        </w:rPr>
      </w:pPr>
      <w:r w:rsidRPr="00753955">
        <w:rPr>
          <w:b/>
        </w:rPr>
        <w:t>Section 8. Rating Levels</w:t>
      </w:r>
    </w:p>
    <w:p w14:paraId="59E263DE" w14:textId="77777777" w:rsidR="002B12AC" w:rsidRPr="00753955" w:rsidRDefault="002B12AC" w:rsidP="002B12AC">
      <w:pPr>
        <w:rPr>
          <w:b/>
        </w:rPr>
      </w:pPr>
    </w:p>
    <w:p w14:paraId="5D1E260C" w14:textId="77777777" w:rsidR="002B12AC" w:rsidRDefault="002B12AC" w:rsidP="002B12AC">
      <w:pPr>
        <w:rPr>
          <w:b/>
        </w:rPr>
      </w:pPr>
      <w:r w:rsidRPr="00753955">
        <w:rPr>
          <w:b/>
        </w:rPr>
        <w:t>Section 9. Methods of Combining Measures</w:t>
      </w:r>
    </w:p>
    <w:p w14:paraId="68A67180" w14:textId="77777777" w:rsidR="00401FEB" w:rsidRDefault="00401FEB" w:rsidP="002B12AC">
      <w:pPr>
        <w:rPr>
          <w:b/>
        </w:rPr>
      </w:pPr>
    </w:p>
    <w:p w14:paraId="545D1EDB" w14:textId="6CB9EB06" w:rsidR="00401FEB" w:rsidRPr="00D86655" w:rsidRDefault="00401FEB" w:rsidP="00401FEB">
      <w:pPr>
        <w:pStyle w:val="ListParagraph"/>
        <w:numPr>
          <w:ilvl w:val="0"/>
          <w:numId w:val="14"/>
        </w:numPr>
        <w:rPr>
          <w:b/>
        </w:rPr>
      </w:pPr>
      <w:r>
        <w:rPr>
          <w:b/>
        </w:rPr>
        <w:t>Comment</w:t>
      </w:r>
      <w:r w:rsidR="00672094">
        <w:rPr>
          <w:b/>
        </w:rPr>
        <w:t xml:space="preserve"> </w:t>
      </w:r>
      <w:r>
        <w:rPr>
          <w:b/>
        </w:rPr>
        <w:t>(#3</w:t>
      </w:r>
      <w:r w:rsidR="00E27801">
        <w:rPr>
          <w:b/>
        </w:rPr>
        <w:t>, 5</w:t>
      </w:r>
      <w:r>
        <w:rPr>
          <w:b/>
        </w:rPr>
        <w:t xml:space="preserve">): </w:t>
      </w:r>
      <w:r>
        <w:t xml:space="preserve">Commenter felt an example of </w:t>
      </w:r>
      <w:r w:rsidR="00E27801">
        <w:t>quantitative</w:t>
      </w:r>
      <w:r w:rsidR="00D86655">
        <w:t xml:space="preserve"> measures would help clarify what is intended.</w:t>
      </w:r>
    </w:p>
    <w:p w14:paraId="13758BDB" w14:textId="52CBECD4" w:rsidR="00D86655" w:rsidRDefault="00D86655" w:rsidP="00D86655">
      <w:pPr>
        <w:pStyle w:val="ListParagraph"/>
        <w:rPr>
          <w:i/>
        </w:rPr>
      </w:pPr>
      <w:r>
        <w:rPr>
          <w:b/>
        </w:rPr>
        <w:t xml:space="preserve">Response: </w:t>
      </w:r>
      <w:r>
        <w:t xml:space="preserve">The Department will provide guidance, </w:t>
      </w:r>
      <w:r w:rsidR="00DC5A8C">
        <w:t>that will include examples of qualitative measures</w:t>
      </w:r>
      <w:r w:rsidR="00E13C07">
        <w:t xml:space="preserve">, </w:t>
      </w:r>
      <w:r>
        <w:t xml:space="preserve">but will not </w:t>
      </w:r>
      <w:r w:rsidR="00E13C07">
        <w:t>include them in the rule.</w:t>
      </w:r>
      <w:r>
        <w:t xml:space="preserve"> </w:t>
      </w:r>
      <w:r>
        <w:rPr>
          <w:i/>
        </w:rPr>
        <w:t>No change made as a result of this comment.</w:t>
      </w:r>
    </w:p>
    <w:p w14:paraId="1F83114D" w14:textId="77777777" w:rsidR="00D86655" w:rsidRDefault="00D86655" w:rsidP="00D86655">
      <w:pPr>
        <w:pStyle w:val="ListParagraph"/>
      </w:pPr>
    </w:p>
    <w:p w14:paraId="023B680E" w14:textId="77777777" w:rsidR="00D86655" w:rsidRDefault="00D86655" w:rsidP="00D86655">
      <w:pPr>
        <w:pStyle w:val="ListParagraph"/>
        <w:numPr>
          <w:ilvl w:val="0"/>
          <w:numId w:val="14"/>
        </w:numPr>
      </w:pPr>
      <w:r>
        <w:rPr>
          <w:b/>
        </w:rPr>
        <w:t xml:space="preserve">Comment (#3): </w:t>
      </w:r>
      <w:r>
        <w:t xml:space="preserve">Commenter questioned whether a matrix was needed in number </w:t>
      </w:r>
      <w:r w:rsidR="00E27801">
        <w:t>2.</w:t>
      </w:r>
    </w:p>
    <w:p w14:paraId="3C139397" w14:textId="329F8C2C" w:rsidR="00A872EB" w:rsidRDefault="00D86655" w:rsidP="00A872EB">
      <w:pPr>
        <w:pStyle w:val="ListParagraph"/>
        <w:rPr>
          <w:i/>
        </w:rPr>
      </w:pPr>
      <w:r>
        <w:rPr>
          <w:b/>
        </w:rPr>
        <w:t>Response:</w:t>
      </w:r>
      <w:r>
        <w:t xml:space="preserve"> </w:t>
      </w:r>
      <w:r w:rsidR="00E13C07">
        <w:t xml:space="preserve">The Department wants SAU’s steering committee to have </w:t>
      </w:r>
      <w:r>
        <w:t>flexibility.</w:t>
      </w:r>
      <w:r w:rsidR="00E13C07">
        <w:t>as to whether a matrix is needed.</w:t>
      </w:r>
      <w:r>
        <w:t xml:space="preserve"> </w:t>
      </w:r>
      <w:r>
        <w:rPr>
          <w:i/>
        </w:rPr>
        <w:t>No change made as a result of this comment.</w:t>
      </w:r>
    </w:p>
    <w:p w14:paraId="2DD140CA" w14:textId="77777777" w:rsidR="00E13C07" w:rsidRDefault="00E13C07" w:rsidP="00A872EB">
      <w:pPr>
        <w:pStyle w:val="ListParagraph"/>
        <w:rPr>
          <w:i/>
        </w:rPr>
      </w:pPr>
    </w:p>
    <w:p w14:paraId="5611CBAB" w14:textId="77777777" w:rsidR="00A872EB" w:rsidRPr="00A872EB" w:rsidRDefault="00A872EB" w:rsidP="00A872EB">
      <w:pPr>
        <w:pStyle w:val="ListParagraph"/>
        <w:numPr>
          <w:ilvl w:val="0"/>
          <w:numId w:val="14"/>
        </w:numPr>
        <w:rPr>
          <w:i/>
        </w:rPr>
      </w:pPr>
      <w:r>
        <w:rPr>
          <w:b/>
        </w:rPr>
        <w:t xml:space="preserve">Comment (#3 written): </w:t>
      </w:r>
      <w:r>
        <w:t>Commenter suggests “</w:t>
      </w:r>
      <w:r w:rsidRPr="00E37AB8">
        <w:rPr>
          <w:color w:val="141414"/>
        </w:rPr>
        <w:t xml:space="preserve">renaming Section 9, </w:t>
      </w:r>
      <w:r w:rsidRPr="00E37AB8">
        <w:rPr>
          <w:i/>
          <w:color w:val="FF0000"/>
          <w:u w:val="single"/>
        </w:rPr>
        <w:t>Determining Effectiveness Ratings</w:t>
      </w:r>
      <w:r w:rsidRPr="00E37AB8">
        <w:rPr>
          <w:i/>
          <w:color w:val="FF0000"/>
        </w:rPr>
        <w:t>,</w:t>
      </w:r>
      <w:r w:rsidRPr="00E37AB8">
        <w:rPr>
          <w:color w:val="141414"/>
        </w:rPr>
        <w:t xml:space="preserve"> and changing the first sentence to read, “A school administrative unit shall adopt a method of </w:t>
      </w:r>
      <w:r w:rsidRPr="00E37AB8">
        <w:rPr>
          <w:strike/>
          <w:color w:val="141414"/>
        </w:rPr>
        <w:t>combining qualitative and quantitative measures of educator effectiveness to determine</w:t>
      </w:r>
      <w:r w:rsidRPr="00E37AB8">
        <w:rPr>
          <w:color w:val="141414"/>
        </w:rPr>
        <w:t xml:space="preserve"> </w:t>
      </w:r>
      <w:r w:rsidRPr="00E37AB8">
        <w:rPr>
          <w:i/>
          <w:color w:val="FF0000"/>
          <w:u w:val="single"/>
        </w:rPr>
        <w:t>determining</w:t>
      </w:r>
      <w:r w:rsidRPr="00E37AB8">
        <w:rPr>
          <w:color w:val="141414"/>
        </w:rPr>
        <w:t xml:space="preserve"> an educator’s summative effectiveness rating. </w:t>
      </w:r>
      <w:r w:rsidRPr="00E37AB8">
        <w:rPr>
          <w:i/>
          <w:color w:val="FF0000"/>
          <w:u w:val="single"/>
        </w:rPr>
        <w:t>This method shall be developed by the Steering Committee and should be primarily informed by the professional practice standards model adopted by the SAU. Other quantitative and qualitative measures may be included.</w:t>
      </w:r>
      <w:r w:rsidRPr="00E37AB8">
        <w:rPr>
          <w:color w:val="FF0000"/>
        </w:rPr>
        <w:t xml:space="preserve"> </w:t>
      </w:r>
    </w:p>
    <w:p w14:paraId="03BF385D" w14:textId="77898C58" w:rsidR="00A872EB" w:rsidRDefault="00A872EB" w:rsidP="00A872EB">
      <w:pPr>
        <w:pStyle w:val="ListParagraph"/>
        <w:rPr>
          <w:b/>
        </w:rPr>
      </w:pPr>
      <w:r>
        <w:rPr>
          <w:b/>
        </w:rPr>
        <w:t xml:space="preserve">Response:  </w:t>
      </w:r>
      <w:r w:rsidRPr="00A872EB">
        <w:t xml:space="preserve">Section 9 will be renamed </w:t>
      </w:r>
      <w:r w:rsidR="00862EE9" w:rsidRPr="004275CD">
        <w:rPr>
          <w:color w:val="FF0000"/>
          <w:u w:val="single"/>
        </w:rPr>
        <w:t>“</w:t>
      </w:r>
      <w:r w:rsidRPr="004275CD">
        <w:rPr>
          <w:color w:val="FF0000"/>
          <w:u w:val="single"/>
        </w:rPr>
        <w:t>Determin</w:t>
      </w:r>
      <w:r w:rsidR="00432D86" w:rsidRPr="004275CD">
        <w:rPr>
          <w:color w:val="FF0000"/>
          <w:u w:val="single"/>
        </w:rPr>
        <w:t>in</w:t>
      </w:r>
      <w:r w:rsidRPr="004275CD">
        <w:rPr>
          <w:color w:val="FF0000"/>
          <w:u w:val="single"/>
        </w:rPr>
        <w:t>g Effectiveness Ratings</w:t>
      </w:r>
      <w:r w:rsidR="00862EE9" w:rsidRPr="004275CD">
        <w:rPr>
          <w:color w:val="FF0000"/>
          <w:u w:val="single"/>
        </w:rPr>
        <w:t>.”</w:t>
      </w:r>
      <w:r w:rsidRPr="00A872EB">
        <w:t xml:space="preserve">  The first sentence will delete </w:t>
      </w:r>
      <w:r w:rsidR="00862EE9">
        <w:t>“</w:t>
      </w:r>
      <w:r w:rsidRPr="00A872EB">
        <w:t>combining qualitative and quantita</w:t>
      </w:r>
      <w:r w:rsidR="00432D86">
        <w:t>ti</w:t>
      </w:r>
      <w:r w:rsidRPr="00A872EB">
        <w:t>ve measures of educator effectiveness to determine</w:t>
      </w:r>
      <w:r w:rsidR="004275CD">
        <w:t>”</w:t>
      </w:r>
      <w:r w:rsidRPr="00A872EB">
        <w:t xml:space="preserve"> and </w:t>
      </w:r>
      <w:r w:rsidR="00862EE9" w:rsidRPr="004275CD">
        <w:rPr>
          <w:color w:val="FF0000"/>
          <w:u w:val="single"/>
        </w:rPr>
        <w:t>“</w:t>
      </w:r>
      <w:r w:rsidRPr="004275CD">
        <w:rPr>
          <w:color w:val="FF0000"/>
          <w:u w:val="single"/>
        </w:rPr>
        <w:t>determining</w:t>
      </w:r>
      <w:r w:rsidR="00862EE9">
        <w:t>”</w:t>
      </w:r>
      <w:r w:rsidRPr="00A872EB">
        <w:t xml:space="preserve"> will be inserted in its place.</w:t>
      </w:r>
      <w:r>
        <w:rPr>
          <w:b/>
        </w:rPr>
        <w:t xml:space="preserve">  </w:t>
      </w:r>
    </w:p>
    <w:p w14:paraId="59E20813" w14:textId="77777777" w:rsidR="00A872EB" w:rsidRPr="00A872EB" w:rsidRDefault="00A872EB" w:rsidP="00A872EB">
      <w:pPr>
        <w:rPr>
          <w:i/>
        </w:rPr>
      </w:pPr>
    </w:p>
    <w:p w14:paraId="4F5C94E5" w14:textId="77777777" w:rsidR="00D86655" w:rsidRPr="00D86655" w:rsidRDefault="00D86655" w:rsidP="004275CD">
      <w:pPr>
        <w:ind w:left="360"/>
        <w:jc w:val="right"/>
      </w:pPr>
    </w:p>
    <w:p w14:paraId="2DC906C9" w14:textId="77777777" w:rsidR="002B12AC" w:rsidRPr="00753955" w:rsidRDefault="002B12AC" w:rsidP="002B12AC">
      <w:pPr>
        <w:rPr>
          <w:b/>
        </w:rPr>
      </w:pPr>
      <w:r w:rsidRPr="00753955">
        <w:rPr>
          <w:b/>
        </w:rPr>
        <w:t>Section 10. Results of Placement in Rating Levels</w:t>
      </w:r>
    </w:p>
    <w:p w14:paraId="14160E96" w14:textId="77777777" w:rsidR="002B12AC" w:rsidRPr="00753955" w:rsidRDefault="002B12AC" w:rsidP="002B12AC">
      <w:pPr>
        <w:rPr>
          <w:b/>
        </w:rPr>
      </w:pPr>
    </w:p>
    <w:p w14:paraId="2D3A417F" w14:textId="77777777" w:rsidR="002B12AC" w:rsidRDefault="002B12AC" w:rsidP="002B12AC">
      <w:pPr>
        <w:rPr>
          <w:b/>
        </w:rPr>
      </w:pPr>
      <w:r w:rsidRPr="00753955">
        <w:rPr>
          <w:b/>
        </w:rPr>
        <w:t>Section 11. Peer Support and Mentoring</w:t>
      </w:r>
    </w:p>
    <w:p w14:paraId="2EEF7709" w14:textId="77777777" w:rsidR="0025456C" w:rsidRDefault="0025456C" w:rsidP="0025456C">
      <w:pPr>
        <w:pStyle w:val="ListParagraph"/>
        <w:ind w:left="420"/>
        <w:rPr>
          <w:b/>
        </w:rPr>
      </w:pPr>
    </w:p>
    <w:p w14:paraId="33B65C34" w14:textId="77777777" w:rsidR="002B12AC" w:rsidRPr="00753955" w:rsidRDefault="002B12AC" w:rsidP="002B12AC">
      <w:pPr>
        <w:rPr>
          <w:b/>
        </w:rPr>
      </w:pPr>
      <w:r w:rsidRPr="00753955">
        <w:rPr>
          <w:b/>
        </w:rPr>
        <w:t>Section 12. Implementation Requirements</w:t>
      </w:r>
    </w:p>
    <w:p w14:paraId="75FBF8C0" w14:textId="77777777" w:rsidR="00753955" w:rsidRPr="00753955" w:rsidRDefault="00753955" w:rsidP="002B12AC">
      <w:pPr>
        <w:rPr>
          <w:b/>
        </w:rPr>
      </w:pPr>
    </w:p>
    <w:p w14:paraId="5E82D0FD" w14:textId="77777777" w:rsidR="00753955" w:rsidRDefault="00753955" w:rsidP="002B12AC">
      <w:pPr>
        <w:rPr>
          <w:b/>
        </w:rPr>
      </w:pPr>
      <w:r w:rsidRPr="00753955">
        <w:rPr>
          <w:b/>
        </w:rPr>
        <w:t>Section 13. Educator Involvement in Developing, Implementing and Reviewing PEPG Systems</w:t>
      </w:r>
    </w:p>
    <w:p w14:paraId="5B9861D6" w14:textId="77777777" w:rsidR="00F6696C" w:rsidRDefault="00F6696C" w:rsidP="002B12AC">
      <w:pPr>
        <w:rPr>
          <w:b/>
        </w:rPr>
      </w:pPr>
    </w:p>
    <w:p w14:paraId="7FEE261B" w14:textId="3A7B5459" w:rsidR="00F6696C" w:rsidRPr="00D06DF2" w:rsidRDefault="00F6696C" w:rsidP="00D06DF2">
      <w:pPr>
        <w:pStyle w:val="ListParagraph"/>
        <w:numPr>
          <w:ilvl w:val="0"/>
          <w:numId w:val="16"/>
        </w:numPr>
        <w:rPr>
          <w:b/>
        </w:rPr>
      </w:pPr>
      <w:r w:rsidRPr="00D06DF2">
        <w:rPr>
          <w:b/>
        </w:rPr>
        <w:t>Comment (#3</w:t>
      </w:r>
      <w:r w:rsidR="00E27801" w:rsidRPr="00D06DF2">
        <w:rPr>
          <w:b/>
        </w:rPr>
        <w:t>, 5</w:t>
      </w:r>
      <w:r w:rsidRPr="00D06DF2">
        <w:rPr>
          <w:b/>
        </w:rPr>
        <w:t xml:space="preserve">): </w:t>
      </w:r>
      <w:r>
        <w:t>Commenter suggests that language be restated as “A majority of the members of the initial group of stakeholders must be teachers.</w:t>
      </w:r>
      <w:r w:rsidR="00672094">
        <w:t>”</w:t>
      </w:r>
    </w:p>
    <w:p w14:paraId="6E38D211" w14:textId="77777777" w:rsidR="00F6696C" w:rsidRDefault="00F6696C" w:rsidP="00F6696C">
      <w:pPr>
        <w:pStyle w:val="ListParagraph"/>
      </w:pPr>
      <w:r>
        <w:rPr>
          <w:b/>
        </w:rPr>
        <w:t xml:space="preserve">Response: </w:t>
      </w:r>
      <w:r>
        <w:t>The language will be changed to be clearer as suggested.</w:t>
      </w:r>
    </w:p>
    <w:p w14:paraId="14DFC48C" w14:textId="77777777" w:rsidR="00F6696C" w:rsidRDefault="00F6696C" w:rsidP="00F6696C"/>
    <w:p w14:paraId="6783F7C3" w14:textId="77777777" w:rsidR="00635F89" w:rsidRPr="00635F89" w:rsidRDefault="00F6696C" w:rsidP="00D06DF2">
      <w:pPr>
        <w:pStyle w:val="ListParagraph"/>
        <w:numPr>
          <w:ilvl w:val="0"/>
          <w:numId w:val="16"/>
        </w:numPr>
        <w:rPr>
          <w:b/>
        </w:rPr>
      </w:pPr>
      <w:r w:rsidRPr="00F6696C">
        <w:rPr>
          <w:b/>
        </w:rPr>
        <w:t>Comment (#3</w:t>
      </w:r>
      <w:r w:rsidR="00E27801">
        <w:rPr>
          <w:b/>
        </w:rPr>
        <w:t>, 5</w:t>
      </w:r>
      <w:r w:rsidRPr="00F6696C">
        <w:rPr>
          <w:b/>
        </w:rPr>
        <w:t>):</w:t>
      </w:r>
      <w:r>
        <w:rPr>
          <w:b/>
        </w:rPr>
        <w:t xml:space="preserve"> </w:t>
      </w:r>
      <w:r>
        <w:t xml:space="preserve">Commenter suggests </w:t>
      </w:r>
      <w:r w:rsidR="00635F89">
        <w:t>that guidance be provided on consensus decision making.</w:t>
      </w:r>
    </w:p>
    <w:p w14:paraId="4CC4E9ED" w14:textId="77777777" w:rsidR="00635F89" w:rsidRDefault="00635F89" w:rsidP="00635F89">
      <w:pPr>
        <w:pStyle w:val="ListParagraph"/>
        <w:rPr>
          <w:i/>
        </w:rPr>
      </w:pPr>
      <w:r>
        <w:rPr>
          <w:b/>
        </w:rPr>
        <w:t>Response:</w:t>
      </w:r>
      <w:r>
        <w:t xml:space="preserve"> The Department will provide guidance. </w:t>
      </w:r>
      <w:r>
        <w:rPr>
          <w:i/>
        </w:rPr>
        <w:t>No change made as a result of this comment.</w:t>
      </w:r>
    </w:p>
    <w:p w14:paraId="394F0D21" w14:textId="77777777" w:rsidR="00F6696C" w:rsidRPr="00635F89" w:rsidRDefault="00635F89" w:rsidP="00D06DF2">
      <w:pPr>
        <w:pStyle w:val="ListParagraph"/>
        <w:numPr>
          <w:ilvl w:val="0"/>
          <w:numId w:val="16"/>
        </w:numPr>
        <w:rPr>
          <w:b/>
        </w:rPr>
      </w:pPr>
      <w:r w:rsidRPr="00635F89">
        <w:rPr>
          <w:b/>
        </w:rPr>
        <w:t>Comment (#3</w:t>
      </w:r>
      <w:r w:rsidR="006A6EEC">
        <w:rPr>
          <w:b/>
        </w:rPr>
        <w:t>, 5</w:t>
      </w:r>
      <w:r w:rsidRPr="00635F89">
        <w:rPr>
          <w:b/>
        </w:rPr>
        <w:t xml:space="preserve">):  </w:t>
      </w:r>
      <w:r>
        <w:t>Commenter suggests in the new 1(C) that the State Model PEPG be changed to take out the student learning and growth models.</w:t>
      </w:r>
    </w:p>
    <w:p w14:paraId="28B77146" w14:textId="77777777" w:rsidR="00635F89" w:rsidRPr="00635F89" w:rsidRDefault="00635F89" w:rsidP="00635F89">
      <w:pPr>
        <w:pStyle w:val="ListParagraph"/>
        <w:rPr>
          <w:i/>
        </w:rPr>
      </w:pPr>
      <w:r>
        <w:rPr>
          <w:b/>
        </w:rPr>
        <w:t xml:space="preserve">Response: </w:t>
      </w:r>
      <w:r>
        <w:t xml:space="preserve">The State model will be updated before September 1, 2021 to reflect that student learning and growth measures are a local decision. </w:t>
      </w:r>
      <w:r>
        <w:rPr>
          <w:i/>
        </w:rPr>
        <w:t>No change made a result of this comment.</w:t>
      </w:r>
    </w:p>
    <w:p w14:paraId="20814C72" w14:textId="77777777" w:rsidR="00EB7512" w:rsidRDefault="00EB7512" w:rsidP="002B12AC">
      <w:pPr>
        <w:rPr>
          <w:b/>
        </w:rPr>
      </w:pPr>
    </w:p>
    <w:p w14:paraId="1B5E65DE" w14:textId="77777777" w:rsidR="00753955" w:rsidRPr="00865719" w:rsidRDefault="00865719" w:rsidP="00D06DF2">
      <w:pPr>
        <w:pStyle w:val="ListParagraph"/>
        <w:numPr>
          <w:ilvl w:val="0"/>
          <w:numId w:val="16"/>
        </w:numPr>
        <w:rPr>
          <w:b/>
        </w:rPr>
      </w:pPr>
      <w:r>
        <w:rPr>
          <w:b/>
        </w:rPr>
        <w:t>Comment (#4</w:t>
      </w:r>
      <w:r w:rsidR="006A6EEC">
        <w:rPr>
          <w:b/>
        </w:rPr>
        <w:t>, 5</w:t>
      </w:r>
      <w:r>
        <w:rPr>
          <w:b/>
        </w:rPr>
        <w:t xml:space="preserve">): </w:t>
      </w:r>
      <w:r>
        <w:t>Commenter would like guidance on the third sentence in #3 as to what is meant.</w:t>
      </w:r>
    </w:p>
    <w:p w14:paraId="0F76AED2" w14:textId="77777777" w:rsidR="00865719" w:rsidRDefault="00865719" w:rsidP="00865719">
      <w:pPr>
        <w:pStyle w:val="ListParagraph"/>
        <w:rPr>
          <w:i/>
        </w:rPr>
      </w:pPr>
      <w:r>
        <w:rPr>
          <w:b/>
        </w:rPr>
        <w:t xml:space="preserve">Response: </w:t>
      </w:r>
      <w:r>
        <w:t xml:space="preserve">Guidance will be provided by the Department about the intent. </w:t>
      </w:r>
      <w:r>
        <w:rPr>
          <w:i/>
        </w:rPr>
        <w:t>No change made as a result of this comment.</w:t>
      </w:r>
    </w:p>
    <w:p w14:paraId="571D7878" w14:textId="77777777" w:rsidR="00865719" w:rsidRDefault="00865719" w:rsidP="00865719">
      <w:pPr>
        <w:rPr>
          <w:i/>
        </w:rPr>
      </w:pPr>
    </w:p>
    <w:p w14:paraId="20A366B1" w14:textId="77777777" w:rsidR="00865719" w:rsidRPr="00865719" w:rsidRDefault="00865719" w:rsidP="00D06DF2">
      <w:pPr>
        <w:pStyle w:val="ListParagraph"/>
        <w:numPr>
          <w:ilvl w:val="0"/>
          <w:numId w:val="16"/>
        </w:numPr>
        <w:rPr>
          <w:b/>
        </w:rPr>
      </w:pPr>
      <w:r>
        <w:rPr>
          <w:b/>
        </w:rPr>
        <w:t xml:space="preserve">Comment (#4): </w:t>
      </w:r>
      <w:r>
        <w:t xml:space="preserve">Commenter suggest that the phrase in the first sentence of #3 “to ensure that it is aligned with the school administrative </w:t>
      </w:r>
      <w:proofErr w:type="gramStart"/>
      <w:r>
        <w:t>units</w:t>
      </w:r>
      <w:proofErr w:type="gramEnd"/>
      <w:r>
        <w:t xml:space="preserve"> goals and priorities” be struck, as the phrase was struck in Section 4 (2)(J).</w:t>
      </w:r>
    </w:p>
    <w:p w14:paraId="37A758A3" w14:textId="77777777" w:rsidR="00865719" w:rsidRDefault="00865719" w:rsidP="00865719">
      <w:pPr>
        <w:pStyle w:val="ListParagraph"/>
      </w:pPr>
      <w:r>
        <w:rPr>
          <w:b/>
        </w:rPr>
        <w:lastRenderedPageBreak/>
        <w:t xml:space="preserve">Response: </w:t>
      </w:r>
      <w:r>
        <w:t>The phrase has been struck.</w:t>
      </w:r>
    </w:p>
    <w:p w14:paraId="2A0031DE" w14:textId="77777777" w:rsidR="00E37AB8" w:rsidRDefault="00E37AB8" w:rsidP="00E37AB8">
      <w:pPr>
        <w:rPr>
          <w:b/>
        </w:rPr>
      </w:pPr>
    </w:p>
    <w:p w14:paraId="6485E484" w14:textId="7C645893" w:rsidR="00E37AB8" w:rsidRPr="00E37AB8" w:rsidRDefault="00E37AB8" w:rsidP="00D06DF2">
      <w:pPr>
        <w:pStyle w:val="ListParagraph"/>
        <w:numPr>
          <w:ilvl w:val="0"/>
          <w:numId w:val="16"/>
        </w:numPr>
        <w:rPr>
          <w:rFonts w:eastAsia="Calibri"/>
        </w:rPr>
      </w:pPr>
      <w:r w:rsidRPr="00E37AB8">
        <w:rPr>
          <w:b/>
        </w:rPr>
        <w:t>Comment (</w:t>
      </w:r>
      <w:r w:rsidR="00672094">
        <w:rPr>
          <w:b/>
        </w:rPr>
        <w:t>#</w:t>
      </w:r>
      <w:r w:rsidR="00A872EB">
        <w:rPr>
          <w:b/>
        </w:rPr>
        <w:t>3</w:t>
      </w:r>
      <w:r w:rsidRPr="00E37AB8">
        <w:rPr>
          <w:b/>
        </w:rPr>
        <w:t xml:space="preserve"> written): </w:t>
      </w:r>
      <w:r>
        <w:t xml:space="preserve">Commenter </w:t>
      </w:r>
      <w:r w:rsidR="00E13C07">
        <w:t xml:space="preserve">indicates that in Section 13 </w:t>
      </w:r>
      <w:r w:rsidRPr="00E37AB8">
        <w:rPr>
          <w:rFonts w:eastAsia="Calibri"/>
        </w:rPr>
        <w:t xml:space="preserve">B </w:t>
      </w:r>
      <w:r w:rsidR="00E13C07">
        <w:rPr>
          <w:rFonts w:eastAsia="Calibri"/>
        </w:rPr>
        <w:t xml:space="preserve">there continues to be reference to consensus decision-making </w:t>
      </w:r>
      <w:r w:rsidRPr="00E37AB8">
        <w:rPr>
          <w:rFonts w:eastAsia="Calibri"/>
        </w:rPr>
        <w:t>and suggest</w:t>
      </w:r>
      <w:r w:rsidR="00E13C07">
        <w:rPr>
          <w:rFonts w:eastAsia="Calibri"/>
        </w:rPr>
        <w:t>s</w:t>
      </w:r>
      <w:r w:rsidRPr="00E37AB8">
        <w:rPr>
          <w:rFonts w:eastAsia="Calibri"/>
        </w:rPr>
        <w:t xml:space="preserve"> adding, “For the purposes of this rule, consensus means that the parties are in general agreement and that all can live with the decision. Consensus decisions in this context do not result from majority votes.  </w:t>
      </w:r>
    </w:p>
    <w:p w14:paraId="7F9C981B" w14:textId="538603B3" w:rsidR="00E37AB8" w:rsidRPr="00A872EB" w:rsidRDefault="00E37AB8" w:rsidP="00E37AB8">
      <w:pPr>
        <w:pStyle w:val="ListParagraph"/>
      </w:pPr>
      <w:r>
        <w:rPr>
          <w:b/>
        </w:rPr>
        <w:t xml:space="preserve">Response: </w:t>
      </w:r>
      <w:r w:rsidR="00A872EB">
        <w:t xml:space="preserve">See </w:t>
      </w:r>
      <w:r w:rsidR="00FB1163">
        <w:t xml:space="preserve">Response to </w:t>
      </w:r>
      <w:r w:rsidR="00A872EB">
        <w:t xml:space="preserve">number two above. </w:t>
      </w:r>
    </w:p>
    <w:p w14:paraId="35844330" w14:textId="77777777" w:rsidR="00E37AB8" w:rsidRDefault="00E37AB8" w:rsidP="00E37AB8">
      <w:pPr>
        <w:pStyle w:val="ListParagraph"/>
        <w:rPr>
          <w:b/>
        </w:rPr>
      </w:pPr>
    </w:p>
    <w:p w14:paraId="2E125A30" w14:textId="77777777" w:rsidR="00E37AB8" w:rsidRPr="00E37AB8" w:rsidRDefault="00E37AB8" w:rsidP="00E37AB8">
      <w:pPr>
        <w:pStyle w:val="ListParagraph"/>
        <w:rPr>
          <w:b/>
        </w:rPr>
      </w:pPr>
    </w:p>
    <w:p w14:paraId="111A9D6F" w14:textId="77777777" w:rsidR="00753955" w:rsidRPr="00753955" w:rsidRDefault="00753955" w:rsidP="002B12AC">
      <w:pPr>
        <w:rPr>
          <w:b/>
        </w:rPr>
      </w:pPr>
      <w:r w:rsidRPr="00753955">
        <w:rPr>
          <w:b/>
        </w:rPr>
        <w:t>Section 14. Use of Rating in Professional Development Decisions</w:t>
      </w:r>
    </w:p>
    <w:p w14:paraId="4516756E" w14:textId="77777777" w:rsidR="00753955" w:rsidRPr="00753955" w:rsidRDefault="00753955" w:rsidP="002B12AC">
      <w:pPr>
        <w:rPr>
          <w:b/>
        </w:rPr>
      </w:pPr>
    </w:p>
    <w:p w14:paraId="09A3C917" w14:textId="77777777" w:rsidR="00753955" w:rsidRPr="00753955" w:rsidRDefault="00753955" w:rsidP="002B12AC">
      <w:pPr>
        <w:rPr>
          <w:b/>
        </w:rPr>
      </w:pPr>
      <w:r w:rsidRPr="00753955">
        <w:rPr>
          <w:b/>
        </w:rPr>
        <w:t>Section 15. Piloting of System</w:t>
      </w:r>
    </w:p>
    <w:p w14:paraId="6B663FCF" w14:textId="77777777" w:rsidR="00753955" w:rsidRPr="00753955" w:rsidRDefault="00753955" w:rsidP="002B12AC">
      <w:pPr>
        <w:rPr>
          <w:b/>
        </w:rPr>
      </w:pPr>
    </w:p>
    <w:p w14:paraId="4CAADAD7" w14:textId="77777777" w:rsidR="00753955" w:rsidRPr="00753955" w:rsidRDefault="00753955" w:rsidP="002B12AC">
      <w:pPr>
        <w:rPr>
          <w:b/>
        </w:rPr>
      </w:pPr>
      <w:r w:rsidRPr="00753955">
        <w:rPr>
          <w:b/>
        </w:rPr>
        <w:t>Section 16. Technical Assistance: State Model PEPG System</w:t>
      </w:r>
    </w:p>
    <w:p w14:paraId="519A40A6" w14:textId="77777777" w:rsidR="00753955" w:rsidRPr="00753955" w:rsidRDefault="00753955" w:rsidP="002B12AC">
      <w:pPr>
        <w:rPr>
          <w:b/>
        </w:rPr>
      </w:pPr>
    </w:p>
    <w:p w14:paraId="25AEF247" w14:textId="77777777" w:rsidR="00753955" w:rsidRDefault="00753955" w:rsidP="002B12AC">
      <w:pPr>
        <w:rPr>
          <w:b/>
        </w:rPr>
      </w:pPr>
      <w:r w:rsidRPr="00753955">
        <w:rPr>
          <w:b/>
        </w:rPr>
        <w:t>Section 17. Funding for Development, Piloting and Implementation</w:t>
      </w:r>
    </w:p>
    <w:p w14:paraId="43915CB1" w14:textId="77777777" w:rsidR="002674FB" w:rsidRPr="00753955" w:rsidRDefault="002674FB" w:rsidP="002B12AC">
      <w:pPr>
        <w:rPr>
          <w:b/>
        </w:rPr>
      </w:pPr>
    </w:p>
    <w:p w14:paraId="3A9DD668" w14:textId="77777777" w:rsidR="00753955" w:rsidRPr="00753955" w:rsidRDefault="00753955" w:rsidP="002B12AC">
      <w:pPr>
        <w:rPr>
          <w:b/>
        </w:rPr>
      </w:pPr>
      <w:r w:rsidRPr="00753955">
        <w:rPr>
          <w:b/>
        </w:rPr>
        <w:t>Section 18. Impact of Effectiveness Ratings Under Pre-Chapter 508 Systems</w:t>
      </w:r>
    </w:p>
    <w:p w14:paraId="54372108" w14:textId="77777777" w:rsidR="002B12AC" w:rsidRPr="00753955" w:rsidRDefault="002B12AC" w:rsidP="002B12AC">
      <w:pPr>
        <w:rPr>
          <w:b/>
        </w:rPr>
      </w:pPr>
    </w:p>
    <w:p w14:paraId="78414414" w14:textId="12B94DAA" w:rsidR="009B10B9" w:rsidRDefault="00D06DF2">
      <w:pPr>
        <w:rPr>
          <w:b/>
        </w:rPr>
      </w:pPr>
      <w:r>
        <w:rPr>
          <w:b/>
        </w:rPr>
        <w:t>Department Technical Co</w:t>
      </w:r>
      <w:r w:rsidR="00FB1163">
        <w:rPr>
          <w:b/>
        </w:rPr>
        <w:t>rrections</w:t>
      </w:r>
      <w:r>
        <w:rPr>
          <w:b/>
        </w:rPr>
        <w:t xml:space="preserve"> to Provide Clarification</w:t>
      </w:r>
    </w:p>
    <w:p w14:paraId="74CBB4DA" w14:textId="45E612D8" w:rsidR="00D06DF2" w:rsidRDefault="00D06DF2">
      <w:pPr>
        <w:rPr>
          <w:b/>
        </w:rPr>
      </w:pPr>
    </w:p>
    <w:p w14:paraId="266DC7DB" w14:textId="2EBF4F7B" w:rsidR="00D06DF2" w:rsidRPr="007B3CFE" w:rsidRDefault="00D06DF2" w:rsidP="00D06DF2">
      <w:pPr>
        <w:pStyle w:val="ListParagraph"/>
        <w:numPr>
          <w:ilvl w:val="0"/>
          <w:numId w:val="17"/>
        </w:numPr>
        <w:rPr>
          <w:b/>
        </w:rPr>
      </w:pPr>
      <w:r>
        <w:t>In Section 7 within the introduction, the beginning of the second sentence needs to begin “At that point” to be clear that after the September 1, 2021 school administrative units will have flexibility.</w:t>
      </w:r>
    </w:p>
    <w:p w14:paraId="7C58F96C" w14:textId="30A6EB9A" w:rsidR="007B3CFE" w:rsidRPr="00D06DF2" w:rsidRDefault="007B3CFE" w:rsidP="00D06DF2">
      <w:pPr>
        <w:pStyle w:val="ListParagraph"/>
        <w:numPr>
          <w:ilvl w:val="0"/>
          <w:numId w:val="17"/>
        </w:numPr>
        <w:rPr>
          <w:b/>
        </w:rPr>
      </w:pPr>
      <w:r>
        <w:t xml:space="preserve">In Section 9, </w:t>
      </w:r>
      <w:r w:rsidR="00FB1163">
        <w:t>sub 1</w:t>
      </w:r>
      <w:r w:rsidR="00672094">
        <w:t xml:space="preserve"> </w:t>
      </w:r>
      <w:r>
        <w:t xml:space="preserve">the phrase “that correlates with one of the four possible ratings in #2 below “after “single numerical result” </w:t>
      </w:r>
      <w:r w:rsidR="00FB1163">
        <w:t xml:space="preserve">has been added </w:t>
      </w:r>
      <w:r>
        <w:t xml:space="preserve">to </w:t>
      </w:r>
      <w:r w:rsidR="00FB1163">
        <w:t xml:space="preserve">clarify </w:t>
      </w:r>
      <w:r>
        <w:t xml:space="preserve">the relationship between </w:t>
      </w:r>
      <w:r w:rsidR="00FB1163">
        <w:t xml:space="preserve">sub </w:t>
      </w:r>
      <w:r>
        <w:t xml:space="preserve">1 and </w:t>
      </w:r>
      <w:r w:rsidR="00FB1163">
        <w:t xml:space="preserve">sub </w:t>
      </w:r>
      <w:r>
        <w:t>2.</w:t>
      </w:r>
    </w:p>
    <w:p w14:paraId="438BB44F" w14:textId="7B84CAB1" w:rsidR="00D06DF2" w:rsidRPr="00D06DF2" w:rsidRDefault="00FB1163" w:rsidP="00D06DF2">
      <w:pPr>
        <w:pStyle w:val="ListParagraph"/>
        <w:numPr>
          <w:ilvl w:val="0"/>
          <w:numId w:val="17"/>
        </w:numPr>
        <w:rPr>
          <w:b/>
        </w:rPr>
      </w:pPr>
      <w:r>
        <w:t xml:space="preserve">In </w:t>
      </w:r>
      <w:r w:rsidR="00D06DF2">
        <w:t xml:space="preserve">Section 11 the hanging phrase “The SAU shall provide tailored supports to educators with” </w:t>
      </w:r>
      <w:r>
        <w:t xml:space="preserve">in the introduction </w:t>
      </w:r>
      <w:r w:rsidR="00D06DF2">
        <w:t>has been deleted. It was not intended to be there.</w:t>
      </w:r>
    </w:p>
    <w:p w14:paraId="4893D768" w14:textId="024C18DA" w:rsidR="00D06DF2" w:rsidRPr="00D06DF2" w:rsidRDefault="00D06DF2" w:rsidP="00D06DF2">
      <w:pPr>
        <w:pStyle w:val="ListParagraph"/>
        <w:numPr>
          <w:ilvl w:val="0"/>
          <w:numId w:val="17"/>
        </w:numPr>
        <w:rPr>
          <w:b/>
        </w:rPr>
      </w:pPr>
      <w:r>
        <w:t xml:space="preserve">In Section 11, sub 5 the language has been changed from “participate in” to “successfully completes” as required by the US Department of </w:t>
      </w:r>
      <w:proofErr w:type="gramStart"/>
      <w:r>
        <w:t>Education ,</w:t>
      </w:r>
      <w:proofErr w:type="gramEnd"/>
      <w:r>
        <w:t xml:space="preserve"> Office of Special Education Programs.</w:t>
      </w:r>
    </w:p>
    <w:sectPr w:rsidR="00D06DF2" w:rsidRPr="00D06DF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6A1AB" w14:textId="77777777" w:rsidR="000468B2" w:rsidRDefault="000468B2" w:rsidP="00914781">
      <w:r>
        <w:separator/>
      </w:r>
    </w:p>
  </w:endnote>
  <w:endnote w:type="continuationSeparator" w:id="0">
    <w:p w14:paraId="293AE3BB" w14:textId="77777777" w:rsidR="000468B2" w:rsidRDefault="000468B2" w:rsidP="0091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26061"/>
      <w:docPartObj>
        <w:docPartGallery w:val="Page Numbers (Bottom of Page)"/>
        <w:docPartUnique/>
      </w:docPartObj>
    </w:sdtPr>
    <w:sdtEndPr>
      <w:rPr>
        <w:color w:val="7F7F7F" w:themeColor="background1" w:themeShade="7F"/>
        <w:spacing w:val="60"/>
      </w:rPr>
    </w:sdtEndPr>
    <w:sdtContent>
      <w:p w14:paraId="7ADDB5A3" w14:textId="77777777" w:rsidR="00B45866" w:rsidRDefault="00B4586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268E3084" w14:textId="77777777" w:rsidR="00B45866" w:rsidRDefault="00B4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1BBB" w14:textId="77777777" w:rsidR="000468B2" w:rsidRDefault="000468B2" w:rsidP="00914781">
      <w:r>
        <w:separator/>
      </w:r>
    </w:p>
  </w:footnote>
  <w:footnote w:type="continuationSeparator" w:id="0">
    <w:p w14:paraId="29D55769" w14:textId="77777777" w:rsidR="000468B2" w:rsidRDefault="000468B2" w:rsidP="00914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E46"/>
    <w:multiLevelType w:val="hybridMultilevel"/>
    <w:tmpl w:val="3B04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C6663"/>
    <w:multiLevelType w:val="hybridMultilevel"/>
    <w:tmpl w:val="6876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7201"/>
    <w:multiLevelType w:val="hybridMultilevel"/>
    <w:tmpl w:val="7B5A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933D1"/>
    <w:multiLevelType w:val="hybridMultilevel"/>
    <w:tmpl w:val="E9D4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D15A7"/>
    <w:multiLevelType w:val="hybridMultilevel"/>
    <w:tmpl w:val="5B1CA1E4"/>
    <w:lvl w:ilvl="0" w:tplc="55421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B6641"/>
    <w:multiLevelType w:val="multilevel"/>
    <w:tmpl w:val="2ADEFF28"/>
    <w:lvl w:ilvl="0">
      <w:start w:val="1"/>
      <w:numFmt w:val="bullet"/>
      <w:lvlText w:val=""/>
      <w:lvlJc w:val="left"/>
      <w:pPr>
        <w:tabs>
          <w:tab w:val="num" w:pos="660"/>
        </w:tabs>
        <w:ind w:left="660" w:hanging="360"/>
      </w:pPr>
      <w:rPr>
        <w:rFonts w:ascii="Symbol" w:hAnsi="Symbol" w:hint="default"/>
        <w:sz w:val="20"/>
      </w:rPr>
    </w:lvl>
    <w:lvl w:ilvl="1">
      <w:start w:val="1"/>
      <w:numFmt w:val="bullet"/>
      <w:lvlText w:val=""/>
      <w:lvlJc w:val="left"/>
      <w:pPr>
        <w:tabs>
          <w:tab w:val="num" w:pos="1380"/>
        </w:tabs>
        <w:ind w:left="1380" w:hanging="360"/>
      </w:pPr>
      <w:rPr>
        <w:rFonts w:ascii="Symbol" w:hAnsi="Symbol" w:hint="default"/>
        <w:sz w:val="20"/>
      </w:rPr>
    </w:lvl>
    <w:lvl w:ilvl="2">
      <w:start w:val="1"/>
      <w:numFmt w:val="bullet"/>
      <w:lvlText w:val=""/>
      <w:lvlJc w:val="left"/>
      <w:pPr>
        <w:tabs>
          <w:tab w:val="num" w:pos="2100"/>
        </w:tabs>
        <w:ind w:left="2100" w:hanging="360"/>
      </w:pPr>
      <w:rPr>
        <w:rFonts w:ascii="Symbol" w:hAnsi="Symbol" w:hint="default"/>
        <w:sz w:val="20"/>
      </w:rPr>
    </w:lvl>
    <w:lvl w:ilvl="3">
      <w:start w:val="1"/>
      <w:numFmt w:val="bullet"/>
      <w:lvlText w:val=""/>
      <w:lvlJc w:val="left"/>
      <w:pPr>
        <w:tabs>
          <w:tab w:val="num" w:pos="2820"/>
        </w:tabs>
        <w:ind w:left="2820" w:hanging="360"/>
      </w:pPr>
      <w:rPr>
        <w:rFonts w:ascii="Symbol" w:hAnsi="Symbol" w:hint="default"/>
        <w:sz w:val="20"/>
      </w:rPr>
    </w:lvl>
    <w:lvl w:ilvl="4">
      <w:start w:val="1"/>
      <w:numFmt w:val="bullet"/>
      <w:lvlText w:val=""/>
      <w:lvlJc w:val="left"/>
      <w:pPr>
        <w:tabs>
          <w:tab w:val="num" w:pos="3540"/>
        </w:tabs>
        <w:ind w:left="3540" w:hanging="360"/>
      </w:pPr>
      <w:rPr>
        <w:rFonts w:ascii="Symbol" w:hAnsi="Symbol" w:hint="default"/>
        <w:sz w:val="20"/>
      </w:rPr>
    </w:lvl>
    <w:lvl w:ilvl="5">
      <w:start w:val="1"/>
      <w:numFmt w:val="bullet"/>
      <w:lvlText w:val=""/>
      <w:lvlJc w:val="left"/>
      <w:pPr>
        <w:tabs>
          <w:tab w:val="num" w:pos="4260"/>
        </w:tabs>
        <w:ind w:left="4260" w:hanging="360"/>
      </w:pPr>
      <w:rPr>
        <w:rFonts w:ascii="Symbol" w:hAnsi="Symbol" w:hint="default"/>
        <w:sz w:val="20"/>
      </w:rPr>
    </w:lvl>
    <w:lvl w:ilvl="6">
      <w:start w:val="1"/>
      <w:numFmt w:val="bullet"/>
      <w:lvlText w:val=""/>
      <w:lvlJc w:val="left"/>
      <w:pPr>
        <w:tabs>
          <w:tab w:val="num" w:pos="4980"/>
        </w:tabs>
        <w:ind w:left="4980" w:hanging="360"/>
      </w:pPr>
      <w:rPr>
        <w:rFonts w:ascii="Symbol" w:hAnsi="Symbol" w:hint="default"/>
        <w:sz w:val="20"/>
      </w:rPr>
    </w:lvl>
    <w:lvl w:ilvl="7">
      <w:start w:val="1"/>
      <w:numFmt w:val="bullet"/>
      <w:lvlText w:val=""/>
      <w:lvlJc w:val="left"/>
      <w:pPr>
        <w:tabs>
          <w:tab w:val="num" w:pos="5700"/>
        </w:tabs>
        <w:ind w:left="5700" w:hanging="360"/>
      </w:pPr>
      <w:rPr>
        <w:rFonts w:ascii="Symbol" w:hAnsi="Symbol" w:hint="default"/>
        <w:sz w:val="20"/>
      </w:rPr>
    </w:lvl>
    <w:lvl w:ilvl="8">
      <w:start w:val="1"/>
      <w:numFmt w:val="bullet"/>
      <w:lvlText w:val=""/>
      <w:lvlJc w:val="left"/>
      <w:pPr>
        <w:tabs>
          <w:tab w:val="num" w:pos="6420"/>
        </w:tabs>
        <w:ind w:left="6420" w:hanging="360"/>
      </w:pPr>
      <w:rPr>
        <w:rFonts w:ascii="Symbol" w:hAnsi="Symbol" w:hint="default"/>
        <w:sz w:val="20"/>
      </w:rPr>
    </w:lvl>
  </w:abstractNum>
  <w:abstractNum w:abstractNumId="6" w15:restartNumberingAfterBreak="0">
    <w:nsid w:val="34C642C5"/>
    <w:multiLevelType w:val="multilevel"/>
    <w:tmpl w:val="822E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1408E5"/>
    <w:multiLevelType w:val="hybridMultilevel"/>
    <w:tmpl w:val="14AA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3174D"/>
    <w:multiLevelType w:val="hybridMultilevel"/>
    <w:tmpl w:val="E25A233A"/>
    <w:lvl w:ilvl="0" w:tplc="F5765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996E16"/>
    <w:multiLevelType w:val="hybridMultilevel"/>
    <w:tmpl w:val="976809F8"/>
    <w:lvl w:ilvl="0" w:tplc="DDA6E90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B0393F"/>
    <w:multiLevelType w:val="hybridMultilevel"/>
    <w:tmpl w:val="7758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32EA"/>
    <w:multiLevelType w:val="hybridMultilevel"/>
    <w:tmpl w:val="D232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31545"/>
    <w:multiLevelType w:val="hybridMultilevel"/>
    <w:tmpl w:val="526449E4"/>
    <w:lvl w:ilvl="0" w:tplc="9D2C25D2">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122BA"/>
    <w:multiLevelType w:val="hybridMultilevel"/>
    <w:tmpl w:val="4890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5334A"/>
    <w:multiLevelType w:val="hybridMultilevel"/>
    <w:tmpl w:val="ACB8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32354"/>
    <w:multiLevelType w:val="hybridMultilevel"/>
    <w:tmpl w:val="ECE0D64A"/>
    <w:lvl w:ilvl="0" w:tplc="972C1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D64AB"/>
    <w:multiLevelType w:val="hybridMultilevel"/>
    <w:tmpl w:val="13449D8E"/>
    <w:lvl w:ilvl="0" w:tplc="547691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0"/>
  </w:num>
  <w:num w:numId="3">
    <w:abstractNumId w:val="16"/>
  </w:num>
  <w:num w:numId="4">
    <w:abstractNumId w:val="5"/>
  </w:num>
  <w:num w:numId="5">
    <w:abstractNumId w:val="6"/>
  </w:num>
  <w:num w:numId="6">
    <w:abstractNumId w:val="9"/>
  </w:num>
  <w:num w:numId="7">
    <w:abstractNumId w:val="0"/>
  </w:num>
  <w:num w:numId="8">
    <w:abstractNumId w:val="12"/>
  </w:num>
  <w:num w:numId="9">
    <w:abstractNumId w:val="1"/>
  </w:num>
  <w:num w:numId="10">
    <w:abstractNumId w:val="13"/>
  </w:num>
  <w:num w:numId="11">
    <w:abstractNumId w:val="8"/>
  </w:num>
  <w:num w:numId="12">
    <w:abstractNumId w:val="11"/>
  </w:num>
  <w:num w:numId="13">
    <w:abstractNumId w:val="7"/>
  </w:num>
  <w:num w:numId="14">
    <w:abstractNumId w:val="15"/>
  </w:num>
  <w:num w:numId="15">
    <w:abstractNumId w:val="4"/>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E9"/>
    <w:rsid w:val="00030839"/>
    <w:rsid w:val="000468B2"/>
    <w:rsid w:val="000E55EB"/>
    <w:rsid w:val="00195D30"/>
    <w:rsid w:val="001D226A"/>
    <w:rsid w:val="001E0A4A"/>
    <w:rsid w:val="0025456C"/>
    <w:rsid w:val="002674FB"/>
    <w:rsid w:val="00276399"/>
    <w:rsid w:val="00284BE1"/>
    <w:rsid w:val="002B12AC"/>
    <w:rsid w:val="002B53D4"/>
    <w:rsid w:val="002C7783"/>
    <w:rsid w:val="002D32D1"/>
    <w:rsid w:val="002F69AF"/>
    <w:rsid w:val="003A48A3"/>
    <w:rsid w:val="00401FEB"/>
    <w:rsid w:val="004275CD"/>
    <w:rsid w:val="004276B7"/>
    <w:rsid w:val="00432D86"/>
    <w:rsid w:val="0048388D"/>
    <w:rsid w:val="00506CB1"/>
    <w:rsid w:val="00526EE9"/>
    <w:rsid w:val="005940AE"/>
    <w:rsid w:val="00635F89"/>
    <w:rsid w:val="006638F5"/>
    <w:rsid w:val="006653FA"/>
    <w:rsid w:val="00672094"/>
    <w:rsid w:val="006A6EEC"/>
    <w:rsid w:val="00716233"/>
    <w:rsid w:val="00753955"/>
    <w:rsid w:val="007A1F1A"/>
    <w:rsid w:val="007B3CFE"/>
    <w:rsid w:val="00801716"/>
    <w:rsid w:val="00862EE9"/>
    <w:rsid w:val="00865719"/>
    <w:rsid w:val="008B2277"/>
    <w:rsid w:val="008B2CBF"/>
    <w:rsid w:val="008C7051"/>
    <w:rsid w:val="008D6BE9"/>
    <w:rsid w:val="00914781"/>
    <w:rsid w:val="009A45EA"/>
    <w:rsid w:val="009B10B9"/>
    <w:rsid w:val="009C7845"/>
    <w:rsid w:val="00A06592"/>
    <w:rsid w:val="00A872EB"/>
    <w:rsid w:val="00B45866"/>
    <w:rsid w:val="00B8281E"/>
    <w:rsid w:val="00CC5CDA"/>
    <w:rsid w:val="00CF09EE"/>
    <w:rsid w:val="00D06DF2"/>
    <w:rsid w:val="00D2188E"/>
    <w:rsid w:val="00D86655"/>
    <w:rsid w:val="00DA7F5A"/>
    <w:rsid w:val="00DC5596"/>
    <w:rsid w:val="00DC5A8C"/>
    <w:rsid w:val="00E13C07"/>
    <w:rsid w:val="00E27801"/>
    <w:rsid w:val="00E37AB8"/>
    <w:rsid w:val="00E478A2"/>
    <w:rsid w:val="00E6446A"/>
    <w:rsid w:val="00EB7512"/>
    <w:rsid w:val="00ED53EC"/>
    <w:rsid w:val="00F35020"/>
    <w:rsid w:val="00F6696C"/>
    <w:rsid w:val="00FA48FC"/>
    <w:rsid w:val="00FB1163"/>
    <w:rsid w:val="00FF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211B3"/>
  <w15:docId w15:val="{B64E0C3F-766A-4762-843C-D37D4721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6B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AC"/>
    <w:pPr>
      <w:ind w:left="720"/>
      <w:contextualSpacing/>
    </w:pPr>
  </w:style>
  <w:style w:type="paragraph" w:styleId="BalloonText">
    <w:name w:val="Balloon Text"/>
    <w:basedOn w:val="Normal"/>
    <w:link w:val="BalloonTextChar"/>
    <w:rsid w:val="002B53D4"/>
    <w:rPr>
      <w:rFonts w:ascii="Segoe UI" w:hAnsi="Segoe UI" w:cs="Segoe UI"/>
      <w:sz w:val="18"/>
      <w:szCs w:val="18"/>
    </w:rPr>
  </w:style>
  <w:style w:type="character" w:customStyle="1" w:styleId="BalloonTextChar">
    <w:name w:val="Balloon Text Char"/>
    <w:basedOn w:val="DefaultParagraphFont"/>
    <w:link w:val="BalloonText"/>
    <w:rsid w:val="002B53D4"/>
    <w:rPr>
      <w:rFonts w:ascii="Segoe UI" w:hAnsi="Segoe UI" w:cs="Segoe UI"/>
      <w:sz w:val="18"/>
      <w:szCs w:val="18"/>
    </w:rPr>
  </w:style>
  <w:style w:type="paragraph" w:styleId="Header">
    <w:name w:val="header"/>
    <w:basedOn w:val="Normal"/>
    <w:link w:val="HeaderChar"/>
    <w:unhideWhenUsed/>
    <w:rsid w:val="00914781"/>
    <w:pPr>
      <w:tabs>
        <w:tab w:val="center" w:pos="4680"/>
        <w:tab w:val="right" w:pos="9360"/>
      </w:tabs>
    </w:pPr>
  </w:style>
  <w:style w:type="character" w:customStyle="1" w:styleId="HeaderChar">
    <w:name w:val="Header Char"/>
    <w:basedOn w:val="DefaultParagraphFont"/>
    <w:link w:val="Header"/>
    <w:rsid w:val="00914781"/>
    <w:rPr>
      <w:sz w:val="24"/>
      <w:szCs w:val="24"/>
    </w:rPr>
  </w:style>
  <w:style w:type="paragraph" w:styleId="Footer">
    <w:name w:val="footer"/>
    <w:basedOn w:val="Normal"/>
    <w:link w:val="FooterChar"/>
    <w:uiPriority w:val="99"/>
    <w:unhideWhenUsed/>
    <w:rsid w:val="00914781"/>
    <w:pPr>
      <w:tabs>
        <w:tab w:val="center" w:pos="4680"/>
        <w:tab w:val="right" w:pos="9360"/>
      </w:tabs>
    </w:pPr>
  </w:style>
  <w:style w:type="character" w:customStyle="1" w:styleId="FooterChar">
    <w:name w:val="Footer Char"/>
    <w:basedOn w:val="DefaultParagraphFont"/>
    <w:link w:val="Footer"/>
    <w:uiPriority w:val="99"/>
    <w:rsid w:val="00914781"/>
    <w:rPr>
      <w:sz w:val="24"/>
      <w:szCs w:val="24"/>
    </w:rPr>
  </w:style>
  <w:style w:type="paragraph" w:styleId="PlainText">
    <w:name w:val="Plain Text"/>
    <w:basedOn w:val="Normal"/>
    <w:link w:val="PlainTextChar"/>
    <w:semiHidden/>
    <w:unhideWhenUsed/>
    <w:rsid w:val="00E6446A"/>
    <w:rPr>
      <w:rFonts w:ascii="Consolas" w:hAnsi="Consolas"/>
      <w:sz w:val="21"/>
      <w:szCs w:val="21"/>
    </w:rPr>
  </w:style>
  <w:style w:type="character" w:customStyle="1" w:styleId="PlainTextChar">
    <w:name w:val="Plain Text Char"/>
    <w:basedOn w:val="DefaultParagraphFont"/>
    <w:link w:val="PlainText"/>
    <w:semiHidden/>
    <w:rsid w:val="00E6446A"/>
    <w:rPr>
      <w:rFonts w:ascii="Consolas" w:hAnsi="Consolas"/>
      <w:sz w:val="21"/>
      <w:szCs w:val="21"/>
    </w:rPr>
  </w:style>
  <w:style w:type="paragraph" w:styleId="NormalWeb">
    <w:name w:val="Normal (Web)"/>
    <w:basedOn w:val="Normal"/>
    <w:semiHidden/>
    <w:unhideWhenUsed/>
    <w:rsid w:val="0071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20610221">
      <w:bodyDiv w:val="1"/>
      <w:marLeft w:val="0"/>
      <w:marRight w:val="0"/>
      <w:marTop w:val="0"/>
      <w:marBottom w:val="0"/>
      <w:divBdr>
        <w:top w:val="none" w:sz="0" w:space="0" w:color="auto"/>
        <w:left w:val="none" w:sz="0" w:space="0" w:color="auto"/>
        <w:bottom w:val="none" w:sz="0" w:space="0" w:color="auto"/>
        <w:right w:val="none" w:sz="0" w:space="0" w:color="auto"/>
      </w:divBdr>
    </w:div>
    <w:div w:id="458185302">
      <w:bodyDiv w:val="1"/>
      <w:marLeft w:val="0"/>
      <w:marRight w:val="0"/>
      <w:marTop w:val="0"/>
      <w:marBottom w:val="0"/>
      <w:divBdr>
        <w:top w:val="none" w:sz="0" w:space="0" w:color="auto"/>
        <w:left w:val="none" w:sz="0" w:space="0" w:color="auto"/>
        <w:bottom w:val="none" w:sz="0" w:space="0" w:color="auto"/>
        <w:right w:val="none" w:sz="0" w:space="0" w:color="auto"/>
      </w:divBdr>
    </w:div>
    <w:div w:id="530843689">
      <w:bodyDiv w:val="1"/>
      <w:marLeft w:val="0"/>
      <w:marRight w:val="0"/>
      <w:marTop w:val="0"/>
      <w:marBottom w:val="0"/>
      <w:divBdr>
        <w:top w:val="none" w:sz="0" w:space="0" w:color="auto"/>
        <w:left w:val="none" w:sz="0" w:space="0" w:color="auto"/>
        <w:bottom w:val="none" w:sz="0" w:space="0" w:color="auto"/>
        <w:right w:val="none" w:sz="0" w:space="0" w:color="auto"/>
      </w:divBdr>
    </w:div>
    <w:div w:id="595745513">
      <w:bodyDiv w:val="1"/>
      <w:marLeft w:val="0"/>
      <w:marRight w:val="0"/>
      <w:marTop w:val="0"/>
      <w:marBottom w:val="0"/>
      <w:divBdr>
        <w:top w:val="none" w:sz="0" w:space="0" w:color="auto"/>
        <w:left w:val="none" w:sz="0" w:space="0" w:color="auto"/>
        <w:bottom w:val="none" w:sz="0" w:space="0" w:color="auto"/>
        <w:right w:val="none" w:sz="0" w:space="0" w:color="auto"/>
      </w:divBdr>
    </w:div>
    <w:div w:id="646516878">
      <w:bodyDiv w:val="1"/>
      <w:marLeft w:val="0"/>
      <w:marRight w:val="0"/>
      <w:marTop w:val="0"/>
      <w:marBottom w:val="0"/>
      <w:divBdr>
        <w:top w:val="none" w:sz="0" w:space="0" w:color="auto"/>
        <w:left w:val="none" w:sz="0" w:space="0" w:color="auto"/>
        <w:bottom w:val="none" w:sz="0" w:space="0" w:color="auto"/>
        <w:right w:val="none" w:sz="0" w:space="0" w:color="auto"/>
      </w:divBdr>
    </w:div>
    <w:div w:id="830758661">
      <w:bodyDiv w:val="1"/>
      <w:marLeft w:val="0"/>
      <w:marRight w:val="0"/>
      <w:marTop w:val="0"/>
      <w:marBottom w:val="0"/>
      <w:divBdr>
        <w:top w:val="none" w:sz="0" w:space="0" w:color="auto"/>
        <w:left w:val="none" w:sz="0" w:space="0" w:color="auto"/>
        <w:bottom w:val="none" w:sz="0" w:space="0" w:color="auto"/>
        <w:right w:val="none" w:sz="0" w:space="0" w:color="auto"/>
      </w:divBdr>
    </w:div>
    <w:div w:id="909198498">
      <w:bodyDiv w:val="1"/>
      <w:marLeft w:val="0"/>
      <w:marRight w:val="0"/>
      <w:marTop w:val="0"/>
      <w:marBottom w:val="0"/>
      <w:divBdr>
        <w:top w:val="none" w:sz="0" w:space="0" w:color="auto"/>
        <w:left w:val="none" w:sz="0" w:space="0" w:color="auto"/>
        <w:bottom w:val="none" w:sz="0" w:space="0" w:color="auto"/>
        <w:right w:val="none" w:sz="0" w:space="0" w:color="auto"/>
      </w:divBdr>
    </w:div>
    <w:div w:id="1218974876">
      <w:bodyDiv w:val="1"/>
      <w:marLeft w:val="0"/>
      <w:marRight w:val="0"/>
      <w:marTop w:val="0"/>
      <w:marBottom w:val="0"/>
      <w:divBdr>
        <w:top w:val="none" w:sz="0" w:space="0" w:color="auto"/>
        <w:left w:val="none" w:sz="0" w:space="0" w:color="auto"/>
        <w:bottom w:val="none" w:sz="0" w:space="0" w:color="auto"/>
        <w:right w:val="none" w:sz="0" w:space="0" w:color="auto"/>
      </w:divBdr>
    </w:div>
    <w:div w:id="1565795757">
      <w:bodyDiv w:val="1"/>
      <w:marLeft w:val="0"/>
      <w:marRight w:val="0"/>
      <w:marTop w:val="0"/>
      <w:marBottom w:val="0"/>
      <w:divBdr>
        <w:top w:val="none" w:sz="0" w:space="0" w:color="auto"/>
        <w:left w:val="none" w:sz="0" w:space="0" w:color="auto"/>
        <w:bottom w:val="none" w:sz="0" w:space="0" w:color="auto"/>
        <w:right w:val="none" w:sz="0" w:space="0" w:color="auto"/>
      </w:divBdr>
    </w:div>
    <w:div w:id="17368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Jaci</dc:creator>
  <cp:lastModifiedBy>Mckay, Danielle</cp:lastModifiedBy>
  <cp:revision>2</cp:revision>
  <cp:lastPrinted>2018-01-22T16:26:00Z</cp:lastPrinted>
  <dcterms:created xsi:type="dcterms:W3CDTF">2020-02-04T19:20:00Z</dcterms:created>
  <dcterms:modified xsi:type="dcterms:W3CDTF">2020-02-04T19:20:00Z</dcterms:modified>
</cp:coreProperties>
</file>