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FD6" w14:textId="7A9602EA" w:rsidR="00CA452C" w:rsidRPr="007A71D7" w:rsidRDefault="00DF4404" w:rsidP="280BF2B3">
      <w:pPr>
        <w:pBdr>
          <w:bottom w:val="single" w:sz="4" w:space="1" w:color="auto"/>
        </w:pBdr>
        <w:spacing w:after="480" w:line="240" w:lineRule="auto"/>
        <w:jc w:val="center"/>
        <w:rPr>
          <w:rFonts w:ascii="Calibri" w:eastAsia="Times New Roman" w:hAnsi="Calibri" w:cs="Calibri"/>
          <w:b/>
          <w:bCs/>
          <w:color w:val="000000"/>
          <w:sz w:val="32"/>
          <w:szCs w:val="32"/>
        </w:rPr>
      </w:pPr>
      <w:r>
        <w:rPr>
          <w:rFonts w:ascii="Calibri" w:hAnsi="Calibri"/>
          <w:b/>
          <w:color w:val="000000" w:themeColor="text1"/>
          <w:sz w:val="32"/>
        </w:rPr>
        <w:t>¡Su Centro de salud escolar le da la bienvenida!</w:t>
      </w:r>
    </w:p>
    <w:p w14:paraId="6E14264E" w14:textId="440D9257" w:rsidR="003B6A7F" w:rsidRDefault="009256DC" w:rsidP="002F3AB8">
      <w:pPr>
        <w:spacing w:after="0" w:line="240" w:lineRule="auto"/>
        <w:rPr>
          <w:rFonts w:ascii="Calibri" w:eastAsia="Times New Roman" w:hAnsi="Calibri" w:cs="Calibri"/>
          <w:color w:val="000000"/>
          <w:sz w:val="24"/>
          <w:szCs w:val="24"/>
        </w:rPr>
      </w:pPr>
      <w:r>
        <w:rPr>
          <w:rFonts w:ascii="Calibri" w:hAnsi="Calibri"/>
          <w:color w:val="141414"/>
          <w:sz w:val="24"/>
          <w:shd w:val="clear" w:color="auto" w:fill="FFFFFF"/>
        </w:rPr>
        <w:t xml:space="preserve">En Maine, las enfermeras escolares </w:t>
      </w:r>
      <w:r>
        <w:rPr>
          <w:rFonts w:ascii="Calibri" w:hAnsi="Calibri"/>
          <w:sz w:val="24"/>
        </w:rPr>
        <w:t>atienden a todos los estudiantes, promueven la salud y el bienestar, mantienen a los estudiantes en las escuelas y conectan a las familias con sus colaboradores comunitarios</w:t>
      </w:r>
      <w:r>
        <w:rPr>
          <w:rFonts w:ascii="Calibri" w:hAnsi="Calibri"/>
          <w:color w:val="000000"/>
          <w:sz w:val="24"/>
        </w:rPr>
        <w:t>. Entre los servicios que puede ofrecer la enfermera escolar se cuentan:</w:t>
      </w:r>
    </w:p>
    <w:p w14:paraId="3026D5E0" w14:textId="74B1B067" w:rsidR="003B6A7F" w:rsidRDefault="003B6A7F"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supervisión de afecciones crónicas de salud</w:t>
      </w:r>
    </w:p>
    <w:p w14:paraId="3A34DA65" w14:textId="40FB3718" w:rsidR="00B21AC3" w:rsidRDefault="00B21AC3"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administración de medicamentos</w:t>
      </w:r>
    </w:p>
    <w:p w14:paraId="2B2AC014" w14:textId="6C8502B9" w:rsidR="005557FA" w:rsidRDefault="005557FA"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desarrollo de planes individuales de salud</w:t>
      </w:r>
    </w:p>
    <w:p w14:paraId="4082DD23" w14:textId="0FAB07E5" w:rsidR="008C217C" w:rsidRDefault="00FD382B"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supervisión de cumplimiento con las vacunas</w:t>
      </w:r>
    </w:p>
    <w:p w14:paraId="3AA72551" w14:textId="03257C28"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administración de primeros auxilios</w:t>
      </w:r>
    </w:p>
    <w:p w14:paraId="1B866571" w14:textId="47063CAE"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preparación para emergencias</w:t>
      </w:r>
    </w:p>
    <w:p w14:paraId="69FCBE34" w14:textId="1F8EC9B1" w:rsidR="00DF6C51" w:rsidRPr="00DF6C51" w:rsidRDefault="00B21AC3" w:rsidP="00ED59DD">
      <w:pPr>
        <w:pStyle w:val="ListParagraph"/>
        <w:numPr>
          <w:ilvl w:val="0"/>
          <w:numId w:val="1"/>
        </w:numPr>
        <w:spacing w:after="120" w:line="240" w:lineRule="auto"/>
        <w:rPr>
          <w:rFonts w:ascii="Calibri" w:eastAsia="Times New Roman" w:hAnsi="Calibri" w:cs="Calibri"/>
          <w:color w:val="000000"/>
          <w:sz w:val="24"/>
          <w:szCs w:val="24"/>
        </w:rPr>
      </w:pPr>
      <w:r>
        <w:rPr>
          <w:rFonts w:ascii="Calibri" w:hAnsi="Calibri"/>
          <w:color w:val="000000" w:themeColor="text1"/>
          <w:sz w:val="24"/>
        </w:rPr>
        <w:t xml:space="preserve">realización de controles sanitarios valiosos como exámenes de la vista, oído, salud oral y salud emocional </w:t>
      </w:r>
    </w:p>
    <w:p w14:paraId="6DF8B91A" w14:textId="66E67059" w:rsidR="002F3AB8" w:rsidRPr="00484750" w:rsidRDefault="00BA761A" w:rsidP="00ED59DD">
      <w:pPr>
        <w:spacing w:after="120" w:line="240" w:lineRule="auto"/>
        <w:rPr>
          <w:rFonts w:ascii="Calibri" w:eastAsia="Times New Roman" w:hAnsi="Calibri" w:cs="Calibri"/>
          <w:color w:val="000000"/>
          <w:sz w:val="24"/>
          <w:szCs w:val="24"/>
        </w:rPr>
      </w:pPr>
      <w:r>
        <w:rPr>
          <w:rFonts w:ascii="Calibri" w:hAnsi="Calibri"/>
          <w:color w:val="000000"/>
          <w:sz w:val="24"/>
        </w:rPr>
        <w:t>Las enfermeras escolares desean transmitirles a los estudiantes que está bien acudir a la enfermera para consultas, medicamentos, salud y bienestar.</w:t>
      </w:r>
    </w:p>
    <w:p w14:paraId="713C4E99" w14:textId="4ABB2893" w:rsidR="002F3AB8" w:rsidRPr="00187978" w:rsidRDefault="002F3AB8" w:rsidP="002F3AB8">
      <w:pPr>
        <w:spacing w:after="0" w:line="240" w:lineRule="auto"/>
        <w:rPr>
          <w:rFonts w:ascii="Calibri" w:eastAsia="Times New Roman" w:hAnsi="Calibri" w:cs="Calibri"/>
          <w:b/>
          <w:bCs/>
          <w:color w:val="000000"/>
          <w:sz w:val="28"/>
          <w:szCs w:val="28"/>
        </w:rPr>
      </w:pPr>
      <w:r>
        <w:rPr>
          <w:rFonts w:ascii="Calibri" w:hAnsi="Calibri"/>
          <w:b/>
          <w:color w:val="000000"/>
          <w:sz w:val="28"/>
        </w:rPr>
        <w:t>Cuál es la información importante que la enfermera debe conocer:</w:t>
      </w:r>
    </w:p>
    <w:p w14:paraId="79AA25B3" w14:textId="6B7D7FED" w:rsidR="00BA761A" w:rsidRDefault="00BA761A" w:rsidP="280BF2B3">
      <w:pPr>
        <w:spacing w:line="240" w:lineRule="auto"/>
        <w:rPr>
          <w:rFonts w:ascii="Calibri" w:eastAsia="Calibri" w:hAnsi="Calibri" w:cs="Calibri"/>
          <w:sz w:val="24"/>
          <w:szCs w:val="24"/>
        </w:rPr>
      </w:pPr>
      <w:r>
        <w:rPr>
          <w:rFonts w:ascii="Calibri" w:hAnsi="Calibri"/>
          <w:color w:val="000000" w:themeColor="text1"/>
          <w:sz w:val="24"/>
        </w:rPr>
        <w:t xml:space="preserve">Es importante comunicarse con la enfermera escolar. Llene el </w:t>
      </w:r>
      <w:hyperlink r:id="rId10" w:history="1">
        <w:r>
          <w:rPr>
            <w:rStyle w:val="Hyperlink"/>
            <w:rFonts w:ascii="Calibri" w:hAnsi="Calibri"/>
            <w:sz w:val="24"/>
          </w:rPr>
          <w:t>Formulario médico anual</w:t>
        </w:r>
      </w:hyperlink>
      <w:r>
        <w:rPr>
          <w:rFonts w:ascii="Calibri" w:hAnsi="Calibri"/>
          <w:color w:val="000000" w:themeColor="text1"/>
          <w:sz w:val="24"/>
        </w:rPr>
        <w:t xml:space="preserve"> anexo con la mayor cantidad de información posible, de modo que la enfermera esté preparada para atender a su hijo. La información que suministre es confidencial y la enfermera escolar solamente puede transmitirla a aquellas personas que tienen que saberla para mantener a su hijo protegido. Proporcione su método preferido de contacto. Incluya los contactos de emergencia para aquellas ocasiones en que no podamos comunicarnos con usted. En caso de una emergencia, cuando se requiera de asistencia y no podamos comunicarnos con los contactos de emergencia, llamaremos al profesional de salud y, de ser necesario, al 911 (servicios de emergencia).</w:t>
      </w:r>
    </w:p>
    <w:p w14:paraId="19971CF3" w14:textId="4144493D" w:rsidR="002F3AB8" w:rsidRPr="00187978" w:rsidRDefault="654B5D9D" w:rsidP="280BF2B3">
      <w:pPr>
        <w:spacing w:after="120" w:line="240" w:lineRule="auto"/>
        <w:rPr>
          <w:rFonts w:ascii="Calibri" w:eastAsia="Times New Roman" w:hAnsi="Calibri" w:cs="Calibri"/>
          <w:b/>
          <w:bCs/>
          <w:color w:val="000000" w:themeColor="text1"/>
          <w:sz w:val="24"/>
          <w:szCs w:val="24"/>
        </w:rPr>
      </w:pPr>
      <w:r>
        <w:rPr>
          <w:rFonts w:ascii="Calibri" w:hAnsi="Calibri"/>
          <w:color w:val="000000" w:themeColor="text1"/>
          <w:sz w:val="24"/>
        </w:rPr>
        <w:t xml:space="preserve">En caso de haber restricciones dietéticas o creencias culturales que alterarían la atención que la enfermera escolar le daría a su hijo, incluya esa información, así como lo que reconforta a su hijo.   </w:t>
      </w:r>
    </w:p>
    <w:p w14:paraId="36DDF068" w14:textId="02994D3D" w:rsidR="002F3AB8" w:rsidRPr="00187978" w:rsidRDefault="002F3AB8" w:rsidP="00ED59DD">
      <w:pPr>
        <w:spacing w:after="120" w:line="240" w:lineRule="auto"/>
        <w:rPr>
          <w:rFonts w:ascii="Calibri" w:eastAsia="Times New Roman" w:hAnsi="Calibri" w:cs="Calibri"/>
          <w:b/>
          <w:bCs/>
          <w:color w:val="000000"/>
          <w:sz w:val="28"/>
          <w:szCs w:val="28"/>
        </w:rPr>
      </w:pPr>
      <w:r>
        <w:rPr>
          <w:rFonts w:ascii="Calibri" w:hAnsi="Calibri"/>
          <w:b/>
          <w:color w:val="000000" w:themeColor="text1"/>
          <w:sz w:val="28"/>
        </w:rPr>
        <w:t xml:space="preserve">Preguntas comunes: </w:t>
      </w:r>
    </w:p>
    <w:p w14:paraId="561399B3" w14:textId="0607F2D5" w:rsidR="00680B0B" w:rsidRPr="00484750" w:rsidRDefault="00680B0B" w:rsidP="10035B79">
      <w:pPr>
        <w:spacing w:after="0" w:line="240" w:lineRule="auto"/>
        <w:rPr>
          <w:rFonts w:ascii="Calibri" w:eastAsia="Times New Roman" w:hAnsi="Calibri" w:cs="Calibri"/>
          <w:color w:val="000000"/>
          <w:sz w:val="24"/>
          <w:szCs w:val="24"/>
        </w:rPr>
      </w:pPr>
      <w:r>
        <w:rPr>
          <w:rFonts w:ascii="Calibri" w:hAnsi="Calibri"/>
          <w:b/>
          <w:i/>
          <w:color w:val="000000" w:themeColor="text1"/>
          <w:sz w:val="24"/>
        </w:rPr>
        <w:t>¿Cuándo debo acudir al médico, en lugar de ir a la enfermera escolar?</w:t>
      </w:r>
      <w:r>
        <w:rPr>
          <w:rFonts w:ascii="Calibri" w:hAnsi="Calibri"/>
          <w:i/>
          <w:color w:val="000000" w:themeColor="text1"/>
          <w:sz w:val="24"/>
        </w:rPr>
        <w:t xml:space="preserve"> </w:t>
      </w:r>
      <w:r>
        <w:rPr>
          <w:rFonts w:ascii="Calibri" w:hAnsi="Calibri"/>
          <w:color w:val="000000" w:themeColor="text1"/>
          <w:sz w:val="24"/>
        </w:rPr>
        <w:t xml:space="preserve">Si su hijo se enferma o se lesiona mientras esté en la escuela, la enfermera escolar puede evaluar la situación para ayudarlo a decidir si se requiere de atención médica adicional. No obstante, no recomendamos que envíe a su hijo enfermo o lesionado a la escuela para tener dicha evaluación. En caso de duda, llame a la enfermera escolar: </w:t>
      </w:r>
      <w:r>
        <w:rPr>
          <w:rFonts w:ascii="Calibri" w:hAnsi="Calibri"/>
          <w:color w:val="000000" w:themeColor="text1"/>
          <w:sz w:val="24"/>
          <w:u w:val="single"/>
        </w:rPr>
        <w:t>(</w:t>
      </w:r>
      <w:proofErr w:type="gramStart"/>
      <w:r>
        <w:rPr>
          <w:rFonts w:ascii="Calibri" w:hAnsi="Calibri"/>
          <w:color w:val="000000" w:themeColor="text1"/>
          <w:sz w:val="24"/>
          <w:u w:val="single"/>
        </w:rPr>
        <w:t>207</w:t>
      </w:r>
      <w:r w:rsidR="00082B3A">
        <w:rPr>
          <w:rFonts w:ascii="Calibri" w:hAnsi="Calibri"/>
          <w:color w:val="000000" w:themeColor="text1"/>
          <w:sz w:val="24"/>
          <w:u w:val="single"/>
        </w:rPr>
        <w:t>)</w:t>
      </w:r>
      <w:r>
        <w:rPr>
          <w:rFonts w:ascii="Calibri" w:hAnsi="Calibri"/>
          <w:color w:val="000000" w:themeColor="text1"/>
          <w:sz w:val="24"/>
          <w:u w:val="single"/>
        </w:rPr>
        <w:t>_</w:t>
      </w:r>
      <w:proofErr w:type="gramEnd"/>
      <w:r>
        <w:rPr>
          <w:rFonts w:ascii="Calibri" w:hAnsi="Calibri"/>
          <w:color w:val="000000" w:themeColor="text1"/>
          <w:sz w:val="24"/>
          <w:u w:val="single"/>
        </w:rPr>
        <w:t>_________</w:t>
      </w:r>
      <w:r>
        <w:rPr>
          <w:rFonts w:ascii="Calibri" w:hAnsi="Calibri"/>
          <w:color w:val="000000" w:themeColor="text1"/>
          <w:sz w:val="24"/>
        </w:rPr>
        <w:t>____</w:t>
      </w:r>
    </w:p>
    <w:p w14:paraId="3833C9FB" w14:textId="0CDFBDDD"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¿Cuándo debo dejar a mi hijo en casa?</w:t>
      </w:r>
      <w:r>
        <w:rPr>
          <w:rFonts w:ascii="Calibri" w:hAnsi="Calibri"/>
          <w:i/>
          <w:color w:val="000000" w:themeColor="text1"/>
          <w:sz w:val="24"/>
        </w:rPr>
        <w:t xml:space="preserve"> </w:t>
      </w:r>
      <w:r>
        <w:rPr>
          <w:rFonts w:ascii="Calibri" w:hAnsi="Calibri"/>
          <w:color w:val="000000" w:themeColor="text1"/>
          <w:sz w:val="24"/>
        </w:rPr>
        <w:t xml:space="preserve">En general, los niños deben quedarse en casa cuando tengan o hayan tenido fiebre, vómitos o diarrea en las últimas 24 horas. </w:t>
      </w:r>
    </w:p>
    <w:p w14:paraId="48FC429E" w14:textId="386FF578"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¿Cuándo puedo mandar a mi hijo a la escuela después de una enfermedad?</w:t>
      </w:r>
      <w:r>
        <w:rPr>
          <w:rFonts w:ascii="Calibri" w:hAnsi="Calibri"/>
          <w:color w:val="000000" w:themeColor="text1"/>
          <w:sz w:val="24"/>
        </w:rPr>
        <w:t xml:space="preserve"> Hay diferentes directrices dependiendo de la enfermedad, así que le recomendamos que llame a la enfermera escolar para que le indique qué hacer. </w:t>
      </w:r>
      <w:r>
        <w:rPr>
          <w:rFonts w:ascii="Calibri" w:hAnsi="Calibri"/>
          <w:sz w:val="24"/>
        </w:rPr>
        <w:t xml:space="preserve">Para las enfermedades más comunes, su hijo debe quedarse en casa hasta que mejoren los síntomas, el niño se sienta bien y haya estado sin fiebre durante 24 horas sin necesidad de utilizar antipiréticos. Se define como fiebre una temperatura de 100.4°F (38°C) o más. </w:t>
      </w:r>
      <w:r>
        <w:rPr>
          <w:rFonts w:ascii="Calibri" w:hAnsi="Calibri"/>
          <w:color w:val="000000" w:themeColor="text1"/>
          <w:sz w:val="24"/>
        </w:rPr>
        <w:t xml:space="preserve"> </w:t>
      </w:r>
    </w:p>
    <w:p w14:paraId="52114FCB" w14:textId="7D72E0BC" w:rsidR="006C2F62" w:rsidRDefault="6B236736" w:rsidP="009E1576">
      <w:pPr>
        <w:spacing w:after="60" w:line="240" w:lineRule="auto"/>
        <w:rPr>
          <w:rFonts w:ascii="Calibri" w:eastAsia="Times New Roman" w:hAnsi="Calibri" w:cs="Calibri"/>
          <w:color w:val="000000" w:themeColor="text1"/>
          <w:sz w:val="24"/>
          <w:szCs w:val="24"/>
        </w:rPr>
      </w:pPr>
      <w:r>
        <w:rPr>
          <w:rFonts w:ascii="Calibri" w:hAnsi="Calibri"/>
          <w:b/>
          <w:i/>
          <w:color w:val="000000" w:themeColor="text1"/>
          <w:sz w:val="24"/>
        </w:rPr>
        <w:t>Mi hijo fue al médico y le pusieron las vacunas. ¿Por qué tiene que ir de nuevo?</w:t>
      </w:r>
      <w:r>
        <w:rPr>
          <w:rFonts w:ascii="Calibri" w:hAnsi="Calibri"/>
          <w:color w:val="000000" w:themeColor="text1"/>
          <w:sz w:val="24"/>
        </w:rPr>
        <w:t xml:space="preserve"> Se requiere más de una consulta para mantener al días las vacunas conforme a las necesidades de inmunización de su hijo y eso es normal. </w:t>
      </w:r>
    </w:p>
    <w:p w14:paraId="355A15EA" w14:textId="5A05C338" w:rsidR="00361D97" w:rsidRPr="002F3AB8" w:rsidRDefault="00361D97" w:rsidP="00361D97">
      <w:pPr>
        <w:spacing w:after="0" w:line="240" w:lineRule="auto"/>
        <w:rPr>
          <w:rFonts w:ascii="Calibri" w:eastAsia="Times New Roman" w:hAnsi="Calibri" w:cs="Calibri"/>
          <w:color w:val="000000"/>
          <w:sz w:val="24"/>
          <w:szCs w:val="24"/>
        </w:rPr>
      </w:pPr>
      <w:r>
        <w:rPr>
          <w:rFonts w:ascii="Calibri" w:hAnsi="Calibri"/>
          <w:b/>
          <w:i/>
          <w:color w:val="000000" w:themeColor="text1"/>
          <w:sz w:val="24"/>
        </w:rPr>
        <w:lastRenderedPageBreak/>
        <w:t>Help Me Grow</w:t>
      </w:r>
      <w:r>
        <w:rPr>
          <w:rFonts w:ascii="Calibri" w:hAnsi="Calibri"/>
          <w:color w:val="000000" w:themeColor="text1"/>
          <w:sz w:val="24"/>
        </w:rPr>
        <w:t xml:space="preserve"> (Ayúdame a crecer) es una recopilación de recursos para las familias. </w:t>
      </w:r>
      <w:hyperlink r:id="rId11" w:history="1">
        <w:r>
          <w:rPr>
            <w:rStyle w:val="Hyperlink"/>
            <w:rFonts w:ascii="Calibri" w:hAnsi="Calibri"/>
            <w:sz w:val="24"/>
          </w:rPr>
          <w:t>https://www.maine.gov/dhhs/ocfs/support-for-families/child-development</w:t>
        </w:r>
      </w:hyperlink>
      <w:r>
        <w:rPr>
          <w:rFonts w:ascii="Calibri" w:hAnsi="Calibri"/>
          <w:color w:val="000000" w:themeColor="text1"/>
          <w:sz w:val="24"/>
        </w:rPr>
        <w:t xml:space="preserve"> </w:t>
      </w:r>
    </w:p>
    <w:p w14:paraId="38B66C1F" w14:textId="194C77CA" w:rsidR="009D3D22" w:rsidRDefault="33246C5F" w:rsidP="280BF2B3">
      <w:pPr>
        <w:spacing w:after="0" w:line="240" w:lineRule="auto"/>
        <w:rPr>
          <w:rFonts w:ascii="Calibri" w:eastAsia="Times New Roman" w:hAnsi="Calibri" w:cs="Calibri"/>
          <w:color w:val="000000" w:themeColor="text1"/>
          <w:sz w:val="24"/>
          <w:szCs w:val="24"/>
        </w:rPr>
      </w:pPr>
      <w:r>
        <w:rPr>
          <w:rFonts w:ascii="Calibri" w:hAnsi="Calibri"/>
          <w:color w:val="000000" w:themeColor="text1"/>
          <w:sz w:val="24"/>
        </w:rPr>
        <w:t>¿</w:t>
      </w:r>
      <w:r>
        <w:rPr>
          <w:rFonts w:ascii="Calibri" w:hAnsi="Calibri"/>
          <w:b/>
          <w:bCs/>
          <w:i/>
          <w:iCs/>
          <w:color w:val="000000" w:themeColor="text1"/>
          <w:sz w:val="24"/>
        </w:rPr>
        <w:t>Qué es el proceso de inscripción en MaineCare</w:t>
      </w:r>
      <w:r>
        <w:rPr>
          <w:rFonts w:ascii="Calibri" w:hAnsi="Calibri"/>
          <w:color w:val="000000" w:themeColor="text1"/>
          <w:sz w:val="24"/>
        </w:rPr>
        <w:t xml:space="preserve">? Llame al 211 para obtener ayuda. Para obtener más información acerca de MaineCare visite: </w:t>
      </w:r>
      <w:hyperlink r:id="rId12" w:history="1">
        <w:r>
          <w:rPr>
            <w:rStyle w:val="Hyperlink"/>
            <w:rFonts w:ascii="Calibri" w:hAnsi="Calibri"/>
            <w:sz w:val="24"/>
          </w:rPr>
          <w:t>https://www.maine.gov/dhhs/ofi/programs-services/health-care-assistance</w:t>
        </w:r>
      </w:hyperlink>
      <w:r>
        <w:rPr>
          <w:rFonts w:ascii="Calibri" w:hAnsi="Calibri"/>
          <w:color w:val="000000" w:themeColor="text1"/>
          <w:sz w:val="24"/>
        </w:rPr>
        <w:t xml:space="preserve">. </w:t>
      </w:r>
    </w:p>
    <w:p w14:paraId="32EB2AB1" w14:textId="57C60F35" w:rsidR="280BF2B3" w:rsidRDefault="0096606D" w:rsidP="280BF2B3">
      <w:pPr>
        <w:spacing w:after="0" w:line="240" w:lineRule="auto"/>
        <w:rPr>
          <w:rFonts w:ascii="Calibri" w:eastAsia="Times New Roman" w:hAnsi="Calibri" w:cs="Calibri"/>
          <w:sz w:val="24"/>
          <w:szCs w:val="24"/>
        </w:rPr>
      </w:pPr>
      <w:r>
        <w:rPr>
          <w:rFonts w:ascii="Calibri" w:hAnsi="Calibri"/>
          <w:b/>
          <w:i/>
          <w:color w:val="000000" w:themeColor="text1"/>
          <w:sz w:val="24"/>
        </w:rPr>
        <w:t xml:space="preserve">¿Cómo puedo encontrar un médico, odontólogo o profesional de salud mental? </w:t>
      </w:r>
      <w:r>
        <w:rPr>
          <w:rFonts w:ascii="Calibri" w:hAnsi="Calibri"/>
          <w:color w:val="000000" w:themeColor="text1"/>
          <w:sz w:val="24"/>
        </w:rPr>
        <w:t xml:space="preserve">Llame al 211 para obtener ayuda. Si tiene un seguro de salud, su compañía de seguros puede indicarle los médicos que están en su red. La enfermera escolar puede saber de profesionales que trabajan en su zona y que estén aceptando pacientes nuevos. Aquí le presentamos algunas herramientas que pueden serle de utilidad: </w:t>
      </w:r>
      <w:hyperlink r:id="rId13" w:history="1">
        <w:r>
          <w:rPr>
            <w:rStyle w:val="Hyperlink"/>
            <w:rFonts w:ascii="Calibri" w:hAnsi="Calibri"/>
            <w:sz w:val="24"/>
          </w:rPr>
          <w:t>https://mainehealth.findhelp.com/</w:t>
        </w:r>
      </w:hyperlink>
      <w:r>
        <w:rPr>
          <w:rFonts w:ascii="Calibri" w:hAnsi="Calibri"/>
          <w:sz w:val="24"/>
        </w:rPr>
        <w:t xml:space="preserve"> or  </w:t>
      </w:r>
      <w:hyperlink r:id="rId14" w:history="1">
        <w:r>
          <w:rPr>
            <w:rStyle w:val="Hyperlink"/>
            <w:rFonts w:ascii="Calibri" w:hAnsi="Calibri"/>
            <w:sz w:val="24"/>
          </w:rPr>
          <w:t>https://northernlighthealth.org/Find-Help</w:t>
        </w:r>
      </w:hyperlink>
      <w:r>
        <w:rPr>
          <w:rFonts w:ascii="Calibri" w:hAnsi="Calibri"/>
          <w:sz w:val="24"/>
        </w:rPr>
        <w:t xml:space="preserve"> </w:t>
      </w:r>
    </w:p>
    <w:p w14:paraId="6480B943" w14:textId="77777777" w:rsidR="009D3D22" w:rsidRDefault="009D3D22" w:rsidP="280BF2B3">
      <w:pPr>
        <w:spacing w:after="0" w:line="240" w:lineRule="auto"/>
        <w:rPr>
          <w:rFonts w:ascii="Calibri" w:eastAsia="Times New Roman" w:hAnsi="Calibri" w:cs="Calibri"/>
          <w:sz w:val="24"/>
          <w:szCs w:val="24"/>
        </w:rPr>
      </w:pPr>
    </w:p>
    <w:p w14:paraId="699EF31F" w14:textId="309F73D9" w:rsidR="2F689468" w:rsidRPr="009D3D22" w:rsidRDefault="2F689468" w:rsidP="280BF2B3">
      <w:pPr>
        <w:spacing w:after="0" w:line="240" w:lineRule="auto"/>
        <w:rPr>
          <w:rFonts w:ascii="Calibri" w:eastAsia="Times New Roman" w:hAnsi="Calibri" w:cs="Calibri"/>
          <w:b/>
          <w:bCs/>
          <w:i/>
          <w:iCs/>
          <w:sz w:val="24"/>
          <w:szCs w:val="24"/>
        </w:rPr>
      </w:pPr>
      <w:r>
        <w:rPr>
          <w:rFonts w:ascii="Calibri" w:hAnsi="Calibri"/>
          <w:b/>
          <w:i/>
          <w:sz w:val="24"/>
        </w:rPr>
        <w:t>Si requiere de servicios de traducción, comuníquese con la administración de la escuela para informarse sobre el Plan de acceso lingüístico del distrito.</w:t>
      </w:r>
    </w:p>
    <w:sectPr w:rsidR="2F689468" w:rsidRPr="009D3D22" w:rsidSect="00477FD0">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779C" w14:textId="77777777" w:rsidR="00456360" w:rsidRDefault="00456360">
      <w:pPr>
        <w:spacing w:after="0" w:line="240" w:lineRule="auto"/>
      </w:pPr>
      <w:r>
        <w:separator/>
      </w:r>
    </w:p>
  </w:endnote>
  <w:endnote w:type="continuationSeparator" w:id="0">
    <w:p w14:paraId="6D23E46E" w14:textId="77777777" w:rsidR="00456360" w:rsidRDefault="0045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3590A0B7" w:rsidR="10035B79" w:rsidRDefault="00082B3A" w:rsidP="10035B79">
    <w:pPr>
      <w:pStyle w:val="Footer"/>
    </w:pPr>
    <w:r>
      <w:ptab w:relativeTo="margin" w:alignment="right" w:leader="none"/>
    </w:r>
    <w:r w:rsidR="00EF325A">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D36D" w14:textId="77777777" w:rsidR="00456360" w:rsidRDefault="00456360">
      <w:pPr>
        <w:spacing w:after="0" w:line="240" w:lineRule="auto"/>
      </w:pPr>
      <w:r>
        <w:separator/>
      </w:r>
    </w:p>
  </w:footnote>
  <w:footnote w:type="continuationSeparator" w:id="0">
    <w:p w14:paraId="16EDB746" w14:textId="77777777" w:rsidR="00456360" w:rsidRDefault="0045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0035B79" w14:paraId="464145B5" w14:textId="77777777" w:rsidTr="10035B79">
      <w:trPr>
        <w:trHeight w:val="300"/>
      </w:trPr>
      <w:tc>
        <w:tcPr>
          <w:tcW w:w="3600" w:type="dxa"/>
        </w:tcPr>
        <w:p w14:paraId="6B6A8569" w14:textId="5FF1A9E5" w:rsidR="10035B79" w:rsidRDefault="10035B79" w:rsidP="10035B79">
          <w:pPr>
            <w:pStyle w:val="Header"/>
            <w:ind w:left="-115"/>
          </w:pPr>
        </w:p>
      </w:tc>
      <w:tc>
        <w:tcPr>
          <w:tcW w:w="3600" w:type="dxa"/>
        </w:tcPr>
        <w:p w14:paraId="6FAEEB70" w14:textId="54053167" w:rsidR="10035B79" w:rsidRDefault="10035B79" w:rsidP="10035B79">
          <w:pPr>
            <w:pStyle w:val="Header"/>
            <w:jc w:val="center"/>
          </w:pPr>
        </w:p>
      </w:tc>
      <w:tc>
        <w:tcPr>
          <w:tcW w:w="3600" w:type="dxa"/>
        </w:tcPr>
        <w:p w14:paraId="1304DD74" w14:textId="594D056E" w:rsidR="10035B79" w:rsidRDefault="10035B79" w:rsidP="10035B79">
          <w:pPr>
            <w:pStyle w:val="Header"/>
            <w:ind w:right="-115"/>
            <w:jc w:val="right"/>
          </w:pPr>
        </w:p>
      </w:tc>
    </w:tr>
  </w:tbl>
  <w:p w14:paraId="5B46F188" w14:textId="5ACD0B8F" w:rsidR="10035B79" w:rsidRDefault="10035B79" w:rsidP="1003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5BCC"/>
    <w:rsid w:val="00024EA4"/>
    <w:rsid w:val="0002704B"/>
    <w:rsid w:val="00036616"/>
    <w:rsid w:val="0004384F"/>
    <w:rsid w:val="00054219"/>
    <w:rsid w:val="00082B3A"/>
    <w:rsid w:val="000A549B"/>
    <w:rsid w:val="000F6D3D"/>
    <w:rsid w:val="001120EE"/>
    <w:rsid w:val="00121803"/>
    <w:rsid w:val="001543B4"/>
    <w:rsid w:val="00161B8B"/>
    <w:rsid w:val="0017366F"/>
    <w:rsid w:val="00187978"/>
    <w:rsid w:val="001B22A1"/>
    <w:rsid w:val="001C7180"/>
    <w:rsid w:val="001D351C"/>
    <w:rsid w:val="001E0E76"/>
    <w:rsid w:val="0025035C"/>
    <w:rsid w:val="00274650"/>
    <w:rsid w:val="002914C0"/>
    <w:rsid w:val="002A423B"/>
    <w:rsid w:val="002C34B2"/>
    <w:rsid w:val="002F3AB8"/>
    <w:rsid w:val="00361D97"/>
    <w:rsid w:val="003627D9"/>
    <w:rsid w:val="0036649B"/>
    <w:rsid w:val="00385D4B"/>
    <w:rsid w:val="003B6A7F"/>
    <w:rsid w:val="003F32BB"/>
    <w:rsid w:val="00404314"/>
    <w:rsid w:val="004104B0"/>
    <w:rsid w:val="0041296D"/>
    <w:rsid w:val="0041473C"/>
    <w:rsid w:val="00423908"/>
    <w:rsid w:val="00425E27"/>
    <w:rsid w:val="00450173"/>
    <w:rsid w:val="00456360"/>
    <w:rsid w:val="00462387"/>
    <w:rsid w:val="00477FD0"/>
    <w:rsid w:val="00484750"/>
    <w:rsid w:val="00494FDB"/>
    <w:rsid w:val="004A59CD"/>
    <w:rsid w:val="004C0352"/>
    <w:rsid w:val="004DF863"/>
    <w:rsid w:val="00533797"/>
    <w:rsid w:val="00541AFA"/>
    <w:rsid w:val="005557FA"/>
    <w:rsid w:val="00556816"/>
    <w:rsid w:val="00594E79"/>
    <w:rsid w:val="005A0EEA"/>
    <w:rsid w:val="00600B6D"/>
    <w:rsid w:val="006425CE"/>
    <w:rsid w:val="00651E50"/>
    <w:rsid w:val="00680B0B"/>
    <w:rsid w:val="006B5F9A"/>
    <w:rsid w:val="006C2F62"/>
    <w:rsid w:val="007213D2"/>
    <w:rsid w:val="00725264"/>
    <w:rsid w:val="00743D64"/>
    <w:rsid w:val="007A71D7"/>
    <w:rsid w:val="007C01AE"/>
    <w:rsid w:val="008154EC"/>
    <w:rsid w:val="008312D0"/>
    <w:rsid w:val="00831A0D"/>
    <w:rsid w:val="0084422A"/>
    <w:rsid w:val="00865755"/>
    <w:rsid w:val="008777E5"/>
    <w:rsid w:val="008845EB"/>
    <w:rsid w:val="00892DB3"/>
    <w:rsid w:val="008A1E50"/>
    <w:rsid w:val="008C217C"/>
    <w:rsid w:val="008E7829"/>
    <w:rsid w:val="009256DC"/>
    <w:rsid w:val="00947C9A"/>
    <w:rsid w:val="009514B2"/>
    <w:rsid w:val="0096606D"/>
    <w:rsid w:val="00974950"/>
    <w:rsid w:val="00974B10"/>
    <w:rsid w:val="00975E10"/>
    <w:rsid w:val="009A4408"/>
    <w:rsid w:val="009A4748"/>
    <w:rsid w:val="009B3FFA"/>
    <w:rsid w:val="009D3D22"/>
    <w:rsid w:val="009E1576"/>
    <w:rsid w:val="009F0AF3"/>
    <w:rsid w:val="00A053A3"/>
    <w:rsid w:val="00A1259E"/>
    <w:rsid w:val="00A14174"/>
    <w:rsid w:val="00A3287B"/>
    <w:rsid w:val="00A5523B"/>
    <w:rsid w:val="00A95D60"/>
    <w:rsid w:val="00AC3B97"/>
    <w:rsid w:val="00AD3950"/>
    <w:rsid w:val="00AD39F6"/>
    <w:rsid w:val="00AD4497"/>
    <w:rsid w:val="00AE6FB4"/>
    <w:rsid w:val="00B132CE"/>
    <w:rsid w:val="00B21AC3"/>
    <w:rsid w:val="00BA761A"/>
    <w:rsid w:val="00BB0B4E"/>
    <w:rsid w:val="00BB555B"/>
    <w:rsid w:val="00BD60CB"/>
    <w:rsid w:val="00BE6FE5"/>
    <w:rsid w:val="00BF0D96"/>
    <w:rsid w:val="00C22980"/>
    <w:rsid w:val="00C3478B"/>
    <w:rsid w:val="00C600CC"/>
    <w:rsid w:val="00C63094"/>
    <w:rsid w:val="00C649E7"/>
    <w:rsid w:val="00CA452C"/>
    <w:rsid w:val="00CC02A2"/>
    <w:rsid w:val="00CC2E4B"/>
    <w:rsid w:val="00CC3139"/>
    <w:rsid w:val="00CC4410"/>
    <w:rsid w:val="00CD7034"/>
    <w:rsid w:val="00CE1860"/>
    <w:rsid w:val="00D22ECE"/>
    <w:rsid w:val="00D7B5EC"/>
    <w:rsid w:val="00D9260A"/>
    <w:rsid w:val="00DA1232"/>
    <w:rsid w:val="00DA4833"/>
    <w:rsid w:val="00DC7FC1"/>
    <w:rsid w:val="00DF4404"/>
    <w:rsid w:val="00DF6C51"/>
    <w:rsid w:val="00E01626"/>
    <w:rsid w:val="00E234AC"/>
    <w:rsid w:val="00E53390"/>
    <w:rsid w:val="00E72329"/>
    <w:rsid w:val="00ED59DD"/>
    <w:rsid w:val="00EF325A"/>
    <w:rsid w:val="00F22D08"/>
    <w:rsid w:val="00F27493"/>
    <w:rsid w:val="00F46972"/>
    <w:rsid w:val="00F46FF3"/>
    <w:rsid w:val="00F72B21"/>
    <w:rsid w:val="00F811D8"/>
    <w:rsid w:val="00FC6C22"/>
    <w:rsid w:val="00FD382B"/>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F59F71"/>
    <w:rsid w:val="372ED0C1"/>
    <w:rsid w:val="39434F3C"/>
    <w:rsid w:val="3B8A054A"/>
    <w:rsid w:val="3C3BB573"/>
    <w:rsid w:val="3C54DDD0"/>
    <w:rsid w:val="3E2828F6"/>
    <w:rsid w:val="3EDEF277"/>
    <w:rsid w:val="40D98FB3"/>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Spanish%5D%20-%208.21.202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Props1.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32B89-F760-4521-A9AD-4925265729BA}">
  <ds:schemaRefs>
    <ds:schemaRef ds:uri="http://schemas.microsoft.com/sharepoint/v3/contenttype/forms"/>
  </ds:schemaRefs>
</ds:datastoreItem>
</file>

<file path=customXml/itemProps3.xml><?xml version="1.0" encoding="utf-8"?>
<ds:datastoreItem xmlns:ds="http://schemas.openxmlformats.org/officeDocument/2006/customXml" ds:itemID="{3009F00A-8DC6-4A94-BCED-23B25731ABD2}">
  <ds:schemaRefs>
    <ds:schemaRef ds:uri="http://purl.org/dc/dcmitype/"/>
    <ds:schemaRef ds:uri="68299678-6d43-419c-bdd6-a6df7e9a4298"/>
    <ds:schemaRef ds:uri="http://schemas.openxmlformats.org/package/2006/metadata/core-properties"/>
    <ds:schemaRef ds:uri="http://schemas.microsoft.com/office/infopath/2007/PartnerControls"/>
    <ds:schemaRef ds:uri="c2e37e28-b4ca-4624-a640-b5c53a9c8615"/>
    <ds:schemaRef ds:uri="http://www.w3.org/XML/1998/namespace"/>
    <ds:schemaRef ds:uri="http://schemas.microsoft.com/office/2006/documentManagement/types"/>
    <ds:schemaRef ds:uri="http://schemas.microsoft.com/office/2006/metadata/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3961</Characters>
  <Application>Microsoft Office Word</Application>
  <DocSecurity>0</DocSecurity>
  <Lines>33</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6</cp:revision>
  <dcterms:created xsi:type="dcterms:W3CDTF">2024-08-21T12:43:00Z</dcterms:created>
  <dcterms:modified xsi:type="dcterms:W3CDTF">2024-08-22T16:14:00Z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