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705"/>
        <w:gridCol w:w="4140"/>
        <w:gridCol w:w="3993"/>
        <w:gridCol w:w="4552"/>
      </w:tblGrid>
      <w:tr w:rsidR="004D568C" w14:paraId="17AC233C" w14:textId="77777777" w:rsidTr="00FB5CB1">
        <w:tc>
          <w:tcPr>
            <w:tcW w:w="1705" w:type="dxa"/>
            <w:shd w:val="clear" w:color="auto" w:fill="EEECE1" w:themeFill="background2"/>
          </w:tcPr>
          <w:p w14:paraId="487C4E54" w14:textId="77777777" w:rsidR="00367FA1" w:rsidRPr="00B4159E" w:rsidRDefault="00367FA1" w:rsidP="00046D12">
            <w:pPr>
              <w:rPr>
                <w:b/>
              </w:rPr>
            </w:pPr>
            <w:r w:rsidRPr="00B4159E">
              <w:rPr>
                <w:b/>
              </w:rPr>
              <w:t>Topic</w:t>
            </w:r>
          </w:p>
        </w:tc>
        <w:tc>
          <w:tcPr>
            <w:tcW w:w="4140" w:type="dxa"/>
            <w:shd w:val="clear" w:color="auto" w:fill="EEECE1" w:themeFill="background2"/>
          </w:tcPr>
          <w:p w14:paraId="63D5D809" w14:textId="77777777" w:rsidR="00367FA1" w:rsidRPr="00B4159E" w:rsidRDefault="00367FA1" w:rsidP="00046D12">
            <w:pPr>
              <w:rPr>
                <w:b/>
              </w:rPr>
            </w:pPr>
            <w:r w:rsidRPr="00B4159E">
              <w:rPr>
                <w:b/>
              </w:rPr>
              <w:t>Summer Food Service Program (SFSP)</w:t>
            </w:r>
          </w:p>
        </w:tc>
        <w:tc>
          <w:tcPr>
            <w:tcW w:w="3993" w:type="dxa"/>
            <w:shd w:val="clear" w:color="auto" w:fill="EEECE1" w:themeFill="background2"/>
          </w:tcPr>
          <w:p w14:paraId="3A7E246C" w14:textId="2D53BC2D" w:rsidR="00367FA1" w:rsidRPr="00B4159E" w:rsidRDefault="00367FA1" w:rsidP="00046D12">
            <w:pPr>
              <w:rPr>
                <w:b/>
              </w:rPr>
            </w:pPr>
            <w:r>
              <w:rPr>
                <w:b/>
              </w:rPr>
              <w:t>Seamless Summer Option (SSO)</w:t>
            </w:r>
          </w:p>
        </w:tc>
        <w:tc>
          <w:tcPr>
            <w:tcW w:w="4552" w:type="dxa"/>
            <w:shd w:val="clear" w:color="auto" w:fill="EEECE1" w:themeFill="background2"/>
          </w:tcPr>
          <w:p w14:paraId="49CDDCB9" w14:textId="77777777" w:rsidR="00367FA1" w:rsidRDefault="00367FA1" w:rsidP="00046D12">
            <w:pPr>
              <w:rPr>
                <w:b/>
              </w:rPr>
            </w:pPr>
            <w:r w:rsidRPr="00B4159E">
              <w:rPr>
                <w:b/>
              </w:rPr>
              <w:t>National School Lunch Program (NSLP)</w:t>
            </w:r>
          </w:p>
          <w:p w14:paraId="79ED1784" w14:textId="2897275D" w:rsidR="005116A7" w:rsidRPr="00B4159E" w:rsidRDefault="005116A7" w:rsidP="00046D12">
            <w:pPr>
              <w:rPr>
                <w:b/>
              </w:rPr>
            </w:pPr>
          </w:p>
        </w:tc>
      </w:tr>
      <w:tr w:rsidR="00367FA1" w14:paraId="79829E5E" w14:textId="77777777" w:rsidTr="00FB5CB1">
        <w:tc>
          <w:tcPr>
            <w:tcW w:w="1705" w:type="dxa"/>
          </w:tcPr>
          <w:p w14:paraId="41D06713" w14:textId="77777777" w:rsidR="00367FA1" w:rsidRPr="00EB4496" w:rsidRDefault="00367FA1">
            <w:pPr>
              <w:rPr>
                <w:b/>
                <w:bCs/>
              </w:rPr>
            </w:pPr>
            <w:r w:rsidRPr="00EB4496">
              <w:rPr>
                <w:b/>
                <w:bCs/>
              </w:rPr>
              <w:t>Establishing Site Eligibility</w:t>
            </w:r>
          </w:p>
        </w:tc>
        <w:tc>
          <w:tcPr>
            <w:tcW w:w="4140" w:type="dxa"/>
          </w:tcPr>
          <w:p w14:paraId="730F192B" w14:textId="5D7A47E7" w:rsidR="00367FA1" w:rsidRPr="006A0EA8" w:rsidRDefault="00367FA1" w:rsidP="006A0EA8">
            <w:pPr>
              <w:rPr>
                <w:rFonts w:cstheme="minorHAnsi"/>
              </w:rPr>
            </w:pPr>
            <w:r w:rsidRPr="006A0EA8">
              <w:rPr>
                <w:rFonts w:cstheme="minorHAnsi"/>
              </w:rPr>
              <w:t xml:space="preserve">The school in the service area is at or above 50% free and reduced eligible based on the </w:t>
            </w:r>
            <w:r w:rsidR="00D96819" w:rsidRPr="006A0EA8">
              <w:rPr>
                <w:rFonts w:cstheme="minorHAnsi"/>
              </w:rPr>
              <w:t xml:space="preserve">most recent </w:t>
            </w:r>
            <w:r w:rsidRPr="006A0EA8">
              <w:rPr>
                <w:rFonts w:cstheme="minorHAnsi"/>
              </w:rPr>
              <w:t>ED534 report.</w:t>
            </w:r>
          </w:p>
          <w:p w14:paraId="37256394" w14:textId="77777777" w:rsidR="00FB5CB1" w:rsidRPr="006B1660" w:rsidRDefault="00FB5CB1" w:rsidP="00FB5CB1">
            <w:pPr>
              <w:pStyle w:val="ListParagraph"/>
              <w:ind w:left="360"/>
              <w:rPr>
                <w:rFonts w:cstheme="minorHAnsi"/>
              </w:rPr>
            </w:pPr>
          </w:p>
          <w:p w14:paraId="25457B96" w14:textId="3069E581" w:rsidR="00367FA1" w:rsidRPr="006A0EA8" w:rsidRDefault="00367FA1" w:rsidP="006A0EA8">
            <w:pPr>
              <w:rPr>
                <w:rFonts w:cstheme="minorHAnsi"/>
              </w:rPr>
            </w:pPr>
            <w:r w:rsidRPr="006A0EA8">
              <w:rPr>
                <w:rFonts w:cstheme="minorHAnsi"/>
              </w:rPr>
              <w:t>If the school is below 50% free and reduced eligible based on the</w:t>
            </w:r>
            <w:r w:rsidR="00D96819" w:rsidRPr="006A0EA8">
              <w:rPr>
                <w:rFonts w:cstheme="minorHAnsi"/>
              </w:rPr>
              <w:t xml:space="preserve"> most recent</w:t>
            </w:r>
            <w:r w:rsidRPr="006A0EA8">
              <w:rPr>
                <w:rFonts w:cstheme="minorHAnsi"/>
              </w:rPr>
              <w:t xml:space="preserve"> ED534 report, but the site </w:t>
            </w:r>
            <w:r w:rsidR="00E82E31" w:rsidRPr="006A0EA8">
              <w:rPr>
                <w:rFonts w:cstheme="minorHAnsi"/>
              </w:rPr>
              <w:t xml:space="preserve">is </w:t>
            </w:r>
            <w:r w:rsidR="00D96819" w:rsidRPr="006A0EA8">
              <w:rPr>
                <w:rFonts w:cstheme="minorHAnsi"/>
              </w:rPr>
              <w:t xml:space="preserve">currently </w:t>
            </w:r>
            <w:r w:rsidR="00E82E31" w:rsidRPr="006A0EA8">
              <w:rPr>
                <w:rFonts w:cstheme="minorHAnsi"/>
              </w:rPr>
              <w:t>in</w:t>
            </w:r>
            <w:r w:rsidRPr="006A0EA8">
              <w:rPr>
                <w:rFonts w:cstheme="minorHAnsi"/>
              </w:rPr>
              <w:t xml:space="preserve"> </w:t>
            </w:r>
            <w:r w:rsidR="00E82E31" w:rsidRPr="006A0EA8">
              <w:rPr>
                <w:rFonts w:cstheme="minorHAnsi"/>
              </w:rPr>
              <w:t>the</w:t>
            </w:r>
            <w:r w:rsidRPr="006A0EA8">
              <w:rPr>
                <w:rFonts w:cstheme="minorHAnsi"/>
              </w:rPr>
              <w:t xml:space="preserve"> pink census track area according to the USDA map, then the service area qualifies.  </w:t>
            </w:r>
            <w:r w:rsidR="00E82E31" w:rsidRPr="006A0EA8">
              <w:rPr>
                <w:rFonts w:cstheme="minorHAnsi"/>
              </w:rPr>
              <w:t>M</w:t>
            </w:r>
            <w:r w:rsidRPr="006A0EA8">
              <w:rPr>
                <w:rFonts w:cstheme="minorHAnsi"/>
              </w:rPr>
              <w:t xml:space="preserve">ap: </w:t>
            </w:r>
            <w:hyperlink r:id="rId7" w:history="1">
              <w:r w:rsidR="00F1608F" w:rsidRPr="006A0EA8">
                <w:rPr>
                  <w:rStyle w:val="Hyperlink"/>
                  <w:rFonts w:cstheme="minorHAnsi"/>
                </w:rPr>
                <w:t>https://www.fns.usda.gov/area-eligibility</w:t>
              </w:r>
            </w:hyperlink>
            <w:r w:rsidRPr="006A0EA8">
              <w:rPr>
                <w:rFonts w:cstheme="minorHAnsi"/>
              </w:rPr>
              <w:t>.</w:t>
            </w:r>
          </w:p>
          <w:p w14:paraId="69965D4D" w14:textId="77777777" w:rsidR="00FB5CB1" w:rsidRPr="00FB5CB1" w:rsidRDefault="00FB5CB1" w:rsidP="00FB5CB1">
            <w:pPr>
              <w:rPr>
                <w:rFonts w:cstheme="minorHAnsi"/>
              </w:rPr>
            </w:pPr>
          </w:p>
          <w:p w14:paraId="6B7AFD34" w14:textId="19E80A3B" w:rsidR="00367FA1" w:rsidRPr="006A0EA8" w:rsidRDefault="00D96819" w:rsidP="006A0EA8">
            <w:pPr>
              <w:rPr>
                <w:rFonts w:cstheme="minorHAnsi"/>
              </w:rPr>
            </w:pPr>
            <w:r w:rsidRPr="006A0EA8">
              <w:rPr>
                <w:rFonts w:cstheme="minorHAnsi"/>
                <w:shd w:val="clear" w:color="auto" w:fill="FFFFFF"/>
              </w:rPr>
              <w:t xml:space="preserve">For </w:t>
            </w:r>
            <w:r w:rsidR="00F1608F" w:rsidRPr="006A0EA8">
              <w:rPr>
                <w:rFonts w:cstheme="minorHAnsi"/>
                <w:shd w:val="clear" w:color="auto" w:fill="FFFFFF"/>
              </w:rPr>
              <w:t>CEP</w:t>
            </w:r>
            <w:r w:rsidRPr="006A0EA8">
              <w:rPr>
                <w:rFonts w:cstheme="minorHAnsi"/>
                <w:shd w:val="clear" w:color="auto" w:fill="FFFFFF"/>
              </w:rPr>
              <w:t xml:space="preserve"> Schools</w:t>
            </w:r>
            <w:r w:rsidR="00F1608F" w:rsidRPr="006A0EA8">
              <w:rPr>
                <w:rFonts w:cstheme="minorHAnsi"/>
                <w:shd w:val="clear" w:color="auto" w:fill="FFFFFF"/>
              </w:rPr>
              <w:t xml:space="preserve">: </w:t>
            </w:r>
            <w:r w:rsidR="00F1608F" w:rsidRPr="006A0EA8">
              <w:rPr>
                <w:rFonts w:cstheme="minorHAnsi"/>
                <w:color w:val="000000"/>
                <w:shd w:val="clear" w:color="auto" w:fill="FFFFFF"/>
              </w:rPr>
              <w:t>Individual school data is obtained by multiplying the most current school-level identified student percentage by a factor of 1.6</w:t>
            </w:r>
            <w:r w:rsidR="00E82E31" w:rsidRPr="006A0EA8">
              <w:rPr>
                <w:rFonts w:cstheme="minorHAnsi"/>
                <w:color w:val="000000"/>
                <w:shd w:val="clear" w:color="auto" w:fill="FFFFFF"/>
              </w:rPr>
              <w:t xml:space="preserve">. </w:t>
            </w:r>
          </w:p>
          <w:p w14:paraId="75DD473E" w14:textId="77777777" w:rsidR="00FB5CB1" w:rsidRPr="00FB5CB1" w:rsidRDefault="00FB5CB1" w:rsidP="00FB5CB1">
            <w:pPr>
              <w:rPr>
                <w:rFonts w:cstheme="minorHAnsi"/>
              </w:rPr>
            </w:pPr>
          </w:p>
          <w:p w14:paraId="33435EF1" w14:textId="69B743E9" w:rsidR="00F420DA" w:rsidRPr="006A0EA8" w:rsidRDefault="00F420DA" w:rsidP="006A0EA8">
            <w:pPr>
              <w:rPr>
                <w:rFonts w:cstheme="minorHAnsi"/>
              </w:rPr>
            </w:pPr>
            <w:r w:rsidRPr="006A0EA8">
              <w:rPr>
                <w:rFonts w:cstheme="minorHAnsi"/>
                <w:color w:val="000000"/>
                <w:u w:val="single"/>
                <w:shd w:val="clear" w:color="auto" w:fill="FFFFFF"/>
              </w:rPr>
              <w:t>Enrolled Sites</w:t>
            </w:r>
            <w:r w:rsidRPr="006A0EA8">
              <w:rPr>
                <w:rFonts w:cstheme="minorHAnsi"/>
                <w:color w:val="000000"/>
                <w:shd w:val="clear" w:color="auto" w:fill="FFFFFF"/>
              </w:rPr>
              <w:t xml:space="preserve">: 50% or more of enrolled children are eligible for free or reduced-price meals, determined by approved </w:t>
            </w:r>
            <w:r w:rsidR="00D96819" w:rsidRPr="006A0EA8">
              <w:rPr>
                <w:rFonts w:cstheme="minorHAnsi"/>
                <w:color w:val="000000"/>
                <w:shd w:val="clear" w:color="auto" w:fill="FFFFFF"/>
              </w:rPr>
              <w:t xml:space="preserve">free/reduced </w:t>
            </w:r>
            <w:r w:rsidRPr="006A0EA8">
              <w:rPr>
                <w:rFonts w:cstheme="minorHAnsi"/>
                <w:color w:val="000000"/>
                <w:shd w:val="clear" w:color="auto" w:fill="FFFFFF"/>
              </w:rPr>
              <w:t xml:space="preserve">application, or operate in an eligible area (academic summer school must be an open site if eligible).  </w:t>
            </w:r>
          </w:p>
          <w:p w14:paraId="36B53CE7" w14:textId="77777777" w:rsidR="00FB5CB1" w:rsidRPr="00FB5CB1" w:rsidRDefault="00FB5CB1" w:rsidP="00FB5CB1">
            <w:pPr>
              <w:rPr>
                <w:rFonts w:cstheme="minorHAnsi"/>
              </w:rPr>
            </w:pPr>
          </w:p>
          <w:p w14:paraId="014BC217" w14:textId="7332967C" w:rsidR="00F420DA" w:rsidRPr="006A0EA8" w:rsidRDefault="00F420DA" w:rsidP="006A0EA8">
            <w:pPr>
              <w:rPr>
                <w:rFonts w:cstheme="minorHAnsi"/>
              </w:rPr>
            </w:pPr>
            <w:r w:rsidRPr="006A0EA8">
              <w:rPr>
                <w:rFonts w:cstheme="minorHAnsi"/>
                <w:color w:val="000000"/>
                <w:u w:val="single"/>
                <w:shd w:val="clear" w:color="auto" w:fill="FFFFFF"/>
              </w:rPr>
              <w:t>Camps</w:t>
            </w:r>
            <w:r w:rsidRPr="006A0EA8">
              <w:rPr>
                <w:rFonts w:cstheme="minorHAnsi"/>
                <w:color w:val="000000"/>
                <w:shd w:val="clear" w:color="auto" w:fill="FFFFFF"/>
              </w:rPr>
              <w:t xml:space="preserve">: Offer a regularly scheduled food service as part of an organized program for enrolled children. </w:t>
            </w:r>
          </w:p>
          <w:p w14:paraId="76C40D54" w14:textId="77777777" w:rsidR="00FB5CB1" w:rsidRPr="00FB5CB1" w:rsidRDefault="00FB5CB1" w:rsidP="00FB5CB1">
            <w:pPr>
              <w:rPr>
                <w:rFonts w:cstheme="minorHAnsi"/>
              </w:rPr>
            </w:pPr>
          </w:p>
          <w:p w14:paraId="0FC5CB61" w14:textId="77777777" w:rsidR="00D96819" w:rsidRDefault="00F420DA" w:rsidP="006A0EA8">
            <w:pPr>
              <w:rPr>
                <w:rFonts w:cstheme="minorHAnsi"/>
                <w:color w:val="000000"/>
                <w:shd w:val="clear" w:color="auto" w:fill="FFFFFF"/>
              </w:rPr>
            </w:pPr>
            <w:r w:rsidRPr="006A0EA8">
              <w:rPr>
                <w:rFonts w:cstheme="minorHAnsi"/>
                <w:color w:val="000000"/>
                <w:u w:val="single"/>
                <w:shd w:val="clear" w:color="auto" w:fill="FFFFFF"/>
              </w:rPr>
              <w:t>Migrant sites</w:t>
            </w:r>
            <w:r w:rsidRPr="006A0EA8">
              <w:rPr>
                <w:rFonts w:cstheme="minorHAnsi"/>
                <w:color w:val="000000"/>
                <w:shd w:val="clear" w:color="auto" w:fill="FFFFFF"/>
              </w:rPr>
              <w:t xml:space="preserve">: Certification by a migrant organization that the sites serve children of migrant farm workers.  </w:t>
            </w:r>
          </w:p>
          <w:p w14:paraId="607EC65A" w14:textId="77777777" w:rsidR="005116A7" w:rsidRDefault="005116A7" w:rsidP="006A0EA8">
            <w:pPr>
              <w:rPr>
                <w:rFonts w:cstheme="minorHAnsi"/>
                <w:color w:val="000000"/>
                <w:shd w:val="clear" w:color="auto" w:fill="FFFFFF"/>
              </w:rPr>
            </w:pPr>
          </w:p>
          <w:p w14:paraId="768F1B00" w14:textId="77777777" w:rsidR="005116A7" w:rsidRDefault="005116A7" w:rsidP="006A0EA8">
            <w:pPr>
              <w:rPr>
                <w:rFonts w:cstheme="minorHAnsi"/>
                <w:color w:val="000000"/>
                <w:shd w:val="clear" w:color="auto" w:fill="FFFFFF"/>
              </w:rPr>
            </w:pPr>
          </w:p>
          <w:p w14:paraId="072303D1" w14:textId="7A8C61C1" w:rsidR="005116A7" w:rsidRPr="006A0EA8" w:rsidRDefault="005116A7" w:rsidP="006A0EA8">
            <w:pPr>
              <w:rPr>
                <w:rFonts w:cstheme="minorHAnsi"/>
              </w:rPr>
            </w:pPr>
          </w:p>
        </w:tc>
        <w:tc>
          <w:tcPr>
            <w:tcW w:w="3993" w:type="dxa"/>
          </w:tcPr>
          <w:p w14:paraId="36E25467" w14:textId="4011BE3D" w:rsidR="00E82E31" w:rsidRDefault="00E82E31" w:rsidP="006A0EA8">
            <w:r>
              <w:t>This is for School Food Authorities only</w:t>
            </w:r>
            <w:r w:rsidR="00FB5CB1">
              <w:t>.</w:t>
            </w:r>
            <w:r>
              <w:t xml:space="preserve"> </w:t>
            </w:r>
          </w:p>
          <w:p w14:paraId="46420420" w14:textId="77777777" w:rsidR="002F2076" w:rsidRDefault="002F2076" w:rsidP="002F2076">
            <w:pPr>
              <w:pStyle w:val="ListParagraph"/>
              <w:ind w:left="360"/>
            </w:pPr>
          </w:p>
          <w:p w14:paraId="2B03B0EF" w14:textId="03BC055A" w:rsidR="00367FA1" w:rsidRDefault="00D96819" w:rsidP="006A0EA8">
            <w:r>
              <w:t>Eligibility is established the s</w:t>
            </w:r>
            <w:r w:rsidR="00F1608F">
              <w:t>ame as SFSP</w:t>
            </w:r>
            <w:r w:rsidR="00FB5CB1">
              <w:t>.</w:t>
            </w:r>
          </w:p>
        </w:tc>
        <w:tc>
          <w:tcPr>
            <w:tcW w:w="4552" w:type="dxa"/>
          </w:tcPr>
          <w:p w14:paraId="65562132" w14:textId="7B22F5FC" w:rsidR="00367FA1" w:rsidRDefault="00367FA1" w:rsidP="006A0EA8">
            <w:r>
              <w:t>This is for School Food Authorities only.</w:t>
            </w:r>
          </w:p>
          <w:p w14:paraId="0743BE3C" w14:textId="77777777" w:rsidR="002F2076" w:rsidRDefault="002F2076" w:rsidP="002F2076">
            <w:pPr>
              <w:pStyle w:val="ListParagraph"/>
              <w:ind w:left="360"/>
            </w:pPr>
          </w:p>
          <w:p w14:paraId="7786D1B5" w14:textId="2EF2D3F0" w:rsidR="002F2076" w:rsidRDefault="00B94F8B" w:rsidP="006A0EA8">
            <w:r>
              <w:t xml:space="preserve">This is for enrolled academic summer school students. </w:t>
            </w:r>
          </w:p>
          <w:p w14:paraId="239DCB23" w14:textId="77777777" w:rsidR="002F2076" w:rsidRDefault="002F2076" w:rsidP="002F2076">
            <w:pPr>
              <w:pStyle w:val="ListParagraph"/>
              <w:ind w:left="360"/>
            </w:pPr>
          </w:p>
          <w:p w14:paraId="344464D0" w14:textId="399397EE" w:rsidR="00367FA1" w:rsidRDefault="00367FA1" w:rsidP="006A0EA8">
            <w:bookmarkStart w:id="0" w:name="_Hlk99359822"/>
            <w:r>
              <w:t>This is an option for sites that do not meet area eligibility requirements for SFSP</w:t>
            </w:r>
            <w:r w:rsidR="00A71508">
              <w:t xml:space="preserve"> or SSO</w:t>
            </w:r>
            <w:r w:rsidR="002F2076">
              <w:t>.</w:t>
            </w:r>
          </w:p>
          <w:p w14:paraId="6E385F99" w14:textId="77777777" w:rsidR="002F2076" w:rsidRDefault="002F2076" w:rsidP="002F2076"/>
          <w:p w14:paraId="041ACC67" w14:textId="02090571" w:rsidR="00CB0580" w:rsidRDefault="00CB0580" w:rsidP="006A0EA8">
            <w:r>
              <w:t xml:space="preserve">For </w:t>
            </w:r>
            <w:r w:rsidR="00B94F8B">
              <w:t>p</w:t>
            </w:r>
            <w:r>
              <w:t>ublic schools</w:t>
            </w:r>
            <w:r w:rsidR="00A13DDC">
              <w:t xml:space="preserve"> or 60/40 schools</w:t>
            </w:r>
            <w:r>
              <w:t xml:space="preserve">, meals served through NSLP are served to children at no charge through the </w:t>
            </w:r>
            <w:r w:rsidR="00FB5CB1">
              <w:t>State of Maine No Charge Meals</w:t>
            </w:r>
            <w:r>
              <w:t xml:space="preserve"> law. </w:t>
            </w:r>
          </w:p>
          <w:bookmarkEnd w:id="0"/>
          <w:p w14:paraId="3EDC5DBF" w14:textId="6DA51E2F" w:rsidR="00367FA1" w:rsidRDefault="00367FA1" w:rsidP="00A568F8">
            <w:pPr>
              <w:pStyle w:val="ListParagraph"/>
              <w:ind w:left="360"/>
            </w:pPr>
          </w:p>
          <w:p w14:paraId="7A8A4296" w14:textId="77777777" w:rsidR="00367FA1" w:rsidRDefault="00367FA1"/>
          <w:p w14:paraId="42E75CFB" w14:textId="77777777" w:rsidR="00A13DDC" w:rsidRPr="00A13DDC" w:rsidRDefault="00A13DDC" w:rsidP="00A13DDC"/>
          <w:p w14:paraId="72A9257B" w14:textId="77777777" w:rsidR="00A13DDC" w:rsidRPr="00A13DDC" w:rsidRDefault="00A13DDC" w:rsidP="00A13DDC"/>
          <w:p w14:paraId="20D38763" w14:textId="77777777" w:rsidR="00A13DDC" w:rsidRPr="00A13DDC" w:rsidRDefault="00A13DDC" w:rsidP="00A13DDC"/>
          <w:p w14:paraId="348DA0B7" w14:textId="77777777" w:rsidR="00A13DDC" w:rsidRPr="00A13DDC" w:rsidRDefault="00A13DDC" w:rsidP="00A13DDC"/>
          <w:p w14:paraId="237CFFF7" w14:textId="77777777" w:rsidR="00A13DDC" w:rsidRPr="00A13DDC" w:rsidRDefault="00A13DDC" w:rsidP="00A13DDC"/>
          <w:p w14:paraId="479DC7EC" w14:textId="77777777" w:rsidR="00A13DDC" w:rsidRPr="00A13DDC" w:rsidRDefault="00A13DDC" w:rsidP="00A13DDC"/>
          <w:p w14:paraId="51586D33" w14:textId="77777777" w:rsidR="00A13DDC" w:rsidRPr="00A13DDC" w:rsidRDefault="00A13DDC" w:rsidP="00A13DDC"/>
          <w:p w14:paraId="745B5782" w14:textId="77777777" w:rsidR="00A13DDC" w:rsidRPr="00A13DDC" w:rsidRDefault="00A13DDC" w:rsidP="00A13DDC"/>
          <w:p w14:paraId="7D210011" w14:textId="77777777" w:rsidR="00A13DDC" w:rsidRPr="00A13DDC" w:rsidRDefault="00A13DDC" w:rsidP="00A13DDC"/>
          <w:p w14:paraId="579817D5" w14:textId="77777777" w:rsidR="00A13DDC" w:rsidRPr="00A13DDC" w:rsidRDefault="00A13DDC" w:rsidP="00A13DDC"/>
          <w:p w14:paraId="5A9C77C1" w14:textId="77777777" w:rsidR="00A13DDC" w:rsidRPr="00A13DDC" w:rsidRDefault="00A13DDC" w:rsidP="00A13DDC"/>
          <w:p w14:paraId="1D75F79C" w14:textId="77777777" w:rsidR="00A13DDC" w:rsidRPr="00A13DDC" w:rsidRDefault="00A13DDC" w:rsidP="00A13DDC"/>
          <w:p w14:paraId="53CC5A3A" w14:textId="77777777" w:rsidR="00A13DDC" w:rsidRDefault="00A13DDC" w:rsidP="00A13DDC"/>
          <w:p w14:paraId="74FBE176" w14:textId="77777777" w:rsidR="00A13DDC" w:rsidRPr="00A13DDC" w:rsidRDefault="00A13DDC" w:rsidP="00A13DDC"/>
          <w:p w14:paraId="2D020F0D" w14:textId="77777777" w:rsidR="00A13DDC" w:rsidRPr="00A13DDC" w:rsidRDefault="00A13DDC" w:rsidP="00A13DDC"/>
          <w:p w14:paraId="297F0268" w14:textId="77777777" w:rsidR="00A13DDC" w:rsidRPr="00A13DDC" w:rsidRDefault="00A13DDC" w:rsidP="00A13DDC"/>
          <w:p w14:paraId="2D3082DC" w14:textId="77777777" w:rsidR="00A13DDC" w:rsidRPr="00A13DDC" w:rsidRDefault="00A13DDC" w:rsidP="00A13DDC"/>
          <w:p w14:paraId="4B70A496" w14:textId="77777777" w:rsidR="00A13DDC" w:rsidRDefault="00A13DDC" w:rsidP="00A13DDC">
            <w:pPr>
              <w:jc w:val="right"/>
            </w:pPr>
          </w:p>
          <w:p w14:paraId="11A4C768" w14:textId="37BE4559" w:rsidR="008934FC" w:rsidRPr="008934FC" w:rsidRDefault="008934FC" w:rsidP="008934FC">
            <w:pPr>
              <w:jc w:val="right"/>
            </w:pPr>
          </w:p>
        </w:tc>
      </w:tr>
      <w:tr w:rsidR="00EB4496" w14:paraId="195E25E9" w14:textId="77777777" w:rsidTr="00FB5CB1">
        <w:tc>
          <w:tcPr>
            <w:tcW w:w="1705" w:type="dxa"/>
          </w:tcPr>
          <w:p w14:paraId="3610FB54" w14:textId="77777777" w:rsidR="00EB4496" w:rsidRPr="00EB4496" w:rsidRDefault="00EB4496" w:rsidP="007442F9">
            <w:pPr>
              <w:rPr>
                <w:b/>
                <w:bCs/>
              </w:rPr>
            </w:pPr>
            <w:r w:rsidRPr="00EB4496">
              <w:rPr>
                <w:b/>
                <w:bCs/>
              </w:rPr>
              <w:lastRenderedPageBreak/>
              <w:t>Application Process</w:t>
            </w:r>
          </w:p>
        </w:tc>
        <w:tc>
          <w:tcPr>
            <w:tcW w:w="4140" w:type="dxa"/>
          </w:tcPr>
          <w:p w14:paraId="448691F1" w14:textId="5DEA4EF8" w:rsidR="00EB4496" w:rsidRDefault="00EB4496" w:rsidP="006A0EA8">
            <w:r>
              <w:t xml:space="preserve">In </w:t>
            </w:r>
            <w:hyperlink r:id="rId8" w:history="1">
              <w:r w:rsidRPr="00CB0580">
                <w:rPr>
                  <w:rStyle w:val="Hyperlink"/>
                </w:rPr>
                <w:t>CNPweb</w:t>
              </w:r>
            </w:hyperlink>
            <w:r>
              <w:t xml:space="preserve"> through the SFSP section. </w:t>
            </w:r>
          </w:p>
          <w:p w14:paraId="00E46FF7" w14:textId="77777777" w:rsidR="00FB5CB1" w:rsidRDefault="00FB5CB1" w:rsidP="00FB5CB1">
            <w:pPr>
              <w:pStyle w:val="ListParagraph"/>
              <w:ind w:left="360"/>
            </w:pPr>
          </w:p>
          <w:p w14:paraId="7999AEE0" w14:textId="56A81179" w:rsidR="00EB4496" w:rsidRDefault="00EB4496" w:rsidP="006A0EA8">
            <w:r>
              <w:t xml:space="preserve">Contact </w:t>
            </w:r>
            <w:hyperlink r:id="rId9" w:history="1">
              <w:r w:rsidRPr="005A2014">
                <w:rPr>
                  <w:rStyle w:val="Hyperlink"/>
                </w:rPr>
                <w:t>Child Nutrition</w:t>
              </w:r>
            </w:hyperlink>
            <w:r>
              <w:t xml:space="preserve"> at the DOE for guidance. </w:t>
            </w:r>
          </w:p>
          <w:p w14:paraId="08B33863" w14:textId="77777777" w:rsidR="00FB5CB1" w:rsidRDefault="00FB5CB1" w:rsidP="00FB5CB1"/>
          <w:p w14:paraId="5CB20C3C" w14:textId="3E504F07" w:rsidR="003A70FF" w:rsidRDefault="00EB4496" w:rsidP="006A0EA8">
            <w:r>
              <w:t>Eligible sites can be added any time.</w:t>
            </w:r>
          </w:p>
          <w:p w14:paraId="29F48CDF" w14:textId="77777777" w:rsidR="00C51368" w:rsidRDefault="00C51368" w:rsidP="0042007A">
            <w:pPr>
              <w:pStyle w:val="ListParagraph"/>
              <w:ind w:left="360"/>
            </w:pPr>
          </w:p>
          <w:p w14:paraId="399A58CF" w14:textId="77557E26" w:rsidR="00EB4496" w:rsidRDefault="003A70FF" w:rsidP="006A0EA8">
            <w:r>
              <w:t xml:space="preserve">Deadline: April </w:t>
            </w:r>
            <w:r w:rsidR="00C51368">
              <w:t>2</w:t>
            </w:r>
            <w:r w:rsidR="00362799">
              <w:t>1</w:t>
            </w:r>
            <w:r w:rsidR="00C51368">
              <w:t xml:space="preserve"> </w:t>
            </w:r>
            <w:r>
              <w:t xml:space="preserve">for </w:t>
            </w:r>
            <w:r w:rsidR="00FB5CB1">
              <w:t>USDA commodities</w:t>
            </w:r>
            <w:r>
              <w:t xml:space="preserve">; June </w:t>
            </w:r>
            <w:r w:rsidR="00362799">
              <w:t>2</w:t>
            </w:r>
            <w:r w:rsidR="0042007A">
              <w:t xml:space="preserve"> final deadline</w:t>
            </w:r>
          </w:p>
          <w:p w14:paraId="17D6CFE6" w14:textId="7FECC6FA" w:rsidR="00D96819" w:rsidRDefault="00D96819" w:rsidP="00D96819">
            <w:pPr>
              <w:pStyle w:val="ListParagraph"/>
              <w:ind w:left="360"/>
            </w:pPr>
          </w:p>
        </w:tc>
        <w:tc>
          <w:tcPr>
            <w:tcW w:w="3993" w:type="dxa"/>
          </w:tcPr>
          <w:p w14:paraId="26F25C3C" w14:textId="315B23B7" w:rsidR="00EB4496" w:rsidRDefault="00EB4496" w:rsidP="006A0EA8">
            <w:r>
              <w:t xml:space="preserve">In </w:t>
            </w:r>
            <w:hyperlink r:id="rId10" w:history="1">
              <w:r w:rsidRPr="00CB0580">
                <w:rPr>
                  <w:rStyle w:val="Hyperlink"/>
                </w:rPr>
                <w:t>CNPweb</w:t>
              </w:r>
            </w:hyperlink>
            <w:r>
              <w:t xml:space="preserve"> through the SNP section.</w:t>
            </w:r>
          </w:p>
          <w:p w14:paraId="10760437" w14:textId="543A739D" w:rsidR="0042007A" w:rsidRDefault="0042007A" w:rsidP="0042007A"/>
          <w:p w14:paraId="617227CC" w14:textId="7096E98D" w:rsidR="0042007A" w:rsidRDefault="00FB5CB1" w:rsidP="006A0EA8">
            <w:r>
              <w:t>Part of the</w:t>
            </w:r>
            <w:r w:rsidR="0042007A">
              <w:t xml:space="preserve"> NSLP application</w:t>
            </w:r>
            <w:r w:rsidR="006D52F9">
              <w:t xml:space="preserve"> in SNP</w:t>
            </w:r>
            <w:r w:rsidR="0042007A">
              <w:t xml:space="preserve">. </w:t>
            </w:r>
          </w:p>
          <w:p w14:paraId="495330A7" w14:textId="77777777" w:rsidR="0042007A" w:rsidRDefault="0042007A" w:rsidP="0042007A">
            <w:pPr>
              <w:pStyle w:val="ListParagraph"/>
              <w:ind w:left="360"/>
            </w:pPr>
          </w:p>
          <w:p w14:paraId="3AC92DAF" w14:textId="04C023A3" w:rsidR="00EB4496" w:rsidRDefault="005116A7" w:rsidP="006A0EA8">
            <w:r>
              <w:t>Must</w:t>
            </w:r>
            <w:r w:rsidR="00362799">
              <w:t xml:space="preserve"> contact</w:t>
            </w:r>
            <w:r w:rsidR="00EB4496">
              <w:t xml:space="preserve"> </w:t>
            </w:r>
            <w:hyperlink r:id="rId11" w:history="1">
              <w:r w:rsidR="00EB4496" w:rsidRPr="005A2014">
                <w:rPr>
                  <w:rStyle w:val="Hyperlink"/>
                </w:rPr>
                <w:t>Child Nutrition</w:t>
              </w:r>
            </w:hyperlink>
            <w:r w:rsidR="00EB4496">
              <w:t xml:space="preserve"> at the DOE for guidance</w:t>
            </w:r>
            <w:r>
              <w:t xml:space="preserve"> and express interest in applying</w:t>
            </w:r>
            <w:r w:rsidR="00EB4496">
              <w:t xml:space="preserve">. </w:t>
            </w:r>
          </w:p>
          <w:p w14:paraId="2FBA40A9" w14:textId="00121400" w:rsidR="0042007A" w:rsidRDefault="0042007A" w:rsidP="0042007A"/>
          <w:p w14:paraId="48358AEE" w14:textId="3855890B" w:rsidR="0042007A" w:rsidRDefault="0042007A" w:rsidP="006A0EA8">
            <w:r>
              <w:t xml:space="preserve">Deadline: June 15 </w:t>
            </w:r>
          </w:p>
          <w:p w14:paraId="52EA5BC7" w14:textId="77777777" w:rsidR="00EB4496" w:rsidRDefault="00EB4496" w:rsidP="007442F9">
            <w:pPr>
              <w:pStyle w:val="ListParagraph"/>
              <w:ind w:left="360"/>
            </w:pPr>
          </w:p>
          <w:p w14:paraId="03CFCCE5" w14:textId="77777777" w:rsidR="00EB4496" w:rsidRDefault="00EB4496" w:rsidP="007442F9">
            <w:pPr>
              <w:pStyle w:val="ListParagraph"/>
              <w:ind w:left="360"/>
            </w:pPr>
          </w:p>
        </w:tc>
        <w:tc>
          <w:tcPr>
            <w:tcW w:w="4552" w:type="dxa"/>
          </w:tcPr>
          <w:p w14:paraId="55F41A5F" w14:textId="177E4CD7" w:rsidR="00EB4496" w:rsidRDefault="00EB4496" w:rsidP="006A0EA8">
            <w:r>
              <w:t xml:space="preserve">In </w:t>
            </w:r>
            <w:hyperlink r:id="rId12" w:history="1">
              <w:r w:rsidRPr="00CB0580">
                <w:rPr>
                  <w:rStyle w:val="Hyperlink"/>
                </w:rPr>
                <w:t>CNPweb</w:t>
              </w:r>
            </w:hyperlink>
            <w:r>
              <w:t xml:space="preserve"> through the SNP section.</w:t>
            </w:r>
          </w:p>
          <w:p w14:paraId="6356833C" w14:textId="77777777" w:rsidR="0042007A" w:rsidRDefault="0042007A" w:rsidP="006A0EA8"/>
          <w:p w14:paraId="10A49CA9" w14:textId="08F5784E" w:rsidR="00EB4496" w:rsidRDefault="00EB4496" w:rsidP="006A0EA8">
            <w:r>
              <w:t xml:space="preserve">This application can be for the entire </w:t>
            </w:r>
            <w:r w:rsidR="00D96819">
              <w:t xml:space="preserve">upcoming </w:t>
            </w:r>
            <w:r>
              <w:t xml:space="preserve">year.  </w:t>
            </w:r>
          </w:p>
          <w:p w14:paraId="4C150434" w14:textId="77777777" w:rsidR="0042007A" w:rsidRDefault="0042007A" w:rsidP="0042007A"/>
          <w:p w14:paraId="5376C380" w14:textId="546E2524" w:rsidR="0042007A" w:rsidRDefault="005116A7" w:rsidP="006A0EA8">
            <w:r>
              <w:t>Must</w:t>
            </w:r>
            <w:r w:rsidR="00EB4496">
              <w:t xml:space="preserve"> </w:t>
            </w:r>
            <w:r w:rsidR="00362799">
              <w:t xml:space="preserve">contact </w:t>
            </w:r>
            <w:hyperlink r:id="rId13" w:history="1">
              <w:r w:rsidR="00EB4496" w:rsidRPr="005A2014">
                <w:rPr>
                  <w:rStyle w:val="Hyperlink"/>
                </w:rPr>
                <w:t>Child Nutrition</w:t>
              </w:r>
            </w:hyperlink>
            <w:r w:rsidR="00EB4496">
              <w:t xml:space="preserve"> at the DOE for guidance</w:t>
            </w:r>
            <w:r>
              <w:t xml:space="preserve"> and express interest in applying</w:t>
            </w:r>
            <w:r w:rsidR="00EB4496">
              <w:t xml:space="preserve">. </w:t>
            </w:r>
          </w:p>
          <w:p w14:paraId="405A8244" w14:textId="77777777" w:rsidR="0042007A" w:rsidRDefault="0042007A" w:rsidP="0042007A"/>
          <w:p w14:paraId="161AB353" w14:textId="02E2CB3A" w:rsidR="0042007A" w:rsidRDefault="0042007A" w:rsidP="006A0EA8">
            <w:r>
              <w:t xml:space="preserve">Deadline: June 15 </w:t>
            </w:r>
          </w:p>
        </w:tc>
      </w:tr>
      <w:tr w:rsidR="00EB4496" w14:paraId="2857DE6B" w14:textId="77777777" w:rsidTr="00FB5CB1">
        <w:tc>
          <w:tcPr>
            <w:tcW w:w="1705" w:type="dxa"/>
          </w:tcPr>
          <w:p w14:paraId="4BE11C4F" w14:textId="77777777" w:rsidR="00EB4496" w:rsidRPr="00EB4496" w:rsidRDefault="00EB4496" w:rsidP="007442F9">
            <w:pPr>
              <w:rPr>
                <w:b/>
                <w:bCs/>
              </w:rPr>
            </w:pPr>
            <w:r w:rsidRPr="00EB4496">
              <w:rPr>
                <w:b/>
                <w:bCs/>
              </w:rPr>
              <w:t>Meal Pattern</w:t>
            </w:r>
          </w:p>
        </w:tc>
        <w:tc>
          <w:tcPr>
            <w:tcW w:w="4140" w:type="dxa"/>
          </w:tcPr>
          <w:p w14:paraId="0BB79600" w14:textId="77777777" w:rsidR="00EB4496" w:rsidRDefault="00266979" w:rsidP="007442F9">
            <w:pPr>
              <w:rPr>
                <w:rStyle w:val="Hyperlink"/>
              </w:rPr>
            </w:pPr>
            <w:hyperlink r:id="rId14" w:history="1">
              <w:r w:rsidR="00EB4496" w:rsidRPr="00837D55">
                <w:rPr>
                  <w:rStyle w:val="Hyperlink"/>
                </w:rPr>
                <w:t>SFSP Meal Pattern</w:t>
              </w:r>
            </w:hyperlink>
          </w:p>
          <w:p w14:paraId="76A438D6" w14:textId="77777777" w:rsidR="00266979" w:rsidRPr="00266979" w:rsidRDefault="00266979" w:rsidP="007442F9">
            <w:pPr>
              <w:rPr>
                <w:rStyle w:val="Hyperlink"/>
                <w:color w:val="auto"/>
                <w:u w:val="none"/>
              </w:rPr>
            </w:pPr>
          </w:p>
          <w:p w14:paraId="6A12806A" w14:textId="35AB3D98" w:rsidR="00266979" w:rsidRPr="00266979" w:rsidRDefault="00266979" w:rsidP="007442F9">
            <w:pPr>
              <w:rPr>
                <w:rStyle w:val="Hyperlink"/>
                <w:color w:val="auto"/>
                <w:u w:val="none"/>
              </w:rPr>
            </w:pPr>
            <w:r w:rsidRPr="00266979">
              <w:rPr>
                <w:rStyle w:val="Hyperlink"/>
                <w:color w:val="auto"/>
                <w:u w:val="none"/>
              </w:rPr>
              <w:t>OVS is allowed</w:t>
            </w:r>
            <w:r>
              <w:rPr>
                <w:rStyle w:val="Hyperlink"/>
                <w:color w:val="auto"/>
                <w:u w:val="none"/>
              </w:rPr>
              <w:t xml:space="preserve"> for </w:t>
            </w:r>
            <w:proofErr w:type="gramStart"/>
            <w:r>
              <w:rPr>
                <w:rStyle w:val="Hyperlink"/>
                <w:color w:val="auto"/>
                <w:u w:val="none"/>
              </w:rPr>
              <w:t>SFAs</w:t>
            </w:r>
            <w:proofErr w:type="gramEnd"/>
          </w:p>
          <w:p w14:paraId="1607D32D" w14:textId="574E3BA7" w:rsidR="00266979" w:rsidRDefault="00266979" w:rsidP="007442F9"/>
        </w:tc>
        <w:tc>
          <w:tcPr>
            <w:tcW w:w="3993" w:type="dxa"/>
          </w:tcPr>
          <w:p w14:paraId="78282CB1" w14:textId="77777777" w:rsidR="00022AD7" w:rsidRDefault="00266979" w:rsidP="00022AD7">
            <w:hyperlink r:id="rId15" w:history="1">
              <w:r w:rsidR="00022AD7" w:rsidRPr="00E816C3">
                <w:rPr>
                  <w:rStyle w:val="Hyperlink"/>
                </w:rPr>
                <w:t>SBP</w:t>
              </w:r>
            </w:hyperlink>
            <w:r w:rsidR="00022AD7">
              <w:t>/</w:t>
            </w:r>
            <w:hyperlink r:id="rId16" w:history="1">
              <w:r w:rsidR="00022AD7" w:rsidRPr="00686464">
                <w:rPr>
                  <w:rStyle w:val="Hyperlink"/>
                </w:rPr>
                <w:t>NSLP</w:t>
              </w:r>
            </w:hyperlink>
            <w:r w:rsidR="00022AD7" w:rsidRPr="00EB4496">
              <w:rPr>
                <w:rStyle w:val="Hyperlink"/>
                <w:u w:val="none"/>
              </w:rPr>
              <w:t>/</w:t>
            </w:r>
            <w:hyperlink r:id="rId17" w:history="1">
              <w:r w:rsidR="00022AD7" w:rsidRPr="00EB4496">
                <w:rPr>
                  <w:rStyle w:val="Hyperlink"/>
                </w:rPr>
                <w:t>Afterschool Snack</w:t>
              </w:r>
            </w:hyperlink>
            <w:r w:rsidR="00022AD7">
              <w:t xml:space="preserve"> </w:t>
            </w:r>
          </w:p>
          <w:p w14:paraId="414737B2" w14:textId="77777777" w:rsidR="00266979" w:rsidRPr="00266979" w:rsidRDefault="00266979" w:rsidP="00266979">
            <w:pPr>
              <w:rPr>
                <w:rStyle w:val="Hyperlink"/>
                <w:color w:val="auto"/>
                <w:u w:val="none"/>
              </w:rPr>
            </w:pPr>
          </w:p>
          <w:p w14:paraId="64308087" w14:textId="0923BA4F" w:rsidR="00266979" w:rsidRPr="00266979" w:rsidRDefault="00266979" w:rsidP="00266979">
            <w:pPr>
              <w:rPr>
                <w:rStyle w:val="Hyperlink"/>
                <w:color w:val="auto"/>
                <w:u w:val="none"/>
              </w:rPr>
            </w:pPr>
            <w:r w:rsidRPr="00266979">
              <w:rPr>
                <w:rStyle w:val="Hyperlink"/>
                <w:color w:val="auto"/>
                <w:u w:val="none"/>
              </w:rPr>
              <w:t xml:space="preserve">OVS is </w:t>
            </w:r>
            <w:proofErr w:type="gramStart"/>
            <w:r w:rsidRPr="00266979">
              <w:rPr>
                <w:rStyle w:val="Hyperlink"/>
                <w:color w:val="auto"/>
                <w:u w:val="none"/>
              </w:rPr>
              <w:t>allowed</w:t>
            </w:r>
            <w:proofErr w:type="gramEnd"/>
          </w:p>
          <w:p w14:paraId="5466E2E4" w14:textId="77777777" w:rsidR="00266979" w:rsidRDefault="00266979" w:rsidP="007442F9"/>
        </w:tc>
        <w:bookmarkStart w:id="1" w:name="_Hlk99358772"/>
        <w:tc>
          <w:tcPr>
            <w:tcW w:w="4552" w:type="dxa"/>
          </w:tcPr>
          <w:p w14:paraId="5031B83D" w14:textId="1909BEBE" w:rsidR="00EB4496" w:rsidRDefault="00EB4496" w:rsidP="007442F9">
            <w:r>
              <w:fldChar w:fldCharType="begin"/>
            </w:r>
            <w:r>
              <w:instrText xml:space="preserve"> HYPERLINK "https://www.maine.gov/doe/sites/maine.gov.doe/files/inline-files/school-breakfast-meal-pattern-charts-2022_1.pdf" </w:instrText>
            </w:r>
            <w:r>
              <w:fldChar w:fldCharType="separate"/>
            </w:r>
            <w:r w:rsidRPr="00E816C3">
              <w:rPr>
                <w:rStyle w:val="Hyperlink"/>
              </w:rPr>
              <w:t>SBP</w:t>
            </w:r>
            <w:r>
              <w:rPr>
                <w:rStyle w:val="Hyperlink"/>
              </w:rPr>
              <w:fldChar w:fldCharType="end"/>
            </w:r>
            <w:r>
              <w:t>/</w:t>
            </w:r>
            <w:hyperlink r:id="rId18" w:history="1">
              <w:r w:rsidRPr="00686464">
                <w:rPr>
                  <w:rStyle w:val="Hyperlink"/>
                </w:rPr>
                <w:t>NSLP</w:t>
              </w:r>
            </w:hyperlink>
            <w:r w:rsidRPr="00EB4496">
              <w:rPr>
                <w:rStyle w:val="Hyperlink"/>
                <w:u w:val="none"/>
              </w:rPr>
              <w:t>/</w:t>
            </w:r>
            <w:hyperlink r:id="rId19" w:history="1">
              <w:r w:rsidRPr="00EB4496">
                <w:rPr>
                  <w:rStyle w:val="Hyperlink"/>
                </w:rPr>
                <w:t>Afterschool Snack</w:t>
              </w:r>
            </w:hyperlink>
            <w:r>
              <w:t xml:space="preserve"> </w:t>
            </w:r>
          </w:p>
          <w:bookmarkEnd w:id="1"/>
          <w:p w14:paraId="31BFBBD6" w14:textId="77777777" w:rsidR="00266979" w:rsidRPr="00266979" w:rsidRDefault="00266979" w:rsidP="00266979">
            <w:pPr>
              <w:rPr>
                <w:rStyle w:val="Hyperlink"/>
                <w:color w:val="auto"/>
                <w:u w:val="none"/>
              </w:rPr>
            </w:pPr>
          </w:p>
          <w:p w14:paraId="2395D3FD" w14:textId="77777777" w:rsidR="00266979" w:rsidRPr="00266979" w:rsidRDefault="00266979" w:rsidP="00266979">
            <w:pPr>
              <w:rPr>
                <w:rStyle w:val="Hyperlink"/>
                <w:color w:val="auto"/>
                <w:u w:val="none"/>
              </w:rPr>
            </w:pPr>
            <w:r w:rsidRPr="00266979">
              <w:rPr>
                <w:rStyle w:val="Hyperlink"/>
                <w:color w:val="auto"/>
                <w:u w:val="none"/>
              </w:rPr>
              <w:t xml:space="preserve">OVS is </w:t>
            </w:r>
            <w:proofErr w:type="gramStart"/>
            <w:r w:rsidRPr="00266979">
              <w:rPr>
                <w:rStyle w:val="Hyperlink"/>
                <w:color w:val="auto"/>
                <w:u w:val="none"/>
              </w:rPr>
              <w:t>allowed</w:t>
            </w:r>
            <w:proofErr w:type="gramEnd"/>
          </w:p>
          <w:p w14:paraId="1E75CD76" w14:textId="77777777" w:rsidR="00266979" w:rsidRDefault="00266979" w:rsidP="007442F9"/>
        </w:tc>
      </w:tr>
      <w:tr w:rsidR="00EB4496" w14:paraId="52D6BD3C" w14:textId="77777777" w:rsidTr="00FB5CB1">
        <w:tc>
          <w:tcPr>
            <w:tcW w:w="1705" w:type="dxa"/>
          </w:tcPr>
          <w:p w14:paraId="326BF5A1" w14:textId="1C52A6F1" w:rsidR="00EB4496" w:rsidRPr="00EB4496" w:rsidRDefault="00EB4496" w:rsidP="007442F9">
            <w:pPr>
              <w:rPr>
                <w:b/>
                <w:bCs/>
              </w:rPr>
            </w:pPr>
            <w:r>
              <w:rPr>
                <w:b/>
                <w:bCs/>
              </w:rPr>
              <w:t>Number and Types of Meals</w:t>
            </w:r>
          </w:p>
        </w:tc>
        <w:tc>
          <w:tcPr>
            <w:tcW w:w="4140" w:type="dxa"/>
          </w:tcPr>
          <w:p w14:paraId="5983BBB6" w14:textId="565AD90F" w:rsidR="00EB4496" w:rsidRDefault="00EB4496" w:rsidP="006A0EA8">
            <w:r>
              <w:t xml:space="preserve">Up to 2 </w:t>
            </w:r>
            <w:r w:rsidR="00D96819">
              <w:t xml:space="preserve">meal types </w:t>
            </w:r>
            <w:r>
              <w:t>per day except lunch and supper</w:t>
            </w:r>
            <w:r w:rsidR="00D96819">
              <w:t xml:space="preserve"> combined.</w:t>
            </w:r>
            <w:r>
              <w:t xml:space="preserve"> </w:t>
            </w:r>
          </w:p>
          <w:p w14:paraId="7645EEE2" w14:textId="77777777" w:rsidR="00FB5CB1" w:rsidRDefault="00FB5CB1" w:rsidP="00FB5CB1">
            <w:pPr>
              <w:pStyle w:val="ListParagraph"/>
              <w:ind w:left="360"/>
            </w:pPr>
          </w:p>
          <w:p w14:paraId="2AAE4FB0" w14:textId="73EA5D84" w:rsidR="00EB4496" w:rsidRDefault="00EB4496" w:rsidP="006A0EA8">
            <w:r>
              <w:t>Up to 3</w:t>
            </w:r>
            <w:r w:rsidR="00D96819">
              <w:t xml:space="preserve"> meal types</w:t>
            </w:r>
            <w:r>
              <w:t xml:space="preserve"> per day for migrant sites and camps</w:t>
            </w:r>
            <w:r w:rsidR="00D96819">
              <w:t>.</w:t>
            </w:r>
            <w:r>
              <w:t xml:space="preserve"> </w:t>
            </w:r>
          </w:p>
          <w:p w14:paraId="01129641" w14:textId="77777777" w:rsidR="00FB5CB1" w:rsidRDefault="00FB5CB1" w:rsidP="00FB5CB1"/>
          <w:p w14:paraId="7A3C224B" w14:textId="7E5979F7" w:rsidR="00EB4496" w:rsidRDefault="00D96819" w:rsidP="006A0EA8">
            <w:r>
              <w:t>Types</w:t>
            </w:r>
            <w:r w:rsidR="00EB4496">
              <w:t>: Breakfast, lunch, snack (AM or PM), supper</w:t>
            </w:r>
          </w:p>
          <w:p w14:paraId="72BAFEB2" w14:textId="30438166" w:rsidR="00EB4496" w:rsidRDefault="00EB4496" w:rsidP="00EB4496">
            <w:pPr>
              <w:pStyle w:val="ListParagraph"/>
              <w:ind w:left="360"/>
            </w:pPr>
          </w:p>
        </w:tc>
        <w:tc>
          <w:tcPr>
            <w:tcW w:w="3993" w:type="dxa"/>
          </w:tcPr>
          <w:p w14:paraId="0AC9F15F" w14:textId="23D8F331" w:rsidR="00EB4496" w:rsidRDefault="00EB4496" w:rsidP="00EB4496">
            <w:r>
              <w:t>Same as SFSP</w:t>
            </w:r>
          </w:p>
        </w:tc>
        <w:tc>
          <w:tcPr>
            <w:tcW w:w="4552" w:type="dxa"/>
          </w:tcPr>
          <w:p w14:paraId="003D82FC" w14:textId="196BF3F2" w:rsidR="00EB4496" w:rsidRDefault="00FB5CB1" w:rsidP="00EB4496">
            <w:bookmarkStart w:id="2" w:name="_Hlk99361465"/>
            <w:r>
              <w:t>Same as NSLP (</w:t>
            </w:r>
            <w:r w:rsidR="00EB4496">
              <w:t>Breakfast, Lunch, and Afterschool Snack can be served</w:t>
            </w:r>
            <w:r>
              <w:t xml:space="preserve"> if approved)</w:t>
            </w:r>
            <w:r w:rsidR="00EB4496">
              <w:t xml:space="preserve">. </w:t>
            </w:r>
            <w:bookmarkEnd w:id="2"/>
          </w:p>
        </w:tc>
      </w:tr>
      <w:tr w:rsidR="004D568C" w14:paraId="5FE8FE98" w14:textId="77777777" w:rsidTr="006D52F9">
        <w:trPr>
          <w:trHeight w:val="2546"/>
        </w:trPr>
        <w:tc>
          <w:tcPr>
            <w:tcW w:w="1705" w:type="dxa"/>
          </w:tcPr>
          <w:p w14:paraId="23028831" w14:textId="77777777" w:rsidR="00367FA1" w:rsidRPr="00EB4496" w:rsidRDefault="00367FA1">
            <w:pPr>
              <w:rPr>
                <w:b/>
                <w:bCs/>
              </w:rPr>
            </w:pPr>
            <w:r w:rsidRPr="00EB4496">
              <w:rPr>
                <w:b/>
                <w:bCs/>
              </w:rPr>
              <w:t>Reimbursement</w:t>
            </w:r>
          </w:p>
        </w:tc>
        <w:tc>
          <w:tcPr>
            <w:tcW w:w="4140" w:type="dxa"/>
          </w:tcPr>
          <w:p w14:paraId="332F8602" w14:textId="77777777" w:rsidR="00367FA1" w:rsidRDefault="00367FA1" w:rsidP="006A0EA8">
            <w:r>
              <w:t xml:space="preserve">All meals served to children 18 and under in eligible areas can be claimed. </w:t>
            </w:r>
          </w:p>
          <w:p w14:paraId="4134DC22" w14:textId="77777777" w:rsidR="00367FA1" w:rsidRDefault="00367FA1" w:rsidP="00E722C6"/>
          <w:p w14:paraId="23EDE34A" w14:textId="4B00939B" w:rsidR="00367FA1" w:rsidRPr="006A0EA8" w:rsidRDefault="00E722C6" w:rsidP="006A0EA8">
            <w:pPr>
              <w:rPr>
                <w:bCs/>
                <w:sz w:val="20"/>
                <w:szCs w:val="20"/>
              </w:rPr>
            </w:pPr>
            <w:bookmarkStart w:id="3" w:name="_Hlk99372219"/>
            <w:r w:rsidRPr="006A0EA8">
              <w:rPr>
                <w:bCs/>
              </w:rPr>
              <w:t xml:space="preserve">SFSP rates </w:t>
            </w:r>
            <w:hyperlink r:id="rId20" w:history="1">
              <w:r w:rsidRPr="006A0EA8">
                <w:rPr>
                  <w:rStyle w:val="Hyperlink"/>
                  <w:bCs/>
                  <w:sz w:val="20"/>
                  <w:szCs w:val="20"/>
                </w:rPr>
                <w:t>https://www.maine.gov/doe/schools/nutrition/programs/sfsp</w:t>
              </w:r>
            </w:hyperlink>
            <w:r w:rsidRPr="006A0EA8">
              <w:rPr>
                <w:bCs/>
                <w:sz w:val="20"/>
                <w:szCs w:val="20"/>
              </w:rPr>
              <w:t xml:space="preserve"> </w:t>
            </w:r>
          </w:p>
          <w:p w14:paraId="060342F7" w14:textId="77777777" w:rsidR="00367FA1" w:rsidRDefault="00367FA1" w:rsidP="00E722C6"/>
          <w:p w14:paraId="6B8325C8" w14:textId="07D1350C" w:rsidR="00367FA1" w:rsidRDefault="00E722C6" w:rsidP="006A0EA8">
            <w:r>
              <w:t xml:space="preserve">SFSP rates are effective January –December </w:t>
            </w:r>
            <w:bookmarkEnd w:id="3"/>
          </w:p>
        </w:tc>
        <w:tc>
          <w:tcPr>
            <w:tcW w:w="3993" w:type="dxa"/>
          </w:tcPr>
          <w:p w14:paraId="1C5FFD90" w14:textId="5E92952D" w:rsidR="00367FA1" w:rsidRDefault="00D96819" w:rsidP="006A0EA8">
            <w:r>
              <w:t>SBP/</w:t>
            </w:r>
            <w:r w:rsidR="00F1608F">
              <w:t>NSLP</w:t>
            </w:r>
            <w:r>
              <w:t>/Snack</w:t>
            </w:r>
            <w:r w:rsidR="00F1608F">
              <w:t xml:space="preserve"> </w:t>
            </w:r>
            <w:r w:rsidR="00E82E31">
              <w:t xml:space="preserve">free rates for breakfast, </w:t>
            </w:r>
            <w:r w:rsidR="00EB4496">
              <w:t>lunch,</w:t>
            </w:r>
            <w:r w:rsidR="00E82E31">
              <w:t xml:space="preserve"> and snack</w:t>
            </w:r>
            <w:r>
              <w:t>.</w:t>
            </w:r>
          </w:p>
          <w:p w14:paraId="4E6C502D" w14:textId="77777777" w:rsidR="00367FA1" w:rsidRDefault="00367FA1"/>
          <w:p w14:paraId="4C240FA2" w14:textId="37F04227" w:rsidR="00E722C6" w:rsidRDefault="00D96819" w:rsidP="006A0EA8">
            <w:bookmarkStart w:id="4" w:name="_Hlk99374939"/>
            <w:r>
              <w:t>SBP/</w:t>
            </w:r>
            <w:r w:rsidR="00E722C6">
              <w:t>NSLP</w:t>
            </w:r>
            <w:r>
              <w:t>/Snack</w:t>
            </w:r>
            <w:r w:rsidR="00E722C6">
              <w:t xml:space="preserve"> rates</w:t>
            </w:r>
          </w:p>
          <w:p w14:paraId="65A382D2" w14:textId="77777777" w:rsidR="00E722C6" w:rsidRPr="004D568C" w:rsidRDefault="00266979" w:rsidP="00E722C6">
            <w:pPr>
              <w:rPr>
                <w:sz w:val="20"/>
                <w:szCs w:val="20"/>
              </w:rPr>
            </w:pPr>
            <w:hyperlink r:id="rId21" w:history="1">
              <w:r w:rsidR="00E722C6" w:rsidRPr="004D568C">
                <w:rPr>
                  <w:rStyle w:val="Hyperlink"/>
                  <w:sz w:val="20"/>
                  <w:szCs w:val="20"/>
                </w:rPr>
                <w:t>https://www.maine.gov/doe/schools/nutrition/financial/guidelines</w:t>
              </w:r>
            </w:hyperlink>
          </w:p>
          <w:p w14:paraId="1105FBEA" w14:textId="77777777" w:rsidR="006960F1" w:rsidRDefault="006960F1" w:rsidP="00E722C6"/>
          <w:p w14:paraId="004A86F3" w14:textId="139CB518" w:rsidR="006960F1" w:rsidRDefault="00D96819" w:rsidP="006A0EA8">
            <w:r>
              <w:t>R</w:t>
            </w:r>
            <w:r w:rsidR="006960F1">
              <w:t xml:space="preserve">ates are effective July – June </w:t>
            </w:r>
            <w:bookmarkEnd w:id="4"/>
          </w:p>
        </w:tc>
        <w:tc>
          <w:tcPr>
            <w:tcW w:w="4552" w:type="dxa"/>
          </w:tcPr>
          <w:p w14:paraId="214D5209" w14:textId="09848650" w:rsidR="00367FA1" w:rsidRDefault="00367FA1" w:rsidP="006A0EA8">
            <w:bookmarkStart w:id="5" w:name="_Hlk99359856"/>
            <w:bookmarkStart w:id="6" w:name="_Hlk99372949"/>
            <w:r>
              <w:t>Meals are claimed by individual status</w:t>
            </w:r>
            <w:r w:rsidR="00D96819">
              <w:t xml:space="preserve"> (Free/Reduced/Paid)</w:t>
            </w:r>
            <w:r>
              <w:t xml:space="preserve">. </w:t>
            </w:r>
          </w:p>
          <w:bookmarkEnd w:id="5"/>
          <w:p w14:paraId="7F153F0D" w14:textId="77777777" w:rsidR="00367FA1" w:rsidRDefault="00367FA1" w:rsidP="006960F1"/>
          <w:p w14:paraId="4DF0D432" w14:textId="59E4588F" w:rsidR="00E722C6" w:rsidRDefault="00D96819" w:rsidP="006A0EA8">
            <w:r>
              <w:t>SBP/</w:t>
            </w:r>
            <w:r w:rsidR="00E722C6">
              <w:t>NSLP</w:t>
            </w:r>
            <w:r>
              <w:t>/Snack</w:t>
            </w:r>
            <w:r w:rsidR="00E722C6">
              <w:t xml:space="preserve"> rates</w:t>
            </w:r>
          </w:p>
          <w:p w14:paraId="6AB6E16E" w14:textId="65C0C522" w:rsidR="00E722C6" w:rsidRPr="004D568C" w:rsidRDefault="00266979" w:rsidP="006960F1">
            <w:pPr>
              <w:pStyle w:val="ListParagraph"/>
              <w:ind w:left="360"/>
              <w:rPr>
                <w:sz w:val="20"/>
                <w:szCs w:val="20"/>
              </w:rPr>
            </w:pPr>
            <w:hyperlink r:id="rId22" w:history="1">
              <w:r w:rsidR="006960F1" w:rsidRPr="004D568C">
                <w:rPr>
                  <w:rStyle w:val="Hyperlink"/>
                  <w:sz w:val="20"/>
                  <w:szCs w:val="20"/>
                </w:rPr>
                <w:t>https://www.maine.gov/doe/schools/nutrition/financial/guidelines</w:t>
              </w:r>
            </w:hyperlink>
            <w:r w:rsidR="00E722C6" w:rsidRPr="004D568C">
              <w:rPr>
                <w:sz w:val="20"/>
                <w:szCs w:val="20"/>
              </w:rPr>
              <w:t xml:space="preserve"> </w:t>
            </w:r>
          </w:p>
          <w:p w14:paraId="0060C365" w14:textId="77777777" w:rsidR="006960F1" w:rsidRDefault="006960F1" w:rsidP="006960F1"/>
          <w:p w14:paraId="1679F642" w14:textId="052E3173" w:rsidR="006960F1" w:rsidRDefault="00D96819" w:rsidP="006A0EA8">
            <w:r>
              <w:t>R</w:t>
            </w:r>
            <w:r w:rsidR="006960F1">
              <w:t>ates are effective July – June</w:t>
            </w:r>
            <w:bookmarkEnd w:id="6"/>
          </w:p>
        </w:tc>
      </w:tr>
      <w:tr w:rsidR="00E82E31" w14:paraId="225B8864" w14:textId="77777777" w:rsidTr="00FB5CB1">
        <w:tc>
          <w:tcPr>
            <w:tcW w:w="1705" w:type="dxa"/>
          </w:tcPr>
          <w:p w14:paraId="2C66AC8C" w14:textId="04779F93" w:rsidR="00E82E31" w:rsidRPr="009F6BA2" w:rsidRDefault="00E82E31" w:rsidP="008F4B78">
            <w:pPr>
              <w:rPr>
                <w:b/>
                <w:bCs/>
              </w:rPr>
            </w:pPr>
            <w:r w:rsidRPr="009F6BA2">
              <w:rPr>
                <w:b/>
                <w:bCs/>
              </w:rPr>
              <w:t>Meal Service Locations</w:t>
            </w:r>
          </w:p>
        </w:tc>
        <w:tc>
          <w:tcPr>
            <w:tcW w:w="4140" w:type="dxa"/>
          </w:tcPr>
          <w:p w14:paraId="79F65125" w14:textId="506FFC7B" w:rsidR="00D96819" w:rsidRDefault="00F420DA" w:rsidP="006D52F9">
            <w:r>
              <w:t xml:space="preserve">Schools, Camps, Churches, Community Centers, Housing Projects, Libraries, </w:t>
            </w:r>
            <w:r>
              <w:lastRenderedPageBreak/>
              <w:t>Migrant Centers, parks, Playgrounds, Pools, and Other public sites where children gather.</w:t>
            </w:r>
          </w:p>
        </w:tc>
        <w:tc>
          <w:tcPr>
            <w:tcW w:w="3993" w:type="dxa"/>
          </w:tcPr>
          <w:p w14:paraId="7993F3EC" w14:textId="338C1476" w:rsidR="00E82E31" w:rsidRDefault="00F420DA" w:rsidP="00CB0580">
            <w:r>
              <w:lastRenderedPageBreak/>
              <w:t>Same as SFSP</w:t>
            </w:r>
          </w:p>
        </w:tc>
        <w:tc>
          <w:tcPr>
            <w:tcW w:w="4552" w:type="dxa"/>
          </w:tcPr>
          <w:p w14:paraId="3C018BC3" w14:textId="2C88DAA2" w:rsidR="00E82E31" w:rsidRDefault="00F420DA" w:rsidP="008F4B78">
            <w:r>
              <w:t xml:space="preserve">Schools, Residential </w:t>
            </w:r>
            <w:proofErr w:type="gramStart"/>
            <w:r>
              <w:t>Child Care</w:t>
            </w:r>
            <w:proofErr w:type="gramEnd"/>
            <w:r>
              <w:t xml:space="preserve"> Institutions (RCCIs)</w:t>
            </w:r>
          </w:p>
        </w:tc>
      </w:tr>
      <w:tr w:rsidR="009F6BA2" w14:paraId="1E434B5F" w14:textId="77777777" w:rsidTr="00FB5CB1">
        <w:tc>
          <w:tcPr>
            <w:tcW w:w="1705" w:type="dxa"/>
          </w:tcPr>
          <w:p w14:paraId="0CEA551D" w14:textId="6C26F1BC" w:rsidR="009F6BA2" w:rsidRPr="009F6BA2" w:rsidRDefault="009F6BA2" w:rsidP="008F4B78">
            <w:pPr>
              <w:rPr>
                <w:b/>
                <w:bCs/>
              </w:rPr>
            </w:pPr>
            <w:r w:rsidRPr="009F6BA2">
              <w:rPr>
                <w:b/>
                <w:bCs/>
              </w:rPr>
              <w:t>Eligible Participants</w:t>
            </w:r>
          </w:p>
        </w:tc>
        <w:tc>
          <w:tcPr>
            <w:tcW w:w="4140" w:type="dxa"/>
          </w:tcPr>
          <w:p w14:paraId="213FE9EC" w14:textId="677DF201" w:rsidR="009F6BA2" w:rsidRDefault="009F6BA2" w:rsidP="008F4B78">
            <w:r>
              <w:t xml:space="preserve">Anyone 18 or younger and persons 19 or older with a physical or mental disability, as defined by the State. </w:t>
            </w:r>
          </w:p>
          <w:p w14:paraId="14CFF568" w14:textId="3CFBC1A0" w:rsidR="009F6BA2" w:rsidRDefault="009F6BA2" w:rsidP="008F4B78"/>
        </w:tc>
        <w:tc>
          <w:tcPr>
            <w:tcW w:w="3993" w:type="dxa"/>
          </w:tcPr>
          <w:p w14:paraId="09064F48" w14:textId="4D6935C9" w:rsidR="009F6BA2" w:rsidRDefault="009F6BA2" w:rsidP="00CB0580">
            <w:r>
              <w:t xml:space="preserve">Same as </w:t>
            </w:r>
            <w:r w:rsidR="001C3BFF">
              <w:t>SFSP</w:t>
            </w:r>
            <w:r>
              <w:t xml:space="preserve"> </w:t>
            </w:r>
          </w:p>
        </w:tc>
        <w:tc>
          <w:tcPr>
            <w:tcW w:w="4552" w:type="dxa"/>
          </w:tcPr>
          <w:p w14:paraId="521C2EFC" w14:textId="3E14DEB9" w:rsidR="009F6BA2" w:rsidRDefault="009F6BA2" w:rsidP="008F4B78">
            <w:r>
              <w:t>Students</w:t>
            </w:r>
            <w:r w:rsidR="006960F1">
              <w:t xml:space="preserve"> must be</w:t>
            </w:r>
            <w:r>
              <w:t xml:space="preserve"> enrolled in academic summer school</w:t>
            </w:r>
            <w:r w:rsidR="006960F1">
              <w:t>.</w:t>
            </w:r>
          </w:p>
        </w:tc>
      </w:tr>
      <w:tr w:rsidR="00367FA1" w14:paraId="400AFE7F" w14:textId="77777777" w:rsidTr="00FB5CB1">
        <w:tc>
          <w:tcPr>
            <w:tcW w:w="1705" w:type="dxa"/>
          </w:tcPr>
          <w:p w14:paraId="11A1974C" w14:textId="77777777" w:rsidR="00367FA1" w:rsidRPr="009F6BA2" w:rsidRDefault="00367FA1" w:rsidP="008F4B78">
            <w:pPr>
              <w:rPr>
                <w:b/>
                <w:bCs/>
              </w:rPr>
            </w:pPr>
            <w:r w:rsidRPr="009F6BA2">
              <w:rPr>
                <w:b/>
                <w:bCs/>
              </w:rPr>
              <w:t>Accountability</w:t>
            </w:r>
          </w:p>
        </w:tc>
        <w:tc>
          <w:tcPr>
            <w:tcW w:w="4140" w:type="dxa"/>
          </w:tcPr>
          <w:p w14:paraId="08737C54" w14:textId="77777777" w:rsidR="00FC180A" w:rsidRPr="00FC180A" w:rsidRDefault="00FC180A" w:rsidP="00FC180A">
            <w:r w:rsidRPr="00FC180A">
              <w:t>Tick sheet method unless a camp/Upward Bound or have a conditional non-congregate site.</w:t>
            </w:r>
          </w:p>
          <w:p w14:paraId="5175608E" w14:textId="77777777" w:rsidR="00FC180A" w:rsidRPr="00FC180A" w:rsidRDefault="00FC180A" w:rsidP="00FC180A">
            <w:r w:rsidRPr="00FC180A">
              <w:t> </w:t>
            </w:r>
          </w:p>
          <w:p w14:paraId="1F0610B6" w14:textId="77777777" w:rsidR="00FC180A" w:rsidRDefault="00FC180A" w:rsidP="00FC180A">
            <w:r w:rsidRPr="00FC180A">
              <w:t xml:space="preserve">Each site must have one tick sheet per day per meal served. Make sure sheets are </w:t>
            </w:r>
            <w:r w:rsidRPr="00FC180A">
              <w:rPr>
                <w:u w:val="single"/>
              </w:rPr>
              <w:t>dated</w:t>
            </w:r>
            <w:r w:rsidRPr="00FC180A">
              <w:t xml:space="preserve"> and </w:t>
            </w:r>
            <w:r w:rsidRPr="00FC180A">
              <w:rPr>
                <w:u w:val="single"/>
              </w:rPr>
              <w:t>labeled with meal type and service time</w:t>
            </w:r>
            <w:r w:rsidRPr="00FC180A">
              <w:t xml:space="preserve">.  </w:t>
            </w:r>
          </w:p>
          <w:p w14:paraId="4AC2ABDC" w14:textId="77777777" w:rsidR="00201B8A" w:rsidRPr="00FC180A" w:rsidRDefault="00201B8A" w:rsidP="00FC180A"/>
          <w:p w14:paraId="46BBE9E3" w14:textId="77777777" w:rsidR="00FC180A" w:rsidRPr="00FC180A" w:rsidRDefault="00FC180A" w:rsidP="00FC180A">
            <w:r w:rsidRPr="00FC180A">
              <w:t>Accountability by name for camp/Upward Bound or conditional non-congregate sites.</w:t>
            </w:r>
          </w:p>
          <w:p w14:paraId="32088627" w14:textId="77777777" w:rsidR="00FC180A" w:rsidRPr="00FC180A" w:rsidRDefault="00FC180A" w:rsidP="00FC180A">
            <w:r w:rsidRPr="00FC180A">
              <w:t> </w:t>
            </w:r>
          </w:p>
          <w:p w14:paraId="0C0F5419" w14:textId="77777777" w:rsidR="00FC180A" w:rsidRPr="00FC180A" w:rsidRDefault="00FC180A" w:rsidP="00FC180A">
            <w:r w:rsidRPr="00FC180A">
              <w:t xml:space="preserve">Must have monthly consolidated meal counts and save documentation. </w:t>
            </w:r>
          </w:p>
          <w:p w14:paraId="79B47B4D" w14:textId="39090EC1" w:rsidR="006D52F9" w:rsidRDefault="006D52F9" w:rsidP="006D52F9"/>
        </w:tc>
        <w:tc>
          <w:tcPr>
            <w:tcW w:w="3993" w:type="dxa"/>
          </w:tcPr>
          <w:p w14:paraId="10F041DB" w14:textId="4DCC60F1" w:rsidR="00367FA1" w:rsidRDefault="00E82E31" w:rsidP="00F420DA">
            <w:r>
              <w:t>Same as SFSP</w:t>
            </w:r>
          </w:p>
        </w:tc>
        <w:tc>
          <w:tcPr>
            <w:tcW w:w="4552" w:type="dxa"/>
          </w:tcPr>
          <w:p w14:paraId="39728BF4" w14:textId="71E7CD18" w:rsidR="009F6BA2" w:rsidRDefault="00382B2E" w:rsidP="006A0EA8">
            <w:bookmarkStart w:id="7" w:name="_Hlk99360434"/>
            <w:r>
              <w:t>Current school year meal</w:t>
            </w:r>
            <w:r w:rsidR="009F6BA2">
              <w:t xml:space="preserve"> benefit applications </w:t>
            </w:r>
            <w:r w:rsidR="006D52F9">
              <w:t>if applicable</w:t>
            </w:r>
            <w:r w:rsidR="009F6BA2">
              <w:t>.</w:t>
            </w:r>
            <w:r>
              <w:t xml:space="preserve"> </w:t>
            </w:r>
            <w:r w:rsidR="009F6BA2">
              <w:t xml:space="preserve"> </w:t>
            </w:r>
          </w:p>
          <w:p w14:paraId="216E3362" w14:textId="77777777" w:rsidR="006D52F9" w:rsidRDefault="006D52F9" w:rsidP="006D52F9">
            <w:pPr>
              <w:pStyle w:val="ListParagraph"/>
              <w:ind w:left="360"/>
            </w:pPr>
          </w:p>
          <w:p w14:paraId="1BEB1F07" w14:textId="1BB5F6F8" w:rsidR="00367FA1" w:rsidRDefault="00367FA1" w:rsidP="006A0EA8">
            <w:r>
              <w:t>Point of Service accountability</w:t>
            </w:r>
            <w:r w:rsidR="00D96819">
              <w:t xml:space="preserve"> by student</w:t>
            </w:r>
            <w:r>
              <w:t>.</w:t>
            </w:r>
          </w:p>
          <w:p w14:paraId="2ED03CB2" w14:textId="77777777" w:rsidR="006D52F9" w:rsidRDefault="006D52F9" w:rsidP="006D52F9"/>
          <w:p w14:paraId="2612124E" w14:textId="501813FA" w:rsidR="00367FA1" w:rsidRDefault="009F6BA2" w:rsidP="006A0EA8">
            <w:r>
              <w:t xml:space="preserve">Meals claimed by </w:t>
            </w:r>
            <w:r w:rsidR="00D96819">
              <w:t xml:space="preserve">individual </w:t>
            </w:r>
            <w:r>
              <w:t>status</w:t>
            </w:r>
            <w:r w:rsidR="00D96819">
              <w:t xml:space="preserve"> (Free/Reduced/Paid)</w:t>
            </w:r>
            <w:r>
              <w:t xml:space="preserve">. </w:t>
            </w:r>
          </w:p>
          <w:p w14:paraId="46C34C7D" w14:textId="77777777" w:rsidR="006D52F9" w:rsidRDefault="006D52F9" w:rsidP="006D52F9"/>
          <w:p w14:paraId="68E9F190" w14:textId="64B410B8" w:rsidR="00367FA1" w:rsidRDefault="00367FA1" w:rsidP="006A0EA8">
            <w:r>
              <w:t>Save eligibility and Point of Service documentation.</w:t>
            </w:r>
            <w:bookmarkEnd w:id="7"/>
          </w:p>
          <w:p w14:paraId="6F221CCA" w14:textId="77777777" w:rsidR="006D52F9" w:rsidRDefault="006D52F9" w:rsidP="006D52F9">
            <w:pPr>
              <w:pStyle w:val="ListParagraph"/>
            </w:pPr>
          </w:p>
          <w:p w14:paraId="6AF25E8C" w14:textId="43D51458" w:rsidR="006D52F9" w:rsidRDefault="006D52F9" w:rsidP="006A0EA8">
            <w:r>
              <w:t xml:space="preserve">If CEP/SP 2 </w:t>
            </w:r>
            <w:proofErr w:type="gramStart"/>
            <w:r>
              <w:t>continue</w:t>
            </w:r>
            <w:proofErr w:type="gramEnd"/>
            <w:r>
              <w:t xml:space="preserve"> the school year accountability process. </w:t>
            </w:r>
          </w:p>
          <w:p w14:paraId="1E550E1C" w14:textId="7DE58345" w:rsidR="006D52F9" w:rsidRDefault="006D52F9" w:rsidP="006D52F9"/>
        </w:tc>
      </w:tr>
      <w:tr w:rsidR="00367FA1" w14:paraId="7D4DB8C4" w14:textId="77777777" w:rsidTr="00FB5CB1">
        <w:tc>
          <w:tcPr>
            <w:tcW w:w="1705" w:type="dxa"/>
          </w:tcPr>
          <w:p w14:paraId="504CA142" w14:textId="77777777" w:rsidR="00367FA1" w:rsidRDefault="00367FA1" w:rsidP="003C75E4">
            <w:pPr>
              <w:rPr>
                <w:b/>
                <w:bCs/>
              </w:rPr>
            </w:pPr>
            <w:r w:rsidRPr="009F6BA2">
              <w:rPr>
                <w:b/>
                <w:bCs/>
              </w:rPr>
              <w:t>Claims</w:t>
            </w:r>
            <w:r w:rsidR="00D96819">
              <w:rPr>
                <w:b/>
                <w:bCs/>
              </w:rPr>
              <w:t xml:space="preserve"> for Reimbursement</w:t>
            </w:r>
          </w:p>
          <w:p w14:paraId="313F6870" w14:textId="607A5646" w:rsidR="006D52F9" w:rsidRPr="009F6BA2" w:rsidRDefault="006D52F9" w:rsidP="003C75E4">
            <w:pPr>
              <w:rPr>
                <w:b/>
                <w:bCs/>
              </w:rPr>
            </w:pPr>
          </w:p>
        </w:tc>
        <w:tc>
          <w:tcPr>
            <w:tcW w:w="4140" w:type="dxa"/>
          </w:tcPr>
          <w:p w14:paraId="68965312" w14:textId="0BB453DF" w:rsidR="00367FA1" w:rsidRDefault="00367FA1" w:rsidP="003C75E4">
            <w:r>
              <w:t xml:space="preserve">In </w:t>
            </w:r>
            <w:hyperlink r:id="rId23" w:history="1">
              <w:r w:rsidRPr="009F6BA2">
                <w:rPr>
                  <w:rStyle w:val="Hyperlink"/>
                </w:rPr>
                <w:t>CNPweb</w:t>
              </w:r>
            </w:hyperlink>
            <w:r>
              <w:t xml:space="preserve"> under the SFSP Module</w:t>
            </w:r>
            <w:r w:rsidR="00D96819">
              <w:t>.</w:t>
            </w:r>
          </w:p>
        </w:tc>
        <w:tc>
          <w:tcPr>
            <w:tcW w:w="3993" w:type="dxa"/>
          </w:tcPr>
          <w:p w14:paraId="20B1FDD5" w14:textId="200247D0" w:rsidR="00367FA1" w:rsidRDefault="00367FA1" w:rsidP="003C75E4">
            <w:r>
              <w:t xml:space="preserve">In </w:t>
            </w:r>
            <w:hyperlink r:id="rId24" w:history="1">
              <w:r w:rsidRPr="009F6BA2">
                <w:rPr>
                  <w:rStyle w:val="Hyperlink"/>
                </w:rPr>
                <w:t>CNPweb</w:t>
              </w:r>
            </w:hyperlink>
            <w:r>
              <w:t xml:space="preserve"> under the SNP Module</w:t>
            </w:r>
            <w:r w:rsidR="00D96819">
              <w:t>.</w:t>
            </w:r>
          </w:p>
        </w:tc>
        <w:tc>
          <w:tcPr>
            <w:tcW w:w="4552" w:type="dxa"/>
          </w:tcPr>
          <w:p w14:paraId="69FDD731" w14:textId="1289BA13" w:rsidR="00367FA1" w:rsidRDefault="00367FA1" w:rsidP="003C75E4">
            <w:r>
              <w:t xml:space="preserve">In </w:t>
            </w:r>
            <w:hyperlink r:id="rId25" w:history="1">
              <w:r w:rsidRPr="009F6BA2">
                <w:rPr>
                  <w:rStyle w:val="Hyperlink"/>
                </w:rPr>
                <w:t>CNPweb</w:t>
              </w:r>
            </w:hyperlink>
            <w:r>
              <w:t xml:space="preserve"> under the SNP Module</w:t>
            </w:r>
            <w:r w:rsidR="00D96819">
              <w:t>.</w:t>
            </w:r>
          </w:p>
          <w:p w14:paraId="4A356418" w14:textId="77777777" w:rsidR="00367FA1" w:rsidRPr="003C75E4" w:rsidRDefault="00367FA1" w:rsidP="003C75E4">
            <w:pPr>
              <w:rPr>
                <w:b/>
                <w:sz w:val="18"/>
                <w:szCs w:val="18"/>
              </w:rPr>
            </w:pPr>
          </w:p>
        </w:tc>
      </w:tr>
      <w:tr w:rsidR="00DB668E" w14:paraId="4CA5D788" w14:textId="77777777" w:rsidTr="00FB5CB1">
        <w:tc>
          <w:tcPr>
            <w:tcW w:w="1705" w:type="dxa"/>
          </w:tcPr>
          <w:p w14:paraId="003AFB70" w14:textId="6E64B3AE" w:rsidR="00DB668E" w:rsidRPr="00DB668E" w:rsidRDefault="00DB668E" w:rsidP="003C75E4">
            <w:r>
              <w:rPr>
                <w:b/>
                <w:bCs/>
              </w:rPr>
              <w:t>Commodities</w:t>
            </w:r>
          </w:p>
        </w:tc>
        <w:tc>
          <w:tcPr>
            <w:tcW w:w="4140" w:type="dxa"/>
          </w:tcPr>
          <w:p w14:paraId="0A3CF4CB" w14:textId="3528E9FE" w:rsidR="00DB668E" w:rsidRDefault="00DB668E" w:rsidP="003C75E4">
            <w:r>
              <w:t>1.5 cents per meal for sponsors and self-prep sites</w:t>
            </w:r>
            <w:r w:rsidR="00266979">
              <w:t>.</w:t>
            </w:r>
          </w:p>
          <w:p w14:paraId="77928547" w14:textId="77777777" w:rsidR="00DB668E" w:rsidRDefault="00DB668E" w:rsidP="003C75E4"/>
          <w:p w14:paraId="634D2B22" w14:textId="4EE4A8B4" w:rsidR="00DB668E" w:rsidRDefault="00DB668E" w:rsidP="003C75E4">
            <w:r>
              <w:t>May also receive bonus commodities, as available</w:t>
            </w:r>
            <w:r w:rsidR="00266979">
              <w:t>.</w:t>
            </w:r>
          </w:p>
          <w:p w14:paraId="71CCA41E" w14:textId="68536B6D" w:rsidR="00DB668E" w:rsidRDefault="00DB668E" w:rsidP="003C75E4"/>
        </w:tc>
        <w:tc>
          <w:tcPr>
            <w:tcW w:w="3993" w:type="dxa"/>
          </w:tcPr>
          <w:p w14:paraId="52C10816" w14:textId="620E6FCA" w:rsidR="006A0EA8" w:rsidRDefault="006A0EA8" w:rsidP="003C75E4">
            <w:r>
              <w:t xml:space="preserve">Same as NSLP </w:t>
            </w:r>
          </w:p>
        </w:tc>
        <w:tc>
          <w:tcPr>
            <w:tcW w:w="4552" w:type="dxa"/>
          </w:tcPr>
          <w:p w14:paraId="42F14196" w14:textId="5FBB41C8" w:rsidR="006A0EA8" w:rsidRDefault="008F293C" w:rsidP="006A0EA8">
            <w:r>
              <w:t>45</w:t>
            </w:r>
            <w:r w:rsidR="006A0EA8">
              <w:t xml:space="preserve"> cents per meal (SY 202</w:t>
            </w:r>
            <w:r>
              <w:t>5</w:t>
            </w:r>
            <w:r w:rsidR="006A0EA8">
              <w:t xml:space="preserve">) </w:t>
            </w:r>
          </w:p>
          <w:p w14:paraId="3C6DE891" w14:textId="77777777" w:rsidR="006A0EA8" w:rsidRDefault="006A0EA8" w:rsidP="006A0EA8"/>
          <w:p w14:paraId="52601F83" w14:textId="7DA57EA0" w:rsidR="00DB668E" w:rsidRDefault="006A0EA8" w:rsidP="006A0EA8">
            <w:r>
              <w:t>May also receive bonus commodities as available</w:t>
            </w:r>
            <w:r w:rsidR="00266979">
              <w:t>.</w:t>
            </w:r>
          </w:p>
        </w:tc>
      </w:tr>
      <w:tr w:rsidR="006A0EA8" w14:paraId="19D32819" w14:textId="77777777" w:rsidTr="00FB5CB1">
        <w:tc>
          <w:tcPr>
            <w:tcW w:w="1705" w:type="dxa"/>
          </w:tcPr>
          <w:p w14:paraId="14E5D4F8" w14:textId="50B4F83B" w:rsidR="006A0EA8" w:rsidRDefault="006A0EA8" w:rsidP="003C75E4">
            <w:pPr>
              <w:rPr>
                <w:b/>
                <w:bCs/>
              </w:rPr>
            </w:pPr>
            <w:r>
              <w:rPr>
                <w:b/>
                <w:bCs/>
              </w:rPr>
              <w:t xml:space="preserve">Sponsor </w:t>
            </w:r>
            <w:r w:rsidR="00E53463">
              <w:rPr>
                <w:b/>
                <w:bCs/>
              </w:rPr>
              <w:t>L</w:t>
            </w:r>
            <w:r>
              <w:rPr>
                <w:b/>
                <w:bCs/>
              </w:rPr>
              <w:t xml:space="preserve">evel </w:t>
            </w:r>
            <w:r w:rsidR="00E53463">
              <w:rPr>
                <w:b/>
                <w:bCs/>
              </w:rPr>
              <w:t>S</w:t>
            </w:r>
            <w:r>
              <w:rPr>
                <w:b/>
                <w:bCs/>
              </w:rPr>
              <w:t xml:space="preserve">ite </w:t>
            </w:r>
            <w:r w:rsidR="00E53463">
              <w:rPr>
                <w:b/>
                <w:bCs/>
              </w:rPr>
              <w:t>M</w:t>
            </w:r>
            <w:r>
              <w:rPr>
                <w:b/>
                <w:bCs/>
              </w:rPr>
              <w:t>onitoring</w:t>
            </w:r>
          </w:p>
        </w:tc>
        <w:tc>
          <w:tcPr>
            <w:tcW w:w="4140" w:type="dxa"/>
          </w:tcPr>
          <w:p w14:paraId="64FCD90B" w14:textId="3AAF19C7" w:rsidR="006A0EA8" w:rsidRDefault="006A0EA8" w:rsidP="003C75E4">
            <w:r>
              <w:t>Pre-operational visit form for new sites or sites with operational problems</w:t>
            </w:r>
            <w:r w:rsidR="00266979">
              <w:t>.</w:t>
            </w:r>
          </w:p>
          <w:p w14:paraId="789B32A5" w14:textId="77777777" w:rsidR="006A0EA8" w:rsidRDefault="006A0EA8" w:rsidP="003C75E4"/>
          <w:p w14:paraId="21770EFF" w14:textId="6A7CC028" w:rsidR="006A0EA8" w:rsidRDefault="006A0EA8" w:rsidP="003C75E4">
            <w:r>
              <w:t>First two-week site visit form</w:t>
            </w:r>
            <w:r w:rsidR="00201B8A">
              <w:t xml:space="preserve"> for new sites or sites with operational problems</w:t>
            </w:r>
            <w:r w:rsidR="00266979">
              <w:t>.</w:t>
            </w:r>
            <w:r w:rsidR="00201B8A">
              <w:t xml:space="preserve"> </w:t>
            </w:r>
            <w:r>
              <w:t>*</w:t>
            </w:r>
          </w:p>
          <w:p w14:paraId="2983A58E" w14:textId="77777777" w:rsidR="006A0EA8" w:rsidRDefault="006A0EA8" w:rsidP="003C75E4"/>
          <w:p w14:paraId="038BBC4A" w14:textId="016B5CB5" w:rsidR="006A0EA8" w:rsidRDefault="006A0EA8" w:rsidP="003C75E4">
            <w:r>
              <w:t>Four-week site monitoring form*</w:t>
            </w:r>
          </w:p>
          <w:p w14:paraId="58CF967B" w14:textId="77777777" w:rsidR="006A0EA8" w:rsidRDefault="006A0EA8" w:rsidP="003C75E4"/>
          <w:p w14:paraId="5027DD5F" w14:textId="50F7B9A8" w:rsidR="006A0EA8" w:rsidRDefault="006A0EA8" w:rsidP="006A0EA8">
            <w:r>
              <w:t xml:space="preserve">* These can </w:t>
            </w:r>
            <w:proofErr w:type="gramStart"/>
            <w:r>
              <w:t>done</w:t>
            </w:r>
            <w:proofErr w:type="gramEnd"/>
            <w:r>
              <w:t xml:space="preserve"> at the same time within the first two-weeks</w:t>
            </w:r>
            <w:r w:rsidR="00266979">
              <w:t>.</w:t>
            </w:r>
          </w:p>
        </w:tc>
        <w:tc>
          <w:tcPr>
            <w:tcW w:w="3993" w:type="dxa"/>
          </w:tcPr>
          <w:p w14:paraId="246476F5" w14:textId="6EB8FA83" w:rsidR="006A0EA8" w:rsidRDefault="006A0EA8" w:rsidP="003C75E4">
            <w:r>
              <w:lastRenderedPageBreak/>
              <w:t>Review of meal counting, claiming and meal pattern compliance at least once during each site’s operation.</w:t>
            </w:r>
          </w:p>
        </w:tc>
        <w:tc>
          <w:tcPr>
            <w:tcW w:w="4552" w:type="dxa"/>
          </w:tcPr>
          <w:p w14:paraId="3D3448A1" w14:textId="6CD41BDF" w:rsidR="006A0EA8" w:rsidRDefault="006A0EA8" w:rsidP="006A0EA8">
            <w:r>
              <w:t>Onsite review of lunch counting and claiming system for each school by February 1</w:t>
            </w:r>
            <w:r w:rsidRPr="006A0EA8">
              <w:rPr>
                <w:vertAlign w:val="superscript"/>
              </w:rPr>
              <w:t>st</w:t>
            </w:r>
            <w:r>
              <w:t xml:space="preserve"> each year</w:t>
            </w:r>
            <w:r w:rsidR="00E53463">
              <w:t>.</w:t>
            </w:r>
          </w:p>
        </w:tc>
      </w:tr>
      <w:tr w:rsidR="00E53463" w14:paraId="11E79F85" w14:textId="77777777" w:rsidTr="00FB5CB1">
        <w:tc>
          <w:tcPr>
            <w:tcW w:w="1705" w:type="dxa"/>
          </w:tcPr>
          <w:p w14:paraId="26A9B340" w14:textId="2B30D3D6" w:rsidR="00E53463" w:rsidRDefault="00E53463" w:rsidP="003C75E4">
            <w:pPr>
              <w:rPr>
                <w:b/>
                <w:bCs/>
              </w:rPr>
            </w:pPr>
            <w:r>
              <w:rPr>
                <w:b/>
                <w:bCs/>
              </w:rPr>
              <w:t>State Agency Level Monitoring</w:t>
            </w:r>
          </w:p>
        </w:tc>
        <w:tc>
          <w:tcPr>
            <w:tcW w:w="4140" w:type="dxa"/>
          </w:tcPr>
          <w:p w14:paraId="566EF2DE" w14:textId="77777777" w:rsidR="00E53463" w:rsidRDefault="00E53463" w:rsidP="003C75E4">
            <w:r>
              <w:t>Review every 3 years; more frequently based on program size and prior problems identified by State Agency.</w:t>
            </w:r>
          </w:p>
          <w:p w14:paraId="574E679B" w14:textId="6E3DDDB2" w:rsidR="00E53463" w:rsidRDefault="00E53463" w:rsidP="003C75E4"/>
        </w:tc>
        <w:tc>
          <w:tcPr>
            <w:tcW w:w="3993" w:type="dxa"/>
          </w:tcPr>
          <w:p w14:paraId="75E9787A" w14:textId="4B6C0B9C" w:rsidR="00A95708" w:rsidRDefault="00E53463" w:rsidP="00282703">
            <w:pPr>
              <w:spacing w:after="200"/>
            </w:pPr>
            <w:r>
              <w:t xml:space="preserve">Administrative Reviews consistent with NSLP/SBP requirements. </w:t>
            </w:r>
            <w:r w:rsidR="00282703" w:rsidRPr="00282703">
              <w:t xml:space="preserve">Must include one seamless site in an administrative review of the SFA participating in SSO. SSO site is reviewed during the summer before or after the AR. </w:t>
            </w:r>
          </w:p>
        </w:tc>
        <w:tc>
          <w:tcPr>
            <w:tcW w:w="4552" w:type="dxa"/>
          </w:tcPr>
          <w:p w14:paraId="18BFD1FD" w14:textId="660BB07D" w:rsidR="00E53463" w:rsidRDefault="00A95708" w:rsidP="006A0EA8">
            <w:r>
              <w:t xml:space="preserve">Administrative Reviews every 5 years; more frequently based on prior problems identified by </w:t>
            </w:r>
            <w:proofErr w:type="gramStart"/>
            <w:r>
              <w:t>State</w:t>
            </w:r>
            <w:proofErr w:type="gramEnd"/>
            <w:r>
              <w:t xml:space="preserve"> Agency. </w:t>
            </w:r>
          </w:p>
        </w:tc>
      </w:tr>
      <w:tr w:rsidR="00A95708" w14:paraId="334BBBF5" w14:textId="77777777" w:rsidTr="00FB5CB1">
        <w:tc>
          <w:tcPr>
            <w:tcW w:w="1705" w:type="dxa"/>
          </w:tcPr>
          <w:p w14:paraId="45385A8F" w14:textId="02192236" w:rsidR="00A95708" w:rsidRDefault="00A95708" w:rsidP="003C75E4">
            <w:pPr>
              <w:rPr>
                <w:b/>
                <w:bCs/>
              </w:rPr>
            </w:pPr>
            <w:r>
              <w:rPr>
                <w:b/>
                <w:bCs/>
              </w:rPr>
              <w:t>Public Notification</w:t>
            </w:r>
          </w:p>
        </w:tc>
        <w:tc>
          <w:tcPr>
            <w:tcW w:w="4140" w:type="dxa"/>
          </w:tcPr>
          <w:p w14:paraId="563BCF37" w14:textId="77777777" w:rsidR="00282703" w:rsidRPr="00282703" w:rsidRDefault="00282703" w:rsidP="00282703">
            <w:pPr>
              <w:spacing w:after="0" w:line="240" w:lineRule="auto"/>
            </w:pPr>
            <w:r w:rsidRPr="00282703">
              <w:t xml:space="preserve">State Agency must send public media notice regarding program and eligibility. Sponsors are encouraged to complete the notification as well. </w:t>
            </w:r>
          </w:p>
          <w:p w14:paraId="1DF6FF7C" w14:textId="0A6550B3" w:rsidR="00A95708" w:rsidRDefault="00A95708" w:rsidP="003C75E4"/>
        </w:tc>
        <w:tc>
          <w:tcPr>
            <w:tcW w:w="3993" w:type="dxa"/>
          </w:tcPr>
          <w:p w14:paraId="0EBF2B9C" w14:textId="77777777" w:rsidR="00403C8C" w:rsidRDefault="00403C8C" w:rsidP="00403C8C">
            <w:r>
              <w:t>Public media notice may be done but is not required.</w:t>
            </w:r>
          </w:p>
          <w:p w14:paraId="56F8ABCE" w14:textId="77777777" w:rsidR="00403C8C" w:rsidRDefault="00403C8C" w:rsidP="00403C8C"/>
          <w:p w14:paraId="164FCEDA" w14:textId="37DDDA19" w:rsidR="00403C8C" w:rsidRDefault="00403C8C" w:rsidP="003C75E4">
            <w:r>
              <w:t>SFA must state in the NSLP SSO application how each site (excluding closed enrolled sites) will promote the availability of meals to children in the community.</w:t>
            </w:r>
          </w:p>
          <w:p w14:paraId="27B4023A" w14:textId="78B8F427" w:rsidR="00A95708" w:rsidRDefault="00A95708" w:rsidP="003C75E4"/>
        </w:tc>
        <w:tc>
          <w:tcPr>
            <w:tcW w:w="4552" w:type="dxa"/>
          </w:tcPr>
          <w:p w14:paraId="0219B77A" w14:textId="77777777" w:rsidR="00403C8C" w:rsidRDefault="00403C8C" w:rsidP="00403C8C">
            <w:r>
              <w:t>SFA must send public media notice regarding program and letter of notice with an application to parents for all children in attendance at the school at the beginning of each school year.</w:t>
            </w:r>
          </w:p>
          <w:p w14:paraId="3FC63E2B" w14:textId="408CBB9D" w:rsidR="00A95708" w:rsidRDefault="00A95708" w:rsidP="006A0EA8"/>
        </w:tc>
      </w:tr>
      <w:tr w:rsidR="00E4080F" w14:paraId="59E67463" w14:textId="77777777" w:rsidTr="00FB5CB1">
        <w:tc>
          <w:tcPr>
            <w:tcW w:w="1705" w:type="dxa"/>
          </w:tcPr>
          <w:p w14:paraId="78FEC4F4" w14:textId="77777777" w:rsidR="00E4080F" w:rsidRDefault="00E4080F" w:rsidP="003C75E4">
            <w:pPr>
              <w:rPr>
                <w:b/>
                <w:bCs/>
              </w:rPr>
            </w:pPr>
            <w:r>
              <w:rPr>
                <w:b/>
                <w:bCs/>
              </w:rPr>
              <w:t>Rural Non-Congregate Meals</w:t>
            </w:r>
          </w:p>
          <w:p w14:paraId="4EF738F0" w14:textId="2F6962C4" w:rsidR="00E4080F" w:rsidRDefault="00E4080F" w:rsidP="003C75E4">
            <w:pPr>
              <w:rPr>
                <w:b/>
                <w:bCs/>
              </w:rPr>
            </w:pPr>
          </w:p>
        </w:tc>
        <w:tc>
          <w:tcPr>
            <w:tcW w:w="4140" w:type="dxa"/>
          </w:tcPr>
          <w:p w14:paraId="25868EFA" w14:textId="77777777" w:rsidR="00266979" w:rsidRDefault="00282703" w:rsidP="00282703">
            <w:r w:rsidRPr="00282703">
              <w:t>Rural eligible sites with no congregate meal service available can apply for meals to go or delivered meals</w:t>
            </w:r>
            <w:r w:rsidR="00266979">
              <w:t>.</w:t>
            </w:r>
          </w:p>
          <w:p w14:paraId="122E7181" w14:textId="1D8F824D" w:rsidR="00282703" w:rsidRPr="00282703" w:rsidRDefault="00282703" w:rsidP="00282703">
            <w:pPr>
              <w:spacing w:after="0" w:line="240" w:lineRule="auto"/>
            </w:pPr>
            <w:r w:rsidRPr="00282703">
              <w:t xml:space="preserve"> </w:t>
            </w:r>
          </w:p>
          <w:p w14:paraId="1AC529B9" w14:textId="77777777" w:rsidR="00282703" w:rsidRPr="00282703" w:rsidRDefault="00282703" w:rsidP="00282703">
            <w:r w:rsidRPr="00282703">
              <w:t xml:space="preserve">Conditional non-congregate sites can operate in ineligible locations and claim meals for free/reduced </w:t>
            </w:r>
            <w:proofErr w:type="gramStart"/>
            <w:r w:rsidRPr="00282703">
              <w:t>households</w:t>
            </w:r>
            <w:proofErr w:type="gramEnd"/>
            <w:r w:rsidRPr="00282703">
              <w:t xml:space="preserve"> </w:t>
            </w:r>
          </w:p>
          <w:p w14:paraId="7D503C34" w14:textId="6F079D67" w:rsidR="00E4080F" w:rsidRDefault="00E4080F" w:rsidP="003C75E4"/>
        </w:tc>
        <w:tc>
          <w:tcPr>
            <w:tcW w:w="3993" w:type="dxa"/>
          </w:tcPr>
          <w:p w14:paraId="70BA13E0" w14:textId="77777777" w:rsidR="00282703" w:rsidRPr="00282703" w:rsidRDefault="00282703" w:rsidP="00282703">
            <w:pPr>
              <w:spacing w:after="0" w:line="240" w:lineRule="auto"/>
            </w:pPr>
            <w:r w:rsidRPr="00282703">
              <w:t>Non-</w:t>
            </w:r>
            <w:proofErr w:type="gramStart"/>
            <w:r w:rsidRPr="00282703">
              <w:t>congregate</w:t>
            </w:r>
            <w:proofErr w:type="gramEnd"/>
            <w:r w:rsidRPr="00282703">
              <w:t xml:space="preserve"> options are the same as SFSP.</w:t>
            </w:r>
          </w:p>
          <w:p w14:paraId="0A22A21C" w14:textId="303C2600" w:rsidR="00E4080F" w:rsidRDefault="00E4080F" w:rsidP="003C75E4"/>
        </w:tc>
        <w:tc>
          <w:tcPr>
            <w:tcW w:w="4552" w:type="dxa"/>
          </w:tcPr>
          <w:p w14:paraId="6DB1D287" w14:textId="62CB6705" w:rsidR="00E4080F" w:rsidRDefault="00E4080F" w:rsidP="006A0EA8">
            <w:r>
              <w:t>Not available</w:t>
            </w:r>
          </w:p>
        </w:tc>
      </w:tr>
    </w:tbl>
    <w:p w14:paraId="39DEE7EF" w14:textId="37749EFE" w:rsidR="00367FA1" w:rsidRPr="00367FA1" w:rsidRDefault="00367FA1" w:rsidP="00367FA1"/>
    <w:p w14:paraId="10044C4B" w14:textId="0FEFA0CE" w:rsidR="00367FA1" w:rsidRPr="00367FA1" w:rsidRDefault="00367FA1" w:rsidP="00367FA1"/>
    <w:p w14:paraId="76F8C437" w14:textId="408C79D3" w:rsidR="00367FA1" w:rsidRPr="00367FA1" w:rsidRDefault="00367FA1" w:rsidP="00367FA1">
      <w:pPr>
        <w:tabs>
          <w:tab w:val="left" w:pos="13686"/>
        </w:tabs>
      </w:pPr>
      <w:r>
        <w:tab/>
      </w:r>
    </w:p>
    <w:sectPr w:rsidR="00367FA1" w:rsidRPr="00367FA1" w:rsidSect="00D56F1A">
      <w:headerReference w:type="default" r:id="rId26"/>
      <w:foot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2E87" w14:textId="77777777" w:rsidR="00E96676" w:rsidRDefault="00E96676" w:rsidP="009F3F02">
      <w:pPr>
        <w:spacing w:after="0" w:line="240" w:lineRule="auto"/>
      </w:pPr>
      <w:r>
        <w:separator/>
      </w:r>
    </w:p>
  </w:endnote>
  <w:endnote w:type="continuationSeparator" w:id="0">
    <w:p w14:paraId="2798A1DE" w14:textId="77777777" w:rsidR="00E96676" w:rsidRDefault="00E96676" w:rsidP="009F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35ED" w14:textId="5A49E705" w:rsidR="008B4FC5" w:rsidRDefault="008934FC" w:rsidP="008B4FC5">
    <w:pPr>
      <w:pStyle w:val="Footer"/>
      <w:jc w:val="right"/>
    </w:pPr>
    <w:r>
      <w:rPr>
        <w:rStyle w:val="ui-provider"/>
      </w:rPr>
      <w:t>Maine Department of Education, Child Nutrition</w:t>
    </w:r>
    <w:r>
      <w:rPr>
        <w:rStyle w:val="ui-provider"/>
      </w:rPr>
      <w:t xml:space="preserve">                                                                                                                                                                           </w:t>
    </w:r>
    <w:r w:rsidR="008B4FC5">
      <w:t xml:space="preserve">Updated </w:t>
    </w:r>
    <w:proofErr w:type="gramStart"/>
    <w:r>
      <w:t>3/7/24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EA6B" w14:textId="77777777" w:rsidR="00E96676" w:rsidRDefault="00E96676" w:rsidP="009F3F02">
      <w:pPr>
        <w:spacing w:after="0" w:line="240" w:lineRule="auto"/>
      </w:pPr>
      <w:r>
        <w:separator/>
      </w:r>
    </w:p>
  </w:footnote>
  <w:footnote w:type="continuationSeparator" w:id="0">
    <w:p w14:paraId="5208FA54" w14:textId="77777777" w:rsidR="00E96676" w:rsidRDefault="00E96676" w:rsidP="009F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2AD3" w14:textId="42CB222A" w:rsidR="00E96676" w:rsidRDefault="00E96676" w:rsidP="009F3F02">
    <w:pPr>
      <w:pStyle w:val="Header"/>
      <w:jc w:val="center"/>
      <w:rPr>
        <w:b/>
        <w:sz w:val="28"/>
        <w:szCs w:val="28"/>
      </w:rPr>
    </w:pPr>
    <w:r w:rsidRPr="009F3F02">
      <w:rPr>
        <w:b/>
        <w:sz w:val="28"/>
        <w:szCs w:val="28"/>
      </w:rPr>
      <w:t xml:space="preserve">Serving Meals During </w:t>
    </w:r>
    <w:r w:rsidR="003F71B9">
      <w:rPr>
        <w:b/>
        <w:sz w:val="28"/>
        <w:szCs w:val="28"/>
      </w:rPr>
      <w:t>Summer Months</w:t>
    </w:r>
    <w:r w:rsidRPr="009F3F02">
      <w:rPr>
        <w:b/>
        <w:sz w:val="28"/>
        <w:szCs w:val="28"/>
      </w:rPr>
      <w:t xml:space="preserve">: SFSP </w:t>
    </w:r>
    <w:r w:rsidR="003F71B9">
      <w:rPr>
        <w:b/>
        <w:sz w:val="28"/>
        <w:szCs w:val="28"/>
      </w:rPr>
      <w:t xml:space="preserve">versus SSO </w:t>
    </w:r>
    <w:r w:rsidRPr="009F3F02">
      <w:rPr>
        <w:b/>
        <w:sz w:val="28"/>
        <w:szCs w:val="28"/>
      </w:rPr>
      <w:t>versus NSLP</w:t>
    </w:r>
  </w:p>
  <w:p w14:paraId="05EA761C" w14:textId="77777777" w:rsidR="005A35C1" w:rsidRPr="009F3F02" w:rsidRDefault="005A35C1" w:rsidP="009F3F02">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025"/>
    <w:multiLevelType w:val="hybridMultilevel"/>
    <w:tmpl w:val="68D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4823"/>
    <w:multiLevelType w:val="hybridMultilevel"/>
    <w:tmpl w:val="E8B040A0"/>
    <w:lvl w:ilvl="0" w:tplc="AAC03D76">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C7EC7"/>
    <w:multiLevelType w:val="hybridMultilevel"/>
    <w:tmpl w:val="8B68757E"/>
    <w:lvl w:ilvl="0" w:tplc="AAC03D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B1149"/>
    <w:multiLevelType w:val="hybridMultilevel"/>
    <w:tmpl w:val="8EF496F0"/>
    <w:lvl w:ilvl="0" w:tplc="AAC03D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829ED"/>
    <w:multiLevelType w:val="hybridMultilevel"/>
    <w:tmpl w:val="1CD0CDDA"/>
    <w:lvl w:ilvl="0" w:tplc="69020182">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E32D5"/>
    <w:multiLevelType w:val="hybridMultilevel"/>
    <w:tmpl w:val="94FAAACC"/>
    <w:lvl w:ilvl="0" w:tplc="AAC03D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5F149A"/>
    <w:multiLevelType w:val="hybridMultilevel"/>
    <w:tmpl w:val="6652D822"/>
    <w:lvl w:ilvl="0" w:tplc="AAC03D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11421"/>
    <w:multiLevelType w:val="hybridMultilevel"/>
    <w:tmpl w:val="5680BF5E"/>
    <w:lvl w:ilvl="0" w:tplc="AAC03D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B0426"/>
    <w:multiLevelType w:val="hybridMultilevel"/>
    <w:tmpl w:val="06FEB0F4"/>
    <w:lvl w:ilvl="0" w:tplc="AAC03D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313F5C"/>
    <w:multiLevelType w:val="hybridMultilevel"/>
    <w:tmpl w:val="BDDC1AA6"/>
    <w:lvl w:ilvl="0" w:tplc="AAC03D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223719">
    <w:abstractNumId w:val="6"/>
  </w:num>
  <w:num w:numId="2" w16cid:durableId="442842998">
    <w:abstractNumId w:val="1"/>
  </w:num>
  <w:num w:numId="3" w16cid:durableId="178472110">
    <w:abstractNumId w:val="2"/>
  </w:num>
  <w:num w:numId="4" w16cid:durableId="761224648">
    <w:abstractNumId w:val="5"/>
  </w:num>
  <w:num w:numId="5" w16cid:durableId="2054116155">
    <w:abstractNumId w:val="7"/>
  </w:num>
  <w:num w:numId="6" w16cid:durableId="323825501">
    <w:abstractNumId w:val="0"/>
  </w:num>
  <w:num w:numId="7" w16cid:durableId="1169249909">
    <w:abstractNumId w:val="9"/>
  </w:num>
  <w:num w:numId="8" w16cid:durableId="38826920">
    <w:abstractNumId w:val="8"/>
  </w:num>
  <w:num w:numId="9" w16cid:durableId="1331519054">
    <w:abstractNumId w:val="3"/>
  </w:num>
  <w:num w:numId="10" w16cid:durableId="132369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02"/>
    <w:rsid w:val="00015BB6"/>
    <w:rsid w:val="000223D8"/>
    <w:rsid w:val="00022AD7"/>
    <w:rsid w:val="00046D12"/>
    <w:rsid w:val="00067DA9"/>
    <w:rsid w:val="000741C8"/>
    <w:rsid w:val="000D3D9D"/>
    <w:rsid w:val="001107D6"/>
    <w:rsid w:val="001316FB"/>
    <w:rsid w:val="0018430D"/>
    <w:rsid w:val="001C3BFF"/>
    <w:rsid w:val="001F2F3A"/>
    <w:rsid w:val="00201B8A"/>
    <w:rsid w:val="00230071"/>
    <w:rsid w:val="00266979"/>
    <w:rsid w:val="0028026B"/>
    <w:rsid w:val="00282703"/>
    <w:rsid w:val="002D4E59"/>
    <w:rsid w:val="002E4565"/>
    <w:rsid w:val="002F2076"/>
    <w:rsid w:val="00362799"/>
    <w:rsid w:val="00365521"/>
    <w:rsid w:val="00367FA1"/>
    <w:rsid w:val="00382B2E"/>
    <w:rsid w:val="00383AF3"/>
    <w:rsid w:val="003A5867"/>
    <w:rsid w:val="003A6A4E"/>
    <w:rsid w:val="003A70FF"/>
    <w:rsid w:val="003C75E4"/>
    <w:rsid w:val="003D3A41"/>
    <w:rsid w:val="003F71B9"/>
    <w:rsid w:val="00403C8C"/>
    <w:rsid w:val="00411F2C"/>
    <w:rsid w:val="0042007A"/>
    <w:rsid w:val="00452A46"/>
    <w:rsid w:val="00454648"/>
    <w:rsid w:val="0049332B"/>
    <w:rsid w:val="004D568C"/>
    <w:rsid w:val="005116A7"/>
    <w:rsid w:val="00514AC1"/>
    <w:rsid w:val="005A2014"/>
    <w:rsid w:val="005A35C1"/>
    <w:rsid w:val="005C5D5C"/>
    <w:rsid w:val="005F0E84"/>
    <w:rsid w:val="005F24FC"/>
    <w:rsid w:val="005F40E0"/>
    <w:rsid w:val="00603FC4"/>
    <w:rsid w:val="00651317"/>
    <w:rsid w:val="00662297"/>
    <w:rsid w:val="00686464"/>
    <w:rsid w:val="006960F1"/>
    <w:rsid w:val="006A0EA8"/>
    <w:rsid w:val="006B1660"/>
    <w:rsid w:val="006B231B"/>
    <w:rsid w:val="006B5C3A"/>
    <w:rsid w:val="006D0C1A"/>
    <w:rsid w:val="006D52F9"/>
    <w:rsid w:val="007224EC"/>
    <w:rsid w:val="00723056"/>
    <w:rsid w:val="00760EF8"/>
    <w:rsid w:val="0077356D"/>
    <w:rsid w:val="00837D55"/>
    <w:rsid w:val="008769F9"/>
    <w:rsid w:val="008934FC"/>
    <w:rsid w:val="008B4FC5"/>
    <w:rsid w:val="008F293C"/>
    <w:rsid w:val="008F4B78"/>
    <w:rsid w:val="00914B24"/>
    <w:rsid w:val="00983B81"/>
    <w:rsid w:val="009F3F02"/>
    <w:rsid w:val="009F6BA2"/>
    <w:rsid w:val="00A13DDC"/>
    <w:rsid w:val="00A53AD9"/>
    <w:rsid w:val="00A568F8"/>
    <w:rsid w:val="00A71508"/>
    <w:rsid w:val="00A76AEB"/>
    <w:rsid w:val="00A829B4"/>
    <w:rsid w:val="00A95708"/>
    <w:rsid w:val="00AC74AF"/>
    <w:rsid w:val="00B21887"/>
    <w:rsid w:val="00B4159E"/>
    <w:rsid w:val="00B648E3"/>
    <w:rsid w:val="00B94F8B"/>
    <w:rsid w:val="00BC593E"/>
    <w:rsid w:val="00BF3A43"/>
    <w:rsid w:val="00C51368"/>
    <w:rsid w:val="00C52F99"/>
    <w:rsid w:val="00C603BF"/>
    <w:rsid w:val="00C65B1F"/>
    <w:rsid w:val="00C77C7B"/>
    <w:rsid w:val="00CB0580"/>
    <w:rsid w:val="00CC64B4"/>
    <w:rsid w:val="00D2221F"/>
    <w:rsid w:val="00D56F1A"/>
    <w:rsid w:val="00D62DEF"/>
    <w:rsid w:val="00D93355"/>
    <w:rsid w:val="00D96819"/>
    <w:rsid w:val="00DB668E"/>
    <w:rsid w:val="00DC61F2"/>
    <w:rsid w:val="00DF29E0"/>
    <w:rsid w:val="00E16390"/>
    <w:rsid w:val="00E16F25"/>
    <w:rsid w:val="00E4080F"/>
    <w:rsid w:val="00E521DD"/>
    <w:rsid w:val="00E53463"/>
    <w:rsid w:val="00E63A59"/>
    <w:rsid w:val="00E722C6"/>
    <w:rsid w:val="00E816C3"/>
    <w:rsid w:val="00E82E31"/>
    <w:rsid w:val="00E962C6"/>
    <w:rsid w:val="00E96676"/>
    <w:rsid w:val="00EA2BFC"/>
    <w:rsid w:val="00EB4496"/>
    <w:rsid w:val="00ED7110"/>
    <w:rsid w:val="00F113E0"/>
    <w:rsid w:val="00F1608F"/>
    <w:rsid w:val="00F420DA"/>
    <w:rsid w:val="00F6647D"/>
    <w:rsid w:val="00FA6421"/>
    <w:rsid w:val="00FB5CB1"/>
    <w:rsid w:val="00FC180A"/>
    <w:rsid w:val="00FC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806D"/>
  <w15:chartTrackingRefBased/>
  <w15:docId w15:val="{14D183A0-7BAC-48BF-B029-8521FBFA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02"/>
  </w:style>
  <w:style w:type="paragraph" w:styleId="Footer">
    <w:name w:val="footer"/>
    <w:basedOn w:val="Normal"/>
    <w:link w:val="FooterChar"/>
    <w:uiPriority w:val="99"/>
    <w:unhideWhenUsed/>
    <w:rsid w:val="009F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02"/>
  </w:style>
  <w:style w:type="table" w:styleId="TableGrid">
    <w:name w:val="Table Grid"/>
    <w:basedOn w:val="TableNormal"/>
    <w:uiPriority w:val="59"/>
    <w:unhideWhenUsed/>
    <w:rsid w:val="009F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D55"/>
    <w:rPr>
      <w:color w:val="0000FF" w:themeColor="hyperlink"/>
      <w:u w:val="single"/>
    </w:rPr>
  </w:style>
  <w:style w:type="character" w:styleId="UnresolvedMention">
    <w:name w:val="Unresolved Mention"/>
    <w:basedOn w:val="DefaultParagraphFont"/>
    <w:uiPriority w:val="99"/>
    <w:semiHidden/>
    <w:unhideWhenUsed/>
    <w:rsid w:val="00837D55"/>
    <w:rPr>
      <w:color w:val="605E5C"/>
      <w:shd w:val="clear" w:color="auto" w:fill="E1DFDD"/>
    </w:rPr>
  </w:style>
  <w:style w:type="paragraph" w:styleId="ListParagraph">
    <w:name w:val="List Paragraph"/>
    <w:basedOn w:val="Normal"/>
    <w:uiPriority w:val="34"/>
    <w:qFormat/>
    <w:rsid w:val="00686464"/>
    <w:pPr>
      <w:ind w:left="720"/>
      <w:contextualSpacing/>
    </w:pPr>
  </w:style>
  <w:style w:type="character" w:styleId="FollowedHyperlink">
    <w:name w:val="FollowedHyperlink"/>
    <w:basedOn w:val="DefaultParagraphFont"/>
    <w:uiPriority w:val="99"/>
    <w:semiHidden/>
    <w:unhideWhenUsed/>
    <w:rsid w:val="00723056"/>
    <w:rPr>
      <w:color w:val="800080" w:themeColor="followedHyperlink"/>
      <w:u w:val="single"/>
    </w:rPr>
  </w:style>
  <w:style w:type="character" w:customStyle="1" w:styleId="ui-provider">
    <w:name w:val="ui-provider"/>
    <w:basedOn w:val="DefaultParagraphFont"/>
    <w:rsid w:val="008934FC"/>
  </w:style>
  <w:style w:type="paragraph" w:styleId="NormalWeb">
    <w:name w:val="Normal (Web)"/>
    <w:basedOn w:val="Normal"/>
    <w:uiPriority w:val="99"/>
    <w:semiHidden/>
    <w:unhideWhenUsed/>
    <w:rsid w:val="00282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7253">
      <w:bodyDiv w:val="1"/>
      <w:marLeft w:val="0"/>
      <w:marRight w:val="0"/>
      <w:marTop w:val="0"/>
      <w:marBottom w:val="0"/>
      <w:divBdr>
        <w:top w:val="none" w:sz="0" w:space="0" w:color="auto"/>
        <w:left w:val="none" w:sz="0" w:space="0" w:color="auto"/>
        <w:bottom w:val="none" w:sz="0" w:space="0" w:color="auto"/>
        <w:right w:val="none" w:sz="0" w:space="0" w:color="auto"/>
      </w:divBdr>
    </w:div>
    <w:div w:id="307587088">
      <w:bodyDiv w:val="1"/>
      <w:marLeft w:val="0"/>
      <w:marRight w:val="0"/>
      <w:marTop w:val="0"/>
      <w:marBottom w:val="0"/>
      <w:divBdr>
        <w:top w:val="none" w:sz="0" w:space="0" w:color="auto"/>
        <w:left w:val="none" w:sz="0" w:space="0" w:color="auto"/>
        <w:bottom w:val="none" w:sz="0" w:space="0" w:color="auto"/>
        <w:right w:val="none" w:sz="0" w:space="0" w:color="auto"/>
      </w:divBdr>
    </w:div>
    <w:div w:id="345447983">
      <w:bodyDiv w:val="1"/>
      <w:marLeft w:val="0"/>
      <w:marRight w:val="0"/>
      <w:marTop w:val="0"/>
      <w:marBottom w:val="0"/>
      <w:divBdr>
        <w:top w:val="none" w:sz="0" w:space="0" w:color="auto"/>
        <w:left w:val="none" w:sz="0" w:space="0" w:color="auto"/>
        <w:bottom w:val="none" w:sz="0" w:space="0" w:color="auto"/>
        <w:right w:val="none" w:sz="0" w:space="0" w:color="auto"/>
      </w:divBdr>
    </w:div>
    <w:div w:id="1215124130">
      <w:bodyDiv w:val="1"/>
      <w:marLeft w:val="0"/>
      <w:marRight w:val="0"/>
      <w:marTop w:val="0"/>
      <w:marBottom w:val="0"/>
      <w:divBdr>
        <w:top w:val="none" w:sz="0" w:space="0" w:color="auto"/>
        <w:left w:val="none" w:sz="0" w:space="0" w:color="auto"/>
        <w:bottom w:val="none" w:sz="0" w:space="0" w:color="auto"/>
        <w:right w:val="none" w:sz="0" w:space="0" w:color="auto"/>
      </w:divBdr>
    </w:div>
    <w:div w:id="13117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npus.com/cnp/Login" TargetMode="External"/><Relationship Id="rId13" Type="http://schemas.openxmlformats.org/officeDocument/2006/relationships/hyperlink" Target="https://www.maine.gov/doe/schools/nutrition/resources/contact" TargetMode="External"/><Relationship Id="rId18" Type="http://schemas.openxmlformats.org/officeDocument/2006/relationships/hyperlink" Target="https://www.maine.gov/doe/sites/maine.gov.doe/files/inline-files/nslpmealpattern2018.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maine.gov/doe/schools/nutrition/financial/guidelines" TargetMode="External"/><Relationship Id="rId7" Type="http://schemas.openxmlformats.org/officeDocument/2006/relationships/hyperlink" Target="https://www.fns.usda.gov/area-eligibility" TargetMode="External"/><Relationship Id="rId12" Type="http://schemas.openxmlformats.org/officeDocument/2006/relationships/hyperlink" Target="https://me.cnpus.com/cnp/Login" TargetMode="External"/><Relationship Id="rId17" Type="http://schemas.openxmlformats.org/officeDocument/2006/relationships/hyperlink" Target="https://www.maine.gov/doe/sites/maine.gov.doe/files/inline-files/AfterSchoolSnackService%20Quick%20Guide.docx.pdf" TargetMode="External"/><Relationship Id="rId25" Type="http://schemas.openxmlformats.org/officeDocument/2006/relationships/hyperlink" Target="https://me.cnpus.com/cnp/Login" TargetMode="External"/><Relationship Id="rId2" Type="http://schemas.openxmlformats.org/officeDocument/2006/relationships/styles" Target="styles.xml"/><Relationship Id="rId16" Type="http://schemas.openxmlformats.org/officeDocument/2006/relationships/hyperlink" Target="https://www.maine.gov/doe/sites/maine.gov.doe/files/inline-files/nslpmealpattern2018.pdf" TargetMode="External"/><Relationship Id="rId20" Type="http://schemas.openxmlformats.org/officeDocument/2006/relationships/hyperlink" Target="https://www.maine.gov/doe/schools/nutrition/programs/sf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schools/nutrition/resources/contact" TargetMode="External"/><Relationship Id="rId24" Type="http://schemas.openxmlformats.org/officeDocument/2006/relationships/hyperlink" Target="https://me.cnpus.com/cnp/Login" TargetMode="External"/><Relationship Id="rId5" Type="http://schemas.openxmlformats.org/officeDocument/2006/relationships/footnotes" Target="footnotes.xml"/><Relationship Id="rId15" Type="http://schemas.openxmlformats.org/officeDocument/2006/relationships/hyperlink" Target="https://www.maine.gov/doe/sites/maine.gov.doe/files/inline-files/school-breakfast-meal-pattern-charts-2022_1.pdf" TargetMode="External"/><Relationship Id="rId23" Type="http://schemas.openxmlformats.org/officeDocument/2006/relationships/hyperlink" Target="https://me.cnpus.com/cnp/Login" TargetMode="External"/><Relationship Id="rId28" Type="http://schemas.openxmlformats.org/officeDocument/2006/relationships/fontTable" Target="fontTable.xml"/><Relationship Id="rId10" Type="http://schemas.openxmlformats.org/officeDocument/2006/relationships/hyperlink" Target="https://me.cnpus.com/cnp/Login" TargetMode="External"/><Relationship Id="rId19" Type="http://schemas.openxmlformats.org/officeDocument/2006/relationships/hyperlink" Target="https://www.maine.gov/doe/sites/maine.gov.doe/files/inline-files/AfterSchoolSnackService%20Quick%20Guide.docx.pdf" TargetMode="External"/><Relationship Id="rId4" Type="http://schemas.openxmlformats.org/officeDocument/2006/relationships/webSettings" Target="webSettings.xml"/><Relationship Id="rId9" Type="http://schemas.openxmlformats.org/officeDocument/2006/relationships/hyperlink" Target="https://www.maine.gov/doe/schools/nutrition/resources/contact" TargetMode="External"/><Relationship Id="rId14" Type="http://schemas.openxmlformats.org/officeDocument/2006/relationships/hyperlink" Target="https://www.maine.gov/doe/sites/maine.gov.doe/files/inline-files/SummerMealPatternsummary_2.pdf" TargetMode="External"/><Relationship Id="rId22" Type="http://schemas.openxmlformats.org/officeDocument/2006/relationships/hyperlink" Target="https://www.maine.gov/doe/schools/nutrition/financial/guidelin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33</cp:revision>
  <dcterms:created xsi:type="dcterms:W3CDTF">2022-03-24T12:43:00Z</dcterms:created>
  <dcterms:modified xsi:type="dcterms:W3CDTF">2024-03-07T17:38:00Z</dcterms:modified>
</cp:coreProperties>
</file>