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5D33C51" w:rsidP="35D33C51" w:rsidRDefault="35D33C51" w14:paraId="2763F2DD" w14:textId="6BAF2413">
      <w:pPr>
        <w:pStyle w:val="Heading1"/>
        <w:spacing w:before="0"/>
        <w:jc w:val="center"/>
        <w:rPr>
          <w:rFonts w:ascii="Calibri Light" w:hAnsi="Calibri Light" w:eastAsia="Calibri Light" w:cs="Calibri Light"/>
        </w:rPr>
      </w:pPr>
      <w:r w:rsidRPr="35D33C51">
        <w:rPr>
          <w:rFonts w:ascii="Calibri Light" w:hAnsi="Calibri Light" w:eastAsia="Calibri Light" w:cs="Calibri Light"/>
        </w:rPr>
        <w:t>Assessment Team</w:t>
      </w:r>
    </w:p>
    <w:p w:rsidR="35D33C51" w:rsidP="35D33C51" w:rsidRDefault="35D33C51" w14:paraId="29A2B3CF" w14:textId="287A0696">
      <w:pPr>
        <w:pStyle w:val="Heading1"/>
        <w:spacing w:before="0"/>
        <w:jc w:val="center"/>
        <w:rPr>
          <w:rFonts w:ascii="Calibri Light" w:hAnsi="Calibri Light" w:eastAsia="Calibri Light" w:cs="Calibri Light"/>
        </w:rPr>
      </w:pPr>
      <w:r w:rsidRPr="35D33C51">
        <w:rPr>
          <w:rFonts w:ascii="Calibri Light" w:hAnsi="Calibri Light" w:eastAsia="Calibri Light" w:cs="Calibri Light"/>
        </w:rPr>
        <w:t>Office Hours/Lunch &amp; Learn</w:t>
      </w:r>
    </w:p>
    <w:p w:rsidR="35D33C51" w:rsidP="35D33C51" w:rsidRDefault="35D33C51" w14:paraId="4BDB94A4" w14:textId="1E1FB588">
      <w:pPr>
        <w:jc w:val="center"/>
        <w:rPr>
          <w:rFonts w:ascii="Calibri Light" w:hAnsi="Calibri Light" w:eastAsia="Calibri Light" w:cs="Calibri Light"/>
          <w:color w:val="2F5496" w:themeColor="accent1" w:themeShade="BF"/>
          <w:sz w:val="32"/>
          <w:szCs w:val="32"/>
        </w:rPr>
      </w:pPr>
      <w:r w:rsidRPr="35D33C51">
        <w:rPr>
          <w:rFonts w:ascii="Calibri Light" w:hAnsi="Calibri Light" w:eastAsia="Calibri Light" w:cs="Calibri Light"/>
          <w:color w:val="2F5496" w:themeColor="accent1" w:themeShade="BF"/>
          <w:sz w:val="32"/>
          <w:szCs w:val="32"/>
        </w:rPr>
        <w:t>March 23, 2022</w:t>
      </w:r>
    </w:p>
    <w:p w:rsidR="35D33C51" w:rsidP="35D33C51" w:rsidRDefault="35D33C51" w14:paraId="28F09380" w14:textId="60E45DD7">
      <w:pPr>
        <w:jc w:val="center"/>
        <w:rPr>
          <w:rFonts w:ascii="Calibri" w:hAnsi="Calibri" w:eastAsia="Calibri" w:cs="Calibri"/>
          <w:color w:val="000000" w:themeColor="text1"/>
        </w:rPr>
      </w:pPr>
      <w:r w:rsidRPr="35D33C51">
        <w:rPr>
          <w:rFonts w:ascii="Calibri" w:hAnsi="Calibri" w:eastAsia="Calibri" w:cs="Calibri"/>
          <w:b/>
          <w:bCs/>
          <w:color w:val="000000" w:themeColor="text1"/>
        </w:rPr>
        <w:t>Questions &amp; Answers</w:t>
      </w:r>
    </w:p>
    <w:p w:rsidR="007A32AD" w:rsidP="35D33C51" w:rsidRDefault="000407A6" w14:paraId="27508E76" w14:textId="3660D847">
      <w:pPr>
        <w:pStyle w:val="Heading1"/>
      </w:pPr>
      <w:r w:rsidR="000407A6">
        <w:rPr/>
        <w:t>NWEA</w:t>
      </w:r>
    </w:p>
    <w:p w:rsidR="35FDE408" w:rsidP="35FDE408" w:rsidRDefault="35FDE408" w14:paraId="6EA42ABF" w14:textId="56C17E78">
      <w:pPr>
        <w:rPr>
          <w:b w:val="1"/>
          <w:bCs w:val="1"/>
        </w:rPr>
      </w:pPr>
    </w:p>
    <w:p w:rsidR="0049369B" w:rsidP="1BCBC61A" w:rsidRDefault="007A32AD" w14:paraId="272DB4D8" w14:textId="4E357065">
      <w:pPr>
        <w:rPr>
          <w:b w:val="1"/>
          <w:bCs w:val="1"/>
        </w:rPr>
      </w:pPr>
      <w:r w:rsidRPr="35FDE408" w:rsidR="007A32AD">
        <w:rPr>
          <w:b w:val="1"/>
          <w:bCs w:val="1"/>
        </w:rPr>
        <w:t xml:space="preserve">Q: Can you please post </w:t>
      </w:r>
      <w:r w:rsidRPr="35FDE408" w:rsidR="00043963">
        <w:rPr>
          <w:b w:val="1"/>
          <w:bCs w:val="1"/>
        </w:rPr>
        <w:t>the link to the crosswalk to the CCSS</w:t>
      </w:r>
    </w:p>
    <w:p w:rsidR="1BCBC61A" w:rsidP="1BCBC61A" w:rsidRDefault="1BCBC61A" w14:paraId="25A221A1" w14:textId="5D3C02A8">
      <w:pPr>
        <w:pStyle w:val="Normal"/>
      </w:pPr>
      <w:r w:rsidR="1BCBC61A">
        <w:rPr/>
        <w:t xml:space="preserve">A: The materials developed by Danielle (Dee) </w:t>
      </w:r>
      <w:r w:rsidR="1BCBC61A">
        <w:rPr/>
        <w:t>Saucier,</w:t>
      </w:r>
      <w:r w:rsidR="1BCBC61A">
        <w:rPr/>
        <w:t xml:space="preserve"> and Morgan Dunton are not publicly posted due to the professional learning provided to walk through the documentation. The documents have previously been shared in ELA-related professional learning sessions and through Maine Curriculum Leaders Association. </w:t>
      </w:r>
    </w:p>
    <w:p w:rsidR="007A32AD" w:rsidP="1BCBC61A" w:rsidRDefault="0049369B" w14:paraId="434EBC6A" w14:textId="54EF9A51">
      <w:pPr>
        <w:rPr>
          <w:b w:val="1"/>
          <w:bCs w:val="1"/>
        </w:rPr>
      </w:pPr>
      <w:r w:rsidRPr="35FDE408" w:rsidR="0049369B">
        <w:rPr>
          <w:b w:val="1"/>
          <w:bCs w:val="1"/>
        </w:rPr>
        <w:t>Q: Is there an intent to publish both achievement and growth on the dashboard?</w:t>
      </w:r>
    </w:p>
    <w:p w:rsidR="1BCBC61A" w:rsidP="1BCBC61A" w:rsidRDefault="1BCBC61A" w14:paraId="7F963FDC" w14:textId="5498DFC1">
      <w:pPr>
        <w:pStyle w:val="Normal"/>
      </w:pPr>
      <w:r w:rsidR="1BCBC61A">
        <w:rPr/>
        <w:t xml:space="preserve">A: Currently, only achievement data is published on the ESSA Data Dashboard. If SAU and school leadership express a benefit and value to including aggregated student growth related data, this can be explored in the next iteration of the ESSA Data Dashboard. </w:t>
      </w:r>
    </w:p>
    <w:p w:rsidR="000407A6" w:rsidP="1BCBC61A" w:rsidRDefault="00E00676" w14:paraId="5F28CB4E" w14:textId="07A1D1A5">
      <w:pPr>
        <w:rPr>
          <w:b w:val="1"/>
          <w:bCs w:val="1"/>
        </w:rPr>
      </w:pPr>
      <w:r w:rsidRPr="35FDE408" w:rsidR="00E00676">
        <w:rPr>
          <w:b w:val="1"/>
          <w:bCs w:val="1"/>
        </w:rPr>
        <w:t>Q: Can the data be available in MAARS as early as June?</w:t>
      </w:r>
    </w:p>
    <w:p w:rsidR="1BCBC61A" w:rsidP="1BCBC61A" w:rsidRDefault="1BCBC61A" w14:paraId="67482371" w14:textId="3CD67F16">
      <w:pPr>
        <w:pStyle w:val="Normal"/>
        <w:rPr>
          <w:b w:val="0"/>
          <w:bCs w:val="0"/>
        </w:rPr>
      </w:pPr>
      <w:r w:rsidR="1BCBC61A">
        <w:rPr>
          <w:b w:val="0"/>
          <w:bCs w:val="0"/>
        </w:rPr>
        <w:t>A: The NWEA assessment window closes June 10</w:t>
      </w:r>
      <w:r w:rsidRPr="35FDE408" w:rsidR="1BCBC61A">
        <w:rPr>
          <w:b w:val="0"/>
          <w:bCs w:val="0"/>
          <w:vertAlign w:val="superscript"/>
        </w:rPr>
        <w:t>th</w:t>
      </w:r>
      <w:r w:rsidR="1BCBC61A">
        <w:rPr>
          <w:b w:val="0"/>
          <w:bCs w:val="0"/>
        </w:rPr>
        <w:t>, and</w:t>
      </w:r>
      <w:r w:rsidRPr="35FDE408" w:rsidR="1BCBC61A">
        <w:rPr>
          <w:b w:val="0"/>
          <w:bCs w:val="0"/>
          <w:vertAlign w:val="superscript"/>
        </w:rPr>
        <w:t xml:space="preserve"> </w:t>
      </w:r>
      <w:r w:rsidR="1BCBC61A">
        <w:rPr>
          <w:b w:val="0"/>
          <w:bCs w:val="0"/>
        </w:rPr>
        <w:t>the data takes approximately a month or so to come to the Maine DOE. The assessment team’s data analyst then works to “clean” the file which entails ensuring demographic information was accurately captured, duplicate records deleted, complete student records are available, and any necessary invalidations recorded in the file. Generally, the files are verified with the October 1</w:t>
      </w:r>
      <w:r w:rsidRPr="35FDE408" w:rsidR="1BCBC61A">
        <w:rPr>
          <w:b w:val="0"/>
          <w:bCs w:val="0"/>
          <w:vertAlign w:val="superscript"/>
        </w:rPr>
        <w:t>st</w:t>
      </w:r>
      <w:r w:rsidR="1BCBC61A">
        <w:rPr>
          <w:b w:val="0"/>
          <w:bCs w:val="0"/>
        </w:rPr>
        <w:t xml:space="preserve"> enrollment file to ensure students’ data is provided in the correct and corresponding SAU. We may be able to include preliminary data in MAARS however, this will be verified with both the Education Data Manager and reporting vendor, </w:t>
      </w:r>
      <w:r w:rsidR="1BCBC61A">
        <w:rPr>
          <w:b w:val="0"/>
          <w:bCs w:val="0"/>
        </w:rPr>
        <w:t>FocalPoint</w:t>
      </w:r>
      <w:r w:rsidR="1BCBC61A">
        <w:rPr>
          <w:b w:val="0"/>
          <w:bCs w:val="0"/>
        </w:rPr>
        <w:t xml:space="preserve">. </w:t>
      </w:r>
    </w:p>
    <w:p w:rsidR="007A50FE" w:rsidP="1BCBC61A" w:rsidRDefault="007A50FE" w14:paraId="5D7F0247" w14:textId="7371A705">
      <w:pPr>
        <w:pStyle w:val="Normal"/>
        <w:rPr>
          <w:b w:val="0"/>
          <w:bCs w:val="0"/>
        </w:rPr>
      </w:pPr>
      <w:r w:rsidR="007A50FE">
        <w:rPr>
          <w:b w:val="0"/>
          <w:bCs w:val="0"/>
        </w:rPr>
        <w:t>Online reporting for MSAA will be available mid-July</w:t>
      </w:r>
    </w:p>
    <w:p w:rsidR="007A50FE" w:rsidP="1BCBC61A" w:rsidRDefault="007A50FE" w14:paraId="54C93802" w14:textId="70608267">
      <w:pPr>
        <w:spacing w:after="0"/>
      </w:pPr>
      <w:r w:rsidR="007A50FE">
        <w:rPr/>
        <w:t xml:space="preserve">MSAA Science and Maine Science will be available to districts in late October, due to standard setting and </w:t>
      </w:r>
      <w:r w:rsidR="007A50FE">
        <w:rPr/>
        <w:t>range finding</w:t>
      </w:r>
      <w:r w:rsidR="007A50FE">
        <w:rPr/>
        <w:t xml:space="preserve">. </w:t>
      </w:r>
    </w:p>
    <w:p w:rsidR="35FDE408" w:rsidP="35FDE408" w:rsidRDefault="35FDE408" w14:paraId="62630EA6" w14:textId="1682A43A">
      <w:pPr>
        <w:spacing w:after="0"/>
      </w:pPr>
    </w:p>
    <w:p w:rsidR="007A50FE" w:rsidP="1BCBC61A" w:rsidRDefault="007A50FE" w14:paraId="6C4039E9" w14:textId="7772D1F7">
      <w:pPr>
        <w:spacing w:after="0"/>
      </w:pPr>
      <w:r w:rsidR="007A50FE">
        <w:rPr/>
        <w:t>ELP data is available May 9th, via WIDA AMS.</w:t>
      </w:r>
    </w:p>
    <w:p w:rsidR="000407A6" w:rsidP="000407A6" w:rsidRDefault="000407A6" w14:paraId="651D49F4" w14:textId="356FA6F4">
      <w:pPr>
        <w:pStyle w:val="Heading1"/>
        <w:rPr>
          <w:b w:val="0"/>
          <w:bCs w:val="0"/>
        </w:rPr>
      </w:pPr>
      <w:r w:rsidR="000407A6">
        <w:rPr/>
        <w:t>Maine Science</w:t>
      </w:r>
    </w:p>
    <w:p w:rsidR="20F69DEF" w:rsidP="20F69DEF" w:rsidRDefault="20F69DEF" w14:paraId="4018703A" w14:textId="7503B849">
      <w:pPr>
        <w:rPr>
          <w:b/>
          <w:bCs/>
        </w:rPr>
      </w:pPr>
    </w:p>
    <w:p w:rsidR="001E09C8" w:rsidP="20F69DEF" w:rsidRDefault="001E09C8" w14:paraId="303B0315" w14:textId="5294A2CD">
      <w:pPr>
        <w:rPr>
          <w:b w:val="1"/>
          <w:bCs w:val="1"/>
        </w:rPr>
      </w:pPr>
      <w:r w:rsidRPr="1BCBC61A" w:rsidR="001E09C8">
        <w:rPr>
          <w:b w:val="1"/>
          <w:bCs w:val="1"/>
        </w:rPr>
        <w:t>Q:</w:t>
      </w:r>
      <w:r w:rsidRPr="1BCBC61A" w:rsidR="001E09C8">
        <w:rPr>
          <w:b w:val="1"/>
          <w:bCs w:val="1"/>
        </w:rPr>
        <w:t xml:space="preserve"> </w:t>
      </w:r>
      <w:r w:rsidRPr="1BCBC61A" w:rsidR="001E09C8">
        <w:rPr>
          <w:b w:val="1"/>
          <w:bCs w:val="1"/>
        </w:rPr>
        <w:t>Is there currently an alignment guide/</w:t>
      </w:r>
      <w:r w:rsidRPr="1BCBC61A" w:rsidR="00AD6E3E">
        <w:rPr>
          <w:b w:val="1"/>
          <w:bCs w:val="1"/>
        </w:rPr>
        <w:t>study between the Maine Science and N</w:t>
      </w:r>
      <w:r w:rsidRPr="1BCBC61A" w:rsidR="006D521D">
        <w:rPr>
          <w:b w:val="1"/>
          <w:bCs w:val="1"/>
        </w:rPr>
        <w:t xml:space="preserve">ext </w:t>
      </w:r>
      <w:r w:rsidRPr="1BCBC61A" w:rsidR="00AD6E3E">
        <w:rPr>
          <w:b w:val="1"/>
          <w:bCs w:val="1"/>
        </w:rPr>
        <w:t>G</w:t>
      </w:r>
      <w:r w:rsidRPr="1BCBC61A" w:rsidR="006D521D">
        <w:rPr>
          <w:b w:val="1"/>
          <w:bCs w:val="1"/>
        </w:rPr>
        <w:t xml:space="preserve">eneration </w:t>
      </w:r>
      <w:r w:rsidRPr="1BCBC61A" w:rsidR="00AD6E3E">
        <w:rPr>
          <w:b w:val="1"/>
          <w:bCs w:val="1"/>
        </w:rPr>
        <w:t>S</w:t>
      </w:r>
      <w:r w:rsidRPr="1BCBC61A" w:rsidR="006D521D">
        <w:rPr>
          <w:b w:val="1"/>
          <w:bCs w:val="1"/>
        </w:rPr>
        <w:t xml:space="preserve">cience </w:t>
      </w:r>
      <w:r w:rsidRPr="1BCBC61A" w:rsidR="00AD6E3E">
        <w:rPr>
          <w:b w:val="1"/>
          <w:bCs w:val="1"/>
        </w:rPr>
        <w:t>S</w:t>
      </w:r>
      <w:r w:rsidRPr="1BCBC61A" w:rsidR="006D521D">
        <w:rPr>
          <w:b w:val="1"/>
          <w:bCs w:val="1"/>
        </w:rPr>
        <w:t>tandards</w:t>
      </w:r>
      <w:r w:rsidRPr="1BCBC61A" w:rsidR="00AD6E3E">
        <w:rPr>
          <w:b w:val="1"/>
          <w:bCs w:val="1"/>
        </w:rPr>
        <w:t xml:space="preserve">? </w:t>
      </w:r>
    </w:p>
    <w:p w:rsidR="00AD6E3E" w:rsidP="20F69DEF" w:rsidRDefault="0DD13287" w14:paraId="6A63BB3F" w14:textId="6465106D">
      <w:r>
        <w:t>A: Not at this time. Spring 2021 was our first administration of the New Meridian</w:t>
      </w:r>
      <w:r w:rsidR="07BCE826">
        <w:t xml:space="preserve"> Science Assessment </w:t>
      </w:r>
      <w:r w:rsidR="7DDB8C2C">
        <w:t>as</w:t>
      </w:r>
      <w:r w:rsidR="07BCE826">
        <w:t xml:space="preserve"> a field test. </w:t>
      </w:r>
      <w:r w:rsidR="7DDB8C2C">
        <w:t>After spring 2022 being an operational administration and being scheduled to submit for USDE Peer Review, Maine DOE will need to subcontract for an alignment study within this calendar year.</w:t>
      </w:r>
    </w:p>
    <w:p w:rsidRPr="00DB253C" w:rsidR="000407A6" w:rsidP="000407A6" w:rsidRDefault="1FFD1709" w14:paraId="543B8181" w14:textId="3A100783">
      <w:pPr>
        <w:rPr>
          <w:b/>
        </w:rPr>
      </w:pPr>
      <w:r w:rsidRPr="20F69DEF">
        <w:rPr>
          <w:b/>
          <w:bCs/>
        </w:rPr>
        <w:t xml:space="preserve">Q: </w:t>
      </w:r>
      <w:r w:rsidRPr="00DB253C" w:rsidR="007C7AF5">
        <w:rPr>
          <w:b/>
          <w:bCs/>
        </w:rPr>
        <w:t>Science practice tests: going to https://adamexam.com/tester/, it says a test code is needed</w:t>
      </w:r>
      <w:r w:rsidRPr="00DB253C" w:rsidR="007C7AF5">
        <w:rPr>
          <w:b/>
        </w:rPr>
        <w:t>?</w:t>
      </w:r>
    </w:p>
    <w:p w:rsidR="00E9557C" w:rsidP="00DB253C" w:rsidRDefault="30A506DC" w14:paraId="5E8C72AA" w14:textId="45BD1F3D">
      <w:pPr>
        <w:spacing w:after="0"/>
      </w:pPr>
      <w:r>
        <w:t>A: Yes, there are login codes required for both the tutorial and practice tests. The</w:t>
      </w:r>
      <w:r w:rsidR="50463599">
        <w:t xml:space="preserve"> practice test and tutorial codes can be found at the MDOE </w:t>
      </w:r>
      <w:hyperlink r:id="rId8">
        <w:r w:rsidRPr="08E0CFC9" w:rsidR="5ADE60BE">
          <w:rPr>
            <w:rStyle w:val="Hyperlink"/>
          </w:rPr>
          <w:t>Maine Science webpage</w:t>
        </w:r>
      </w:hyperlink>
      <w:r w:rsidR="50463599">
        <w:t xml:space="preserve"> and in the Practice Test Manuals via the </w:t>
      </w:r>
      <w:hyperlink r:id="rId9">
        <w:r w:rsidRPr="08E0CFC9">
          <w:rPr>
            <w:rStyle w:val="Hyperlink"/>
          </w:rPr>
          <w:t>ZenDesk website</w:t>
        </w:r>
      </w:hyperlink>
      <w:r>
        <w:t>.</w:t>
      </w:r>
    </w:p>
    <w:p w:rsidR="00E9557C" w:rsidP="00DB253C" w:rsidRDefault="00E9557C" w14:paraId="254CABAD" w14:textId="77777777">
      <w:pPr>
        <w:spacing w:after="0"/>
      </w:pPr>
    </w:p>
    <w:p w:rsidR="76A38CF9" w:rsidP="0BD4B3C3" w:rsidRDefault="76A38CF9" w14:paraId="7DDA8A33" w14:textId="0E11216A">
      <w:pPr>
        <w:pStyle w:val="ListParagraph"/>
        <w:numPr>
          <w:ilvl w:val="0"/>
          <w:numId w:val="1"/>
        </w:numPr>
        <w:spacing w:line="257" w:lineRule="exact"/>
        <w:rPr>
          <w:rFonts w:ascii="Calibri" w:hAnsi="Calibri" w:eastAsia="Calibri" w:cs="Calibri" w:asciiTheme="minorAscii" w:hAnsiTheme="minorAscii" w:eastAsiaTheme="minorAscii" w:cstheme="minorAscii"/>
          <w:color w:val="141414"/>
          <w:sz w:val="24"/>
          <w:szCs w:val="24"/>
        </w:rPr>
      </w:pPr>
      <w:r w:rsidRPr="0BD4B3C3" w:rsidR="76A38CF9">
        <w:rPr>
          <w:rFonts w:ascii="Calibri" w:hAnsi="Calibri" w:eastAsia="Calibri" w:cs="Calibri" w:asciiTheme="minorAscii" w:hAnsiTheme="minorAscii" w:eastAsiaTheme="minorAscii" w:cstheme="minorAscii"/>
          <w:color w:val="141414"/>
          <w:sz w:val="24"/>
          <w:szCs w:val="24"/>
        </w:rPr>
        <w:t>Maine Science Tutorial demonstrates the functionality of the ADAM platform and types of questions.</w:t>
      </w:r>
    </w:p>
    <w:p w:rsidR="76A38CF9" w:rsidP="0BD4B3C3" w:rsidRDefault="76A38CF9" w14:paraId="49154DA5" w14:textId="2D6FBD1A">
      <w:pPr>
        <w:pStyle w:val="ListParagraph"/>
        <w:numPr>
          <w:ilvl w:val="0"/>
          <w:numId w:val="1"/>
        </w:numPr>
        <w:spacing w:line="257" w:lineRule="exact"/>
        <w:rPr>
          <w:rFonts w:ascii="Calibri" w:hAnsi="Calibri" w:eastAsia="Calibri" w:cs="Calibri" w:asciiTheme="minorAscii" w:hAnsiTheme="minorAscii" w:eastAsiaTheme="minorAscii" w:cstheme="minorAscii"/>
          <w:color w:val="141414"/>
          <w:sz w:val="24"/>
          <w:szCs w:val="24"/>
        </w:rPr>
      </w:pPr>
      <w:r w:rsidRPr="0BD4B3C3" w:rsidR="76A38CF9">
        <w:rPr>
          <w:rFonts w:ascii="Calibri" w:hAnsi="Calibri" w:eastAsia="Calibri" w:cs="Calibri" w:asciiTheme="minorAscii" w:hAnsiTheme="minorAscii" w:eastAsiaTheme="minorAscii" w:cstheme="minorAscii"/>
          <w:color w:val="141414"/>
          <w:sz w:val="24"/>
          <w:szCs w:val="24"/>
        </w:rPr>
        <w:t>The Practice Assessments give sample science items at each of the 3 assessed grade levels.</w:t>
      </w:r>
    </w:p>
    <w:p w:rsidR="76A38CF9" w:rsidP="0BD4B3C3" w:rsidRDefault="76A38CF9" w14:paraId="5E38135A" w14:textId="362DA5AC">
      <w:pPr>
        <w:pStyle w:val="ListParagraph"/>
        <w:numPr>
          <w:ilvl w:val="0"/>
          <w:numId w:val="1"/>
        </w:numPr>
        <w:spacing w:line="257" w:lineRule="exact"/>
        <w:rPr>
          <w:rFonts w:ascii="Calibri" w:hAnsi="Calibri" w:eastAsia="Calibri" w:cs="Calibri" w:asciiTheme="minorAscii" w:hAnsiTheme="minorAscii" w:eastAsiaTheme="minorAscii" w:cstheme="minorAscii"/>
          <w:color w:val="141414"/>
          <w:sz w:val="24"/>
          <w:szCs w:val="24"/>
        </w:rPr>
      </w:pPr>
      <w:r w:rsidRPr="0BD4B3C3" w:rsidR="76A38CF9">
        <w:rPr>
          <w:rFonts w:ascii="Calibri" w:hAnsi="Calibri" w:eastAsia="Calibri" w:cs="Calibri" w:asciiTheme="minorAscii" w:hAnsiTheme="minorAscii" w:eastAsiaTheme="minorAscii" w:cstheme="minorAscii"/>
          <w:color w:val="141414"/>
          <w:sz w:val="24"/>
          <w:szCs w:val="24"/>
        </w:rPr>
        <w:t>Both the tutorial and practice tests are accessible via:</w:t>
      </w:r>
      <w:r w:rsidRPr="0BD4B3C3" w:rsidR="76A38CF9">
        <w:rPr>
          <w:rFonts w:ascii="Calibri" w:hAnsi="Calibri" w:eastAsia="Calibri" w:cs="Calibri" w:asciiTheme="minorAscii" w:hAnsiTheme="minorAscii" w:eastAsiaTheme="minorAscii" w:cstheme="minorAscii"/>
          <w:color w:val="141414"/>
          <w:sz w:val="24"/>
          <w:szCs w:val="24"/>
        </w:rPr>
        <w:t xml:space="preserve"> </w:t>
      </w:r>
      <w:hyperlink r:id="Rd03485edf0094982">
        <w:r w:rsidRPr="0BD4B3C3" w:rsidR="76A38CF9">
          <w:rPr>
            <w:rStyle w:val="Hyperlink"/>
            <w:rFonts w:ascii="Calibri" w:hAnsi="Calibri" w:eastAsia="Calibri" w:cs="Calibri" w:asciiTheme="minorAscii" w:hAnsiTheme="minorAscii" w:eastAsiaTheme="minorAscii" w:cstheme="minorAscii"/>
          </w:rPr>
          <w:t>https://adamexam.com/tester/</w:t>
        </w:r>
      </w:hyperlink>
      <w:r w:rsidRPr="0BD4B3C3" w:rsidR="76A38CF9">
        <w:rPr>
          <w:rFonts w:ascii="Calibri" w:hAnsi="Calibri" w:eastAsia="Calibri" w:cs="Calibri" w:asciiTheme="minorAscii" w:hAnsiTheme="minorAscii" w:eastAsiaTheme="minorAscii" w:cstheme="minorAscii"/>
          <w:color w:val="008080"/>
          <w:u w:val="single"/>
        </w:rPr>
        <w:t xml:space="preserve"> </w:t>
      </w:r>
      <w:r w:rsidRPr="0BD4B3C3" w:rsidR="76A38CF9">
        <w:rPr>
          <w:rFonts w:ascii="Calibri" w:hAnsi="Calibri" w:eastAsia="Calibri" w:cs="Calibri" w:asciiTheme="minorAscii" w:hAnsiTheme="minorAscii" w:eastAsiaTheme="minorAscii" w:cstheme="minorAscii"/>
          <w:color w:val="141414"/>
          <w:sz w:val="24"/>
          <w:szCs w:val="24"/>
        </w:rPr>
        <w:t>and do not require the secure lockdown browser.</w:t>
      </w:r>
    </w:p>
    <w:p w:rsidR="76A38CF9" w:rsidP="0BD4B3C3" w:rsidRDefault="76A38CF9" w14:paraId="2167EC8B" w14:textId="4A65ED34">
      <w:pPr>
        <w:pStyle w:val="ListParagraph"/>
        <w:numPr>
          <w:ilvl w:val="0"/>
          <w:numId w:val="1"/>
        </w:numPr>
        <w:spacing w:line="257" w:lineRule="exact"/>
        <w:rPr>
          <w:rFonts w:ascii="Calibri" w:hAnsi="Calibri" w:eastAsia="Calibri" w:cs="Calibri" w:asciiTheme="minorAscii" w:hAnsiTheme="minorAscii" w:eastAsiaTheme="minorAscii" w:cstheme="minorAscii"/>
          <w:color w:val="141414"/>
          <w:sz w:val="24"/>
          <w:szCs w:val="24"/>
        </w:rPr>
      </w:pPr>
      <w:r w:rsidRPr="0BD4B3C3" w:rsidR="76A38CF9">
        <w:rPr>
          <w:rFonts w:ascii="Calibri" w:hAnsi="Calibri" w:eastAsia="Calibri" w:cs="Calibri" w:asciiTheme="minorAscii" w:hAnsiTheme="minorAscii" w:eastAsiaTheme="minorAscii" w:cstheme="minorAscii"/>
          <w:color w:val="141414"/>
          <w:sz w:val="24"/>
          <w:szCs w:val="24"/>
        </w:rPr>
        <w:t xml:space="preserve">Refer to </w:t>
      </w:r>
      <w:hyperlink r:id="Rc8c0ea64fe3f4015">
        <w:r w:rsidRPr="0BD4B3C3" w:rsidR="76A38CF9">
          <w:rPr>
            <w:rStyle w:val="Hyperlink"/>
            <w:rFonts w:ascii="Calibri" w:hAnsi="Calibri" w:eastAsia="Calibri" w:cs="Calibri" w:asciiTheme="minorAscii" w:hAnsiTheme="minorAscii" w:eastAsiaTheme="minorAscii" w:cstheme="minorAscii"/>
            <w:sz w:val="24"/>
            <w:szCs w:val="24"/>
          </w:rPr>
          <w:t>Practice Assessments</w:t>
        </w:r>
      </w:hyperlink>
      <w:r w:rsidRPr="0BD4B3C3" w:rsidR="76A38CF9">
        <w:rPr>
          <w:rFonts w:ascii="Calibri" w:hAnsi="Calibri" w:eastAsia="Calibri" w:cs="Calibri" w:asciiTheme="minorAscii" w:hAnsiTheme="minorAscii" w:eastAsiaTheme="minorAscii" w:cstheme="minorAscii"/>
          <w:color w:val="141414"/>
          <w:sz w:val="24"/>
          <w:szCs w:val="24"/>
        </w:rPr>
        <w:t xml:space="preserve"> prior to student practice for answer rationales, exemplars, and guidance for constructed response items.</w:t>
      </w:r>
    </w:p>
    <w:p w:rsidR="76A38CF9" w:rsidP="0BD4B3C3" w:rsidRDefault="248631BD" w14:paraId="23161052" w14:textId="7C38EB75">
      <w:pPr>
        <w:pStyle w:val="ListParagraph"/>
        <w:numPr>
          <w:ilvl w:val="0"/>
          <w:numId w:val="1"/>
        </w:numPr>
        <w:spacing w:after="0" w:line="257" w:lineRule="exact"/>
        <w:rPr>
          <w:rFonts w:ascii="Calibri" w:hAnsi="Calibri" w:eastAsia="Calibri" w:cs="Calibri" w:asciiTheme="minorAscii" w:hAnsiTheme="minorAscii" w:eastAsiaTheme="minorAscii" w:cstheme="minorAscii"/>
          <w:color w:val="141414"/>
          <w:sz w:val="24"/>
          <w:szCs w:val="24"/>
        </w:rPr>
      </w:pPr>
      <w:r w:rsidRPr="0BD4B3C3" w:rsidR="248631BD">
        <w:rPr>
          <w:rFonts w:ascii="Calibri" w:hAnsi="Calibri" w:eastAsia="Calibri" w:cs="Calibri" w:asciiTheme="minorAscii" w:hAnsiTheme="minorAscii" w:eastAsiaTheme="minorAscii" w:cstheme="minorAscii"/>
          <w:color w:val="141414"/>
          <w:sz w:val="24"/>
          <w:szCs w:val="24"/>
        </w:rPr>
        <w:t>TTS = Text to Speech.</w:t>
      </w:r>
    </w:p>
    <w:p w:rsidR="08E0CFC9" w:rsidP="08E0CFC9" w:rsidRDefault="08E0CFC9" w14:paraId="6751E60A" w14:textId="765E50A4">
      <w:pPr>
        <w:pStyle w:val="Heading3"/>
        <w:rPr>
          <w:rFonts w:ascii="Calibri" w:hAnsi="Calibri" w:eastAsia="Calibri" w:cs="Calibri"/>
          <w:b/>
          <w:bCs/>
          <w:color w:val="2F3941"/>
          <w:sz w:val="27"/>
          <w:szCs w:val="27"/>
        </w:rPr>
      </w:pPr>
    </w:p>
    <w:p w:rsidR="632A5E82" w:rsidP="632A5E82" w:rsidRDefault="632A5E82" w14:paraId="1BBD3DBF" w14:textId="582BCFEA">
      <w:pPr>
        <w:pStyle w:val="Heading3"/>
      </w:pPr>
      <w:r w:rsidRPr="632A5E82">
        <w:rPr>
          <w:rFonts w:ascii="Calibri" w:hAnsi="Calibri" w:eastAsia="Calibri" w:cs="Calibri"/>
          <w:b/>
          <w:bCs/>
          <w:color w:val="2F3941"/>
          <w:sz w:val="27"/>
          <w:szCs w:val="27"/>
        </w:rPr>
        <w:t>Grade 5 Practice Test codes:</w:t>
      </w:r>
    </w:p>
    <w:p w:rsidR="632A5E82" w:rsidRDefault="632A5E82" w14:paraId="2A058F9C" w14:textId="168CEC8D">
      <w:r w:rsidRPr="632A5E82">
        <w:rPr>
          <w:rFonts w:ascii="Calibri" w:hAnsi="Calibri" w:eastAsia="Calibri" w:cs="Calibri"/>
          <w:color w:val="2F3941"/>
        </w:rPr>
        <w:t>(code does not require a lockdown browser)</w:t>
      </w:r>
    </w:p>
    <w:p w:rsidR="632A5E82" w:rsidP="68AD0050" w:rsidRDefault="632A5E82" w14:paraId="48ED682A" w14:textId="02CAFA40">
      <w:pPr>
        <w:pStyle w:val="ListParagraph"/>
        <w:numPr>
          <w:ilvl w:val="0"/>
          <w:numId w:val="6"/>
        </w:numPr>
        <w:rPr>
          <w:rFonts w:eastAsiaTheme="minorEastAsia"/>
          <w:color w:val="2F3941"/>
        </w:rPr>
      </w:pPr>
      <w:r w:rsidRPr="632A5E82">
        <w:rPr>
          <w:rFonts w:ascii="Calibri" w:hAnsi="Calibri" w:eastAsia="Calibri" w:cs="Calibri"/>
          <w:color w:val="2F3941"/>
        </w:rPr>
        <w:t xml:space="preserve">No Text-to-speech (TTS): </w:t>
      </w:r>
      <w:r w:rsidRPr="632A5E82">
        <w:rPr>
          <w:rFonts w:ascii="Consolas" w:hAnsi="Consolas" w:eastAsia="Consolas" w:cs="Consolas"/>
          <w:b/>
          <w:bCs/>
          <w:color w:val="2F3941"/>
        </w:rPr>
        <w:t>SPTGR5</w:t>
      </w:r>
    </w:p>
    <w:p w:rsidR="632A5E82" w:rsidP="68AD0050" w:rsidRDefault="632A5E82" w14:paraId="280491D0" w14:textId="50BB79CA">
      <w:pPr>
        <w:pStyle w:val="ListParagraph"/>
        <w:numPr>
          <w:ilvl w:val="0"/>
          <w:numId w:val="6"/>
        </w:numPr>
        <w:rPr>
          <w:rFonts w:eastAsiaTheme="minorEastAsia"/>
          <w:color w:val="2F3941"/>
        </w:rPr>
      </w:pPr>
      <w:r w:rsidRPr="632A5E82">
        <w:rPr>
          <w:rFonts w:ascii="Calibri" w:hAnsi="Calibri" w:eastAsia="Calibri" w:cs="Calibri"/>
          <w:color w:val="2F3941"/>
        </w:rPr>
        <w:t xml:space="preserve">Text-to-speech (TTS) enabled: </w:t>
      </w:r>
      <w:r w:rsidRPr="632A5E82">
        <w:rPr>
          <w:rFonts w:ascii="Consolas" w:hAnsi="Consolas" w:eastAsia="Consolas" w:cs="Consolas"/>
          <w:b/>
          <w:bCs/>
          <w:color w:val="2F3941"/>
        </w:rPr>
        <w:t>SPTGR5T</w:t>
      </w:r>
    </w:p>
    <w:p w:rsidR="632A5E82" w:rsidP="632A5E82" w:rsidRDefault="632A5E82" w14:paraId="36DCAE81" w14:textId="3BEBC257">
      <w:pPr>
        <w:pStyle w:val="Heading3"/>
      </w:pPr>
      <w:r w:rsidRPr="632A5E82">
        <w:rPr>
          <w:rFonts w:ascii="Calibri" w:hAnsi="Calibri" w:eastAsia="Calibri" w:cs="Calibri"/>
          <w:b/>
          <w:bCs/>
          <w:color w:val="2F3941"/>
          <w:sz w:val="27"/>
          <w:szCs w:val="27"/>
        </w:rPr>
        <w:t>Grade 8 Practice Test codes:</w:t>
      </w:r>
    </w:p>
    <w:p w:rsidR="632A5E82" w:rsidRDefault="632A5E82" w14:paraId="7DA79321" w14:textId="37F74D1B">
      <w:r w:rsidRPr="632A5E82">
        <w:rPr>
          <w:rFonts w:ascii="Calibri" w:hAnsi="Calibri" w:eastAsia="Calibri" w:cs="Calibri"/>
          <w:color w:val="2F3941"/>
        </w:rPr>
        <w:t>(code does not require a lockdown browser)</w:t>
      </w:r>
    </w:p>
    <w:p w:rsidR="632A5E82" w:rsidP="68AD0050" w:rsidRDefault="632A5E82" w14:paraId="77C5D42C" w14:textId="0F9BF070">
      <w:pPr>
        <w:pStyle w:val="ListParagraph"/>
        <w:numPr>
          <w:ilvl w:val="0"/>
          <w:numId w:val="6"/>
        </w:numPr>
        <w:rPr>
          <w:rFonts w:eastAsiaTheme="minorEastAsia"/>
          <w:color w:val="2F3941"/>
        </w:rPr>
      </w:pPr>
      <w:r w:rsidRPr="632A5E82">
        <w:rPr>
          <w:rFonts w:ascii="Calibri" w:hAnsi="Calibri" w:eastAsia="Calibri" w:cs="Calibri"/>
          <w:color w:val="2F3941"/>
        </w:rPr>
        <w:t xml:space="preserve">No Text-to-speech (TTS): </w:t>
      </w:r>
      <w:r w:rsidRPr="632A5E82">
        <w:rPr>
          <w:rFonts w:ascii="Consolas" w:hAnsi="Consolas" w:eastAsia="Consolas" w:cs="Consolas"/>
          <w:b/>
          <w:bCs/>
          <w:color w:val="2F3941"/>
        </w:rPr>
        <w:t>SPTGR8</w:t>
      </w:r>
    </w:p>
    <w:p w:rsidR="632A5E82" w:rsidP="68AD0050" w:rsidRDefault="632A5E82" w14:paraId="5EBEBAF4" w14:textId="6A57B9C0">
      <w:pPr>
        <w:pStyle w:val="ListParagraph"/>
        <w:numPr>
          <w:ilvl w:val="0"/>
          <w:numId w:val="6"/>
        </w:numPr>
        <w:rPr>
          <w:rFonts w:eastAsiaTheme="minorEastAsia"/>
          <w:color w:val="2F3941"/>
        </w:rPr>
      </w:pPr>
      <w:r w:rsidRPr="632A5E82">
        <w:rPr>
          <w:rFonts w:ascii="Calibri" w:hAnsi="Calibri" w:eastAsia="Calibri" w:cs="Calibri"/>
          <w:color w:val="2F3941"/>
        </w:rPr>
        <w:t xml:space="preserve">Text-to-speech (TTS) enabled: </w:t>
      </w:r>
      <w:r w:rsidRPr="632A5E82">
        <w:rPr>
          <w:rFonts w:ascii="Consolas" w:hAnsi="Consolas" w:eastAsia="Consolas" w:cs="Consolas"/>
          <w:b/>
          <w:bCs/>
          <w:color w:val="2F3941"/>
        </w:rPr>
        <w:t>SPTGR8T</w:t>
      </w:r>
    </w:p>
    <w:p w:rsidR="632A5E82" w:rsidP="632A5E82" w:rsidRDefault="632A5E82" w14:paraId="24232F1A" w14:textId="13CC3719">
      <w:pPr>
        <w:pStyle w:val="Heading3"/>
      </w:pPr>
      <w:r w:rsidRPr="632A5E82">
        <w:rPr>
          <w:rFonts w:ascii="Calibri" w:hAnsi="Calibri" w:eastAsia="Calibri" w:cs="Calibri"/>
          <w:b/>
          <w:bCs/>
          <w:color w:val="2F3941"/>
          <w:sz w:val="27"/>
          <w:szCs w:val="27"/>
        </w:rPr>
        <w:t>High School Practice Test codes:</w:t>
      </w:r>
    </w:p>
    <w:p w:rsidR="632A5E82" w:rsidRDefault="632A5E82" w14:paraId="15B4A032" w14:textId="41D6B625">
      <w:r w:rsidRPr="632A5E82">
        <w:rPr>
          <w:rFonts w:ascii="Calibri" w:hAnsi="Calibri" w:eastAsia="Calibri" w:cs="Calibri"/>
          <w:color w:val="2F3941"/>
        </w:rPr>
        <w:t>(code does not require a lockdown browser)</w:t>
      </w:r>
    </w:p>
    <w:p w:rsidR="632A5E82" w:rsidP="68AD0050" w:rsidRDefault="632A5E82" w14:paraId="1F63387D" w14:textId="43EB226A">
      <w:pPr>
        <w:pStyle w:val="ListParagraph"/>
        <w:numPr>
          <w:ilvl w:val="0"/>
          <w:numId w:val="6"/>
        </w:numPr>
        <w:rPr>
          <w:rFonts w:eastAsiaTheme="minorEastAsia"/>
          <w:color w:val="2F3941"/>
        </w:rPr>
      </w:pPr>
      <w:r w:rsidRPr="632A5E82">
        <w:rPr>
          <w:rFonts w:ascii="Calibri" w:hAnsi="Calibri" w:eastAsia="Calibri" w:cs="Calibri"/>
          <w:color w:val="2F3941"/>
        </w:rPr>
        <w:t xml:space="preserve">No Text-to-speech (TTS): </w:t>
      </w:r>
      <w:r w:rsidRPr="632A5E82">
        <w:rPr>
          <w:rFonts w:ascii="Consolas" w:hAnsi="Consolas" w:eastAsia="Consolas" w:cs="Consolas"/>
          <w:b/>
          <w:bCs/>
          <w:color w:val="2F3941"/>
        </w:rPr>
        <w:t>SPTHSN</w:t>
      </w:r>
    </w:p>
    <w:p w:rsidR="632A5E82" w:rsidP="68AD0050" w:rsidRDefault="632A5E82" w14:paraId="016CD955" w14:textId="4E8A2D62">
      <w:pPr>
        <w:pStyle w:val="ListParagraph"/>
        <w:numPr>
          <w:ilvl w:val="0"/>
          <w:numId w:val="6"/>
        </w:numPr>
        <w:rPr>
          <w:rFonts w:eastAsiaTheme="minorEastAsia"/>
          <w:color w:val="2F3941"/>
        </w:rPr>
      </w:pPr>
      <w:r w:rsidRPr="632A5E82">
        <w:rPr>
          <w:rFonts w:ascii="Calibri" w:hAnsi="Calibri" w:eastAsia="Calibri" w:cs="Calibri"/>
          <w:color w:val="2F3941"/>
        </w:rPr>
        <w:t xml:space="preserve">Text-to-speech (TTS) enabled: </w:t>
      </w:r>
      <w:r w:rsidRPr="632A5E82">
        <w:rPr>
          <w:rFonts w:ascii="Consolas" w:hAnsi="Consolas" w:eastAsia="Consolas" w:cs="Consolas"/>
          <w:b/>
          <w:bCs/>
          <w:color w:val="2F3941"/>
        </w:rPr>
        <w:t>SPTHST</w:t>
      </w:r>
    </w:p>
    <w:p w:rsidR="632A5E82" w:rsidP="632A5E82" w:rsidRDefault="632A5E82" w14:paraId="6776860E" w14:textId="5EE2C794">
      <w:pPr>
        <w:pStyle w:val="Heading3"/>
      </w:pPr>
      <w:r w:rsidRPr="632A5E82">
        <w:rPr>
          <w:rFonts w:ascii="Calibri" w:hAnsi="Calibri" w:eastAsia="Calibri" w:cs="Calibri"/>
          <w:b/>
          <w:bCs/>
          <w:color w:val="2F3941"/>
          <w:sz w:val="27"/>
          <w:szCs w:val="27"/>
        </w:rPr>
        <w:t>Tutorial Test codes:</w:t>
      </w:r>
    </w:p>
    <w:p w:rsidR="632A5E82" w:rsidRDefault="632A5E82" w14:paraId="1F44EEDF" w14:textId="0BF2E7C4">
      <w:r w:rsidRPr="632A5E82">
        <w:rPr>
          <w:rFonts w:ascii="Calibri" w:hAnsi="Calibri" w:eastAsia="Calibri" w:cs="Calibri"/>
          <w:color w:val="2F3941"/>
        </w:rPr>
        <w:t>(code does not require a lockdown browser)</w:t>
      </w:r>
    </w:p>
    <w:p w:rsidR="632A5E82" w:rsidP="68AD0050" w:rsidRDefault="632A5E82" w14:paraId="30E914BD" w14:textId="56EE8FC5">
      <w:pPr>
        <w:pStyle w:val="ListParagraph"/>
        <w:numPr>
          <w:ilvl w:val="0"/>
          <w:numId w:val="6"/>
        </w:numPr>
        <w:rPr>
          <w:rFonts w:eastAsiaTheme="minorEastAsia"/>
          <w:color w:val="2F3941"/>
        </w:rPr>
      </w:pPr>
      <w:r w:rsidRPr="632A5E82">
        <w:rPr>
          <w:rFonts w:ascii="Calibri" w:hAnsi="Calibri" w:eastAsia="Calibri" w:cs="Calibri"/>
          <w:color w:val="2F3941"/>
        </w:rPr>
        <w:t xml:space="preserve">No Text-to-speech (TTS): </w:t>
      </w:r>
      <w:r w:rsidRPr="632A5E82">
        <w:rPr>
          <w:rFonts w:ascii="Consolas" w:hAnsi="Consolas" w:eastAsia="Consolas" w:cs="Consolas"/>
          <w:b/>
          <w:bCs/>
          <w:color w:val="2F3941"/>
        </w:rPr>
        <w:t>STUTOR</w:t>
      </w:r>
    </w:p>
    <w:p w:rsidR="632A5E82" w:rsidP="68AD0050" w:rsidRDefault="632A5E82" w14:paraId="29BAE5C1" w14:textId="7CA94583">
      <w:pPr>
        <w:pStyle w:val="ListParagraph"/>
        <w:numPr>
          <w:ilvl w:val="0"/>
          <w:numId w:val="6"/>
        </w:numPr>
        <w:rPr>
          <w:rFonts w:eastAsiaTheme="minorEastAsia"/>
          <w:color w:val="2F3941"/>
        </w:rPr>
      </w:pPr>
      <w:r w:rsidRPr="632A5E82">
        <w:rPr>
          <w:rFonts w:ascii="Calibri" w:hAnsi="Calibri" w:eastAsia="Calibri" w:cs="Calibri"/>
          <w:color w:val="2F3941"/>
        </w:rPr>
        <w:t xml:space="preserve">Text-to-speech (TTS) enabled: </w:t>
      </w:r>
      <w:r w:rsidRPr="632A5E82">
        <w:rPr>
          <w:rFonts w:ascii="Consolas" w:hAnsi="Consolas" w:eastAsia="Consolas" w:cs="Consolas"/>
          <w:b/>
          <w:bCs/>
          <w:color w:val="2F3941"/>
        </w:rPr>
        <w:t>STUTORT</w:t>
      </w:r>
    </w:p>
    <w:p w:rsidR="632A5E82" w:rsidP="632A5E82" w:rsidRDefault="632A5E82" w14:paraId="35F7C4A5" w14:textId="55DC1ADC">
      <w:pPr>
        <w:spacing w:after="0"/>
        <w:rPr>
          <w:b/>
          <w:bCs/>
        </w:rPr>
      </w:pPr>
    </w:p>
    <w:p w:rsidRPr="00A132C2" w:rsidR="00BB3884" w:rsidP="3C380194" w:rsidRDefault="6E563C06" w14:paraId="409680CA" w14:textId="3C3E9D39">
      <w:pPr>
        <w:spacing w:after="0"/>
        <w:rPr>
          <w:b/>
          <w:bCs/>
        </w:rPr>
      </w:pPr>
      <w:r w:rsidRPr="68AD0050">
        <w:rPr>
          <w:b/>
          <w:bCs/>
        </w:rPr>
        <w:t xml:space="preserve">Q: </w:t>
      </w:r>
      <w:r w:rsidRPr="00A132C2" w:rsidR="00BB3884">
        <w:rPr>
          <w:b/>
          <w:bCs/>
        </w:rPr>
        <w:t>The ADAM browser that we installed and pushed to student devices last spring will not be work for this year?</w:t>
      </w:r>
    </w:p>
    <w:p w:rsidR="3426EFCF" w:rsidRDefault="3426EFCF" w14:paraId="2146EC67" w14:textId="754539BC">
      <w:r w:rsidR="3426EFCF">
        <w:rPr/>
        <w:t xml:space="preserve">A: </w:t>
      </w:r>
      <w:r w:rsidR="70C4C5D9">
        <w:rPr/>
        <w:t xml:space="preserve">Correct as the lockdown browser has been updated. It is always best practice that last year’s browser should be </w:t>
      </w:r>
      <w:r w:rsidR="4A6F51C0">
        <w:rPr/>
        <w:t>uninstalled on student devices, and t</w:t>
      </w:r>
      <w:r w:rsidR="70C4C5D9">
        <w:rPr/>
        <w:t xml:space="preserve">he ADAM assessment platform for Spring 2022 </w:t>
      </w:r>
      <w:r w:rsidR="4A6F51C0">
        <w:rPr/>
        <w:t xml:space="preserve">can be found </w:t>
      </w:r>
      <w:hyperlink r:id="R328e8d27df134759">
        <w:r w:rsidRPr="4061DA19" w:rsidR="70404362">
          <w:rPr>
            <w:rStyle w:val="Hyperlink"/>
          </w:rPr>
          <w:t>https://adamexam.com/</w:t>
        </w:r>
      </w:hyperlink>
      <w:r w:rsidR="70404362">
        <w:rPr/>
        <w:t xml:space="preserve"> </w:t>
      </w:r>
      <w:r w:rsidR="3B27A715">
        <w:drawing>
          <wp:inline wp14:editId="55535C8C" wp14:anchorId="58D76D6B">
            <wp:extent cx="2233612" cy="247650"/>
            <wp:effectExtent l="0" t="0" r="0" b="0"/>
            <wp:docPr id="687507032" name="" title=""/>
            <wp:cNvGraphicFramePr>
              <a:graphicFrameLocks noChangeAspect="1"/>
            </wp:cNvGraphicFramePr>
            <a:graphic>
              <a:graphicData uri="http://schemas.openxmlformats.org/drawingml/2006/picture">
                <pic:pic>
                  <pic:nvPicPr>
                    <pic:cNvPr id="0" name=""/>
                    <pic:cNvPicPr/>
                  </pic:nvPicPr>
                  <pic:blipFill>
                    <a:blip r:embed="Re0f4e5c64cb14aa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33612" cy="247650"/>
                    </a:xfrm>
                    <a:prstGeom prst="rect">
                      <a:avLst/>
                    </a:prstGeom>
                  </pic:spPr>
                </pic:pic>
              </a:graphicData>
            </a:graphic>
          </wp:inline>
        </w:drawing>
      </w:r>
      <w:r w:rsidR="3B27A715">
        <w:rPr/>
        <w:t>The student computer must have access to the internet before the Lockdown Browser will initialize for student use. Assessment delivery devices can be networked via wired or wireless connections.</w:t>
      </w:r>
    </w:p>
    <w:p w:rsidR="005312D2" w:rsidP="000407A6" w:rsidRDefault="005312D2" w14:paraId="53C06FC3" w14:textId="77777777"/>
    <w:p w:rsidR="67EE8D0C" w:rsidP="67EE8D0C" w:rsidRDefault="40A6FA77" w14:paraId="0EDAD75D" w14:textId="4D0C7FF6">
      <w:pPr>
        <w:rPr>
          <w:b/>
          <w:bCs/>
        </w:rPr>
      </w:pPr>
      <w:r w:rsidRPr="5D7B8880">
        <w:rPr>
          <w:b/>
          <w:bCs/>
        </w:rPr>
        <w:t>Q: For the Science secure browser,</w:t>
      </w:r>
      <w:r w:rsidRPr="5D7B8880" w:rsidR="67EE8D0C">
        <w:rPr>
          <w:b/>
          <w:bCs/>
        </w:rPr>
        <w:t xml:space="preserve"> can I take the version on this website https://mzdevinc.com/lockdown/ (for Mac) and push this version out to devices change the .</w:t>
      </w:r>
      <w:r w:rsidRPr="470008F6" w:rsidR="42341FB7">
        <w:rPr>
          <w:b/>
          <w:bCs/>
        </w:rPr>
        <w:t>DMG</w:t>
      </w:r>
      <w:r w:rsidRPr="5D7B8880" w:rsidR="67EE8D0C">
        <w:rPr>
          <w:b/>
          <w:bCs/>
        </w:rPr>
        <w:t xml:space="preserve"> file and covert it to a .</w:t>
      </w:r>
      <w:r w:rsidRPr="470008F6" w:rsidR="42341FB7">
        <w:rPr>
          <w:b/>
          <w:bCs/>
        </w:rPr>
        <w:t>PKG</w:t>
      </w:r>
      <w:r w:rsidRPr="5D7B8880" w:rsidR="67EE8D0C">
        <w:rPr>
          <w:b/>
          <w:bCs/>
        </w:rPr>
        <w:t xml:space="preserve">, create a policy, and scope in </w:t>
      </w:r>
      <w:r w:rsidRPr="470008F6" w:rsidR="42341FB7">
        <w:rPr>
          <w:b/>
          <w:bCs/>
        </w:rPr>
        <w:t>JAMF</w:t>
      </w:r>
      <w:r w:rsidRPr="5D7B8880" w:rsidR="67EE8D0C">
        <w:rPr>
          <w:b/>
          <w:bCs/>
        </w:rPr>
        <w:t>)?</w:t>
      </w:r>
    </w:p>
    <w:p w:rsidR="67EE8D0C" w:rsidP="51751CDE" w:rsidRDefault="3C380194" w14:paraId="600ED2D1" w14:textId="22F09F57">
      <w:pPr>
        <w:pStyle w:val="Normal"/>
        <w:rPr>
          <w:rFonts w:ascii="Calibri" w:hAnsi="Calibri" w:eastAsia="Calibri" w:cs="Calibri"/>
          <w:noProof w:val="0"/>
          <w:color w:val="000000" w:themeColor="text1" w:themeTint="FF" w:themeShade="FF"/>
          <w:sz w:val="27"/>
          <w:szCs w:val="27"/>
          <w:lang w:val="en-US"/>
        </w:rPr>
      </w:pPr>
      <w:r w:rsidR="3C380194">
        <w:rPr/>
        <w:t xml:space="preserve">A: </w:t>
      </w:r>
      <w:r w:rsidRPr="51751CDE" w:rsidR="51751CDE">
        <w:rPr>
          <w:rFonts w:ascii="Calibri" w:hAnsi="Calibri" w:eastAsia="Calibri" w:cs="Calibri"/>
          <w:noProof w:val="0"/>
          <w:color w:val="000000" w:themeColor="text1" w:themeTint="FF" w:themeShade="FF"/>
          <w:sz w:val="27"/>
          <w:szCs w:val="27"/>
          <w:lang w:val="en-US"/>
        </w:rPr>
        <w:t xml:space="preserve">Updating to the latest version of the lockdown browser is strongly recommended. When pushing the lockdown to new machines you should update the .pkg file to use the new file located at </w:t>
      </w:r>
      <w:hyperlink r:id="Re73e1df60df94a4e">
        <w:r w:rsidRPr="51751CDE" w:rsidR="51751CDE">
          <w:rPr>
            <w:rStyle w:val="Hyperlink"/>
            <w:rFonts w:ascii="Calibri" w:hAnsi="Calibri" w:eastAsia="Calibri" w:cs="Calibri"/>
            <w:strike w:val="0"/>
            <w:dstrike w:val="0"/>
            <w:noProof w:val="0"/>
            <w:sz w:val="22"/>
            <w:szCs w:val="22"/>
            <w:lang w:val="en-US"/>
          </w:rPr>
          <w:t>https://mzdevinc.com/lockdown/</w:t>
        </w:r>
      </w:hyperlink>
      <w:r w:rsidRPr="51751CDE" w:rsidR="51751CDE">
        <w:rPr>
          <w:rFonts w:ascii="Calibri" w:hAnsi="Calibri" w:eastAsia="Calibri" w:cs="Calibri"/>
          <w:noProof w:val="0"/>
          <w:color w:val="000000" w:themeColor="text1" w:themeTint="FF" w:themeShade="FF"/>
          <w:sz w:val="27"/>
          <w:szCs w:val="27"/>
          <w:lang w:val="en-US"/>
        </w:rPr>
        <w:t xml:space="preserve">  Pushing the new package will install over the previous software, though it is always recommended to remove older software if possible. To test if the browser is properly installed, you can use this test code which simulates a lock down browser experience: 6MEMCF</w:t>
      </w:r>
    </w:p>
    <w:p w:rsidR="000407A6" w:rsidP="000407A6" w:rsidRDefault="000407A6" w14:paraId="253F8FF5" w14:textId="3A331946">
      <w:pPr>
        <w:pStyle w:val="Heading1"/>
      </w:pPr>
      <w:r w:rsidR="000407A6">
        <w:rPr/>
        <w:t>General questions</w:t>
      </w:r>
    </w:p>
    <w:p w:rsidR="35FDE408" w:rsidP="35FDE408" w:rsidRDefault="35FDE408" w14:paraId="088914B0" w14:textId="4FD68999">
      <w:pPr>
        <w:rPr>
          <w:b w:val="1"/>
          <w:bCs w:val="1"/>
        </w:rPr>
      </w:pPr>
    </w:p>
    <w:p w:rsidR="007122DA" w:rsidP="007122DA" w:rsidRDefault="007122DA" w14:paraId="4794EFC4" w14:textId="1872A818">
      <w:pPr>
        <w:rPr>
          <w:b w:val="1"/>
          <w:bCs w:val="1"/>
        </w:rPr>
      </w:pPr>
      <w:r w:rsidRPr="35FDE408" w:rsidR="007122DA">
        <w:rPr>
          <w:b w:val="1"/>
          <w:bCs w:val="1"/>
        </w:rPr>
        <w:t>Q: Clarifying question for the DOE team - Does the state assessment need to be norm and criterion referenced?</w:t>
      </w:r>
    </w:p>
    <w:p w:rsidR="00A55DBA" w:rsidP="007122DA" w:rsidRDefault="00025756" w14:paraId="25914CAF" w14:textId="12F0BE9C">
      <w:r w:rsidR="00025756">
        <w:rPr/>
        <w:t xml:space="preserve">A: The assessment does not need to be norm and criterion referenced. Current performance levels have been established using norm-referenced data however, the intention moving forward is to establish Maine’s </w:t>
      </w:r>
      <w:r w:rsidR="00D462CE">
        <w:rPr/>
        <w:t xml:space="preserve">benchmarking and standard </w:t>
      </w:r>
      <w:r w:rsidR="009A7E6B">
        <w:rPr/>
        <w:t xml:space="preserve">setting </w:t>
      </w:r>
      <w:r w:rsidR="0074499E">
        <w:rPr/>
        <w:t xml:space="preserve">following the implementation of the SY 22-23 assessment administration. </w:t>
      </w:r>
    </w:p>
    <w:p w:rsidR="008A161B" w:rsidP="1BCBC61A" w:rsidRDefault="008A161B" w14:paraId="48DFCF26" w14:textId="6717CB1F">
      <w:pPr>
        <w:rPr>
          <w:b w:val="1"/>
          <w:bCs w:val="1"/>
        </w:rPr>
      </w:pPr>
      <w:r w:rsidRPr="35FDE408" w:rsidR="008A161B">
        <w:rPr>
          <w:b w:val="1"/>
          <w:bCs w:val="1"/>
        </w:rPr>
        <w:t xml:space="preserve">Q: What is the best venue for getting an answer to my question regarding the NWEA drill down reports? What </w:t>
      </w:r>
      <w:r w:rsidRPr="35FDE408" w:rsidR="009D4696">
        <w:rPr>
          <w:b w:val="1"/>
          <w:bCs w:val="1"/>
        </w:rPr>
        <w:t>is the best recourse for follow up questions?</w:t>
      </w:r>
      <w:r w:rsidR="007A50FE">
        <w:rPr/>
        <w:t xml:space="preserve"> </w:t>
      </w:r>
    </w:p>
    <w:p w:rsidR="1BCBC61A" w:rsidP="1BCBC61A" w:rsidRDefault="1BCBC61A" w14:paraId="7963AF5F" w14:textId="1FCFE6D6">
      <w:pPr>
        <w:rPr>
          <w:b w:val="1"/>
          <w:bCs w:val="1"/>
        </w:rPr>
      </w:pPr>
      <w:r w:rsidR="1BCBC61A">
        <w:rPr>
          <w:b w:val="0"/>
          <w:bCs w:val="0"/>
        </w:rPr>
        <w:t xml:space="preserve">A: There are multiple avenues an SAU can pose and obtain a response to questions. This question pertains specifically to the availability of NWEA reports that utilize the CCSS.  This question was originally posed during an MSAA (Multi-State Alternate Assessment) office hour session on March 9, ahead of the opening of the MSAA assessment window on March 14. It was noted that the session focus was the MSAA however, the team did work to respond to the question as much as possible during the office hour and indicated additional follow-up would be required and could be addressed at the March 23, general office hour session. On March 16, Janette Kirk, provided a direct response to individuals who posed the question in addition to providing the response to Courtney </w:t>
      </w:r>
      <w:proofErr w:type="spellStart"/>
      <w:r w:rsidR="1BCBC61A">
        <w:rPr>
          <w:b w:val="0"/>
          <w:bCs w:val="0"/>
        </w:rPr>
        <w:t>Belolan</w:t>
      </w:r>
      <w:proofErr w:type="spellEnd"/>
      <w:r w:rsidR="1BCBC61A">
        <w:rPr>
          <w:b w:val="0"/>
          <w:bCs w:val="0"/>
        </w:rPr>
        <w:t xml:space="preserve"> from MCLA to ensure the response and information could be shared with others within the state if and when applicable. The response was also included in the Q &amp; A document for the MSAA session and posted to the Maine DOE assessment webpages. When this question was posed again during office hours today, (3/23) the team indicated a response had been provided and therefore, the question would not be addressed further. </w:t>
      </w:r>
    </w:p>
    <w:p w:rsidR="1BCBC61A" w:rsidP="1BCBC61A" w:rsidRDefault="1BCBC61A" w14:paraId="153F66D7" w14:textId="7C776798">
      <w:pPr>
        <w:pStyle w:val="Normal"/>
        <w:rPr>
          <w:b w:val="0"/>
          <w:bCs w:val="0"/>
        </w:rPr>
      </w:pPr>
      <w:r w:rsidR="1BCBC61A">
        <w:rPr>
          <w:b w:val="0"/>
          <w:bCs w:val="0"/>
        </w:rPr>
        <w:t xml:space="preserve">The monthly, bi-monthly, or weekly office hours (May), email, and phone continue to be the best forums to reach out to the team with questions. The team's continued priority is to support SAU and school leaders and educators in the administration of the assessments.    </w:t>
      </w:r>
      <w:r>
        <w:tab/>
      </w:r>
    </w:p>
    <w:p w:rsidR="1BCBC61A" w:rsidP="35FDE408" w:rsidRDefault="1BCBC61A" w14:paraId="281F0E78" w14:textId="1B509D13">
      <w:pPr>
        <w:pStyle w:val="Normal"/>
        <w:rPr>
          <w:b w:val="1"/>
          <w:bCs w:val="1"/>
        </w:rPr>
      </w:pPr>
      <w:r w:rsidRPr="35FDE408" w:rsidR="1BCBC61A">
        <w:rPr>
          <w:b w:val="1"/>
          <w:bCs w:val="1"/>
        </w:rPr>
        <w:t>Question posed during the March 9</w:t>
      </w:r>
      <w:r w:rsidRPr="35FDE408" w:rsidR="1BCBC61A">
        <w:rPr>
          <w:b w:val="1"/>
          <w:bCs w:val="1"/>
          <w:vertAlign w:val="superscript"/>
        </w:rPr>
        <w:t>th</w:t>
      </w:r>
      <w:r w:rsidRPr="35FDE408" w:rsidR="1BCBC61A">
        <w:rPr>
          <w:b w:val="1"/>
          <w:bCs w:val="1"/>
        </w:rPr>
        <w:t xml:space="preserve"> office hours referenced above: </w:t>
      </w:r>
    </w:p>
    <w:p w:rsidR="1BCBC61A" w:rsidP="35FDE408" w:rsidRDefault="1BCBC61A" w14:paraId="16A5C713" w14:textId="42D12F3F">
      <w:pPr>
        <w:spacing w:line="257" w:lineRule="auto"/>
        <w:rPr>
          <w:rFonts w:ascii="Calibri" w:hAnsi="Calibri" w:eastAsia="Calibri" w:cs="Calibri"/>
          <w:b w:val="1"/>
          <w:bCs w:val="1"/>
          <w:noProof w:val="0"/>
          <w:sz w:val="24"/>
          <w:szCs w:val="24"/>
          <w:lang w:val="en-US"/>
        </w:rPr>
      </w:pPr>
      <w:r w:rsidRPr="35FDE408" w:rsidR="1BCBC61A">
        <w:rPr>
          <w:rFonts w:ascii="Calibri" w:hAnsi="Calibri" w:eastAsia="Calibri" w:cs="Calibri"/>
          <w:b w:val="1"/>
          <w:bCs w:val="1"/>
          <w:noProof w:val="0"/>
          <w:sz w:val="24"/>
          <w:szCs w:val="24"/>
          <w:lang w:val="en-US"/>
        </w:rPr>
        <w:t>Q: What is the progress made by the Department in reporting assessment results in a way that those of us that are most familiar with using NWEA have determined success criteria for our students. (I was hoping to create an agenda item for the March 23rd meeting to consider. If this is not possible, please let me know what venue I must consider prior to that meeting. I am hoping that this request will be recorded in the notes attached to the recording.)</w:t>
      </w:r>
    </w:p>
    <w:p w:rsidR="1BCBC61A" w:rsidP="35FDE408" w:rsidRDefault="1BCBC61A" w14:paraId="6615BDA7" w14:textId="00613E1E">
      <w:pPr>
        <w:spacing w:line="257" w:lineRule="auto"/>
        <w:rPr>
          <w:rFonts w:ascii="Calibri" w:hAnsi="Calibri" w:eastAsia="Calibri" w:cs="Calibri"/>
          <w:noProof w:val="0"/>
          <w:color w:val="202124"/>
          <w:sz w:val="24"/>
          <w:szCs w:val="24"/>
          <w:lang w:val="en-US"/>
        </w:rPr>
      </w:pPr>
      <w:r w:rsidRPr="35FDE408" w:rsidR="1BCBC61A">
        <w:rPr>
          <w:rFonts w:ascii="Calibri" w:hAnsi="Calibri" w:eastAsia="Calibri" w:cs="Calibri"/>
          <w:noProof w:val="0"/>
          <w:sz w:val="24"/>
          <w:szCs w:val="24"/>
          <w:lang w:val="en-US"/>
        </w:rPr>
        <w:t xml:space="preserve">During the </w:t>
      </w:r>
      <w:hyperlink r:id="Rc8678d54e5df4462">
        <w:r w:rsidRPr="35FDE408" w:rsidR="1BCBC61A">
          <w:rPr>
            <w:rStyle w:val="Hyperlink"/>
            <w:rFonts w:ascii="Calibri" w:hAnsi="Calibri" w:eastAsia="Calibri" w:cs="Calibri"/>
            <w:strike w:val="0"/>
            <w:dstrike w:val="0"/>
            <w:noProof w:val="0"/>
            <w:sz w:val="24"/>
            <w:szCs w:val="24"/>
            <w:lang w:val="en-US"/>
          </w:rPr>
          <w:t>English Language Arts (ELA) standards review process conducted in 2019</w:t>
        </w:r>
      </w:hyperlink>
      <w:r w:rsidRPr="35FDE408" w:rsidR="1BCBC61A">
        <w:rPr>
          <w:rFonts w:ascii="Calibri" w:hAnsi="Calibri" w:eastAsia="Calibri" w:cs="Calibri"/>
          <w:noProof w:val="0"/>
          <w:sz w:val="24"/>
          <w:szCs w:val="24"/>
          <w:lang w:val="en-US"/>
        </w:rPr>
        <w:t xml:space="preserve"> as required under </w:t>
      </w:r>
      <w:hyperlink r:id="Rf9cf1700cb3b44a4">
        <w:r w:rsidRPr="35FDE408" w:rsidR="1BCBC61A">
          <w:rPr>
            <w:rStyle w:val="Hyperlink"/>
            <w:rFonts w:ascii="Calibri" w:hAnsi="Calibri" w:eastAsia="Calibri" w:cs="Calibri"/>
            <w:strike w:val="0"/>
            <w:dstrike w:val="0"/>
            <w:noProof w:val="0"/>
            <w:sz w:val="24"/>
            <w:szCs w:val="24"/>
            <w:lang w:val="en-US"/>
          </w:rPr>
          <w:t>Title 20-A §6209 (4)</w:t>
        </w:r>
      </w:hyperlink>
      <w:r w:rsidRPr="35FDE408" w:rsidR="1BCBC61A">
        <w:rPr>
          <w:rFonts w:ascii="Calibri" w:hAnsi="Calibri" w:eastAsia="Calibri" w:cs="Calibri"/>
          <w:noProof w:val="0"/>
          <w:color w:val="202124"/>
          <w:sz w:val="24"/>
          <w:szCs w:val="24"/>
          <w:lang w:val="en-US"/>
        </w:rPr>
        <w:t xml:space="preserve"> the ELA standards were revised. The standards review steering committee and workgroup members were comprised of active ELA educators from across the state, representative of all facets of PK-20 education.  Due to the COVID-19 pandemic, the implementation and rollout of the standards were postponed. T</w:t>
      </w:r>
      <w:r w:rsidRPr="35FDE408" w:rsidR="1BCBC61A">
        <w:rPr>
          <w:rFonts w:ascii="Calibri" w:hAnsi="Calibri" w:eastAsia="Calibri" w:cs="Calibri"/>
          <w:noProof w:val="0"/>
          <w:sz w:val="24"/>
          <w:szCs w:val="24"/>
          <w:lang w:val="en-US"/>
        </w:rPr>
        <w:t xml:space="preserve">his resulted in changes to reports within the NWEA MARC platform during the summer of 2021 when the MAP Growth assessment was updated to align to the revised ELA MLRs and standards. </w:t>
      </w:r>
      <w:r w:rsidRPr="35FDE408" w:rsidR="1BCBC61A">
        <w:rPr>
          <w:rFonts w:ascii="Calibri" w:hAnsi="Calibri" w:eastAsia="Calibri" w:cs="Calibri"/>
          <w:noProof w:val="0"/>
          <w:color w:val="202124"/>
          <w:sz w:val="24"/>
          <w:szCs w:val="24"/>
          <w:lang w:val="en-US"/>
        </w:rPr>
        <w:t xml:space="preserve">The current reports within the NWEA </w:t>
      </w:r>
      <w:r w:rsidRPr="35FDE408" w:rsidR="1BCBC61A">
        <w:rPr>
          <w:rFonts w:ascii="Calibri" w:hAnsi="Calibri" w:eastAsia="Calibri" w:cs="Calibri"/>
          <w:noProof w:val="0"/>
          <w:sz w:val="24"/>
          <w:szCs w:val="24"/>
          <w:lang w:val="en-US"/>
        </w:rPr>
        <w:t>MARC p</w:t>
      </w:r>
      <w:r w:rsidRPr="35FDE408" w:rsidR="1BCBC61A">
        <w:rPr>
          <w:rFonts w:ascii="Calibri" w:hAnsi="Calibri" w:eastAsia="Calibri" w:cs="Calibri"/>
          <w:noProof w:val="0"/>
          <w:color w:val="202124"/>
          <w:sz w:val="24"/>
          <w:szCs w:val="24"/>
          <w:lang w:val="en-US"/>
        </w:rPr>
        <w:t xml:space="preserve">latform, reflect the instructional standards as outlined in the Maine Learning Results (MLRs) for ELA. </w:t>
      </w:r>
    </w:p>
    <w:p w:rsidR="1BCBC61A" w:rsidP="35FDE408" w:rsidRDefault="1BCBC61A" w14:paraId="180F1903" w14:textId="4B48C551">
      <w:pPr>
        <w:spacing w:line="257" w:lineRule="auto"/>
        <w:rPr>
          <w:rFonts w:ascii="Calibri" w:hAnsi="Calibri" w:eastAsia="Calibri" w:cs="Calibri"/>
          <w:noProof w:val="0"/>
          <w:color w:val="202124"/>
          <w:sz w:val="24"/>
          <w:szCs w:val="24"/>
          <w:lang w:val="en-US"/>
        </w:rPr>
      </w:pPr>
      <w:r w:rsidRPr="35FDE408" w:rsidR="1BCBC61A">
        <w:rPr>
          <w:rFonts w:ascii="Calibri" w:hAnsi="Calibri" w:eastAsia="Calibri" w:cs="Calibri"/>
          <w:noProof w:val="0"/>
          <w:color w:val="202124"/>
          <w:sz w:val="24"/>
          <w:szCs w:val="24"/>
          <w:lang w:val="en-US"/>
        </w:rPr>
        <w:t>The reports within the NWEA</w:t>
      </w:r>
      <w:r w:rsidRPr="35FDE408" w:rsidR="1BCBC61A">
        <w:rPr>
          <w:rFonts w:ascii="Calibri" w:hAnsi="Calibri" w:eastAsia="Calibri" w:cs="Calibri"/>
          <w:noProof w:val="0"/>
          <w:sz w:val="24"/>
          <w:szCs w:val="24"/>
          <w:lang w:val="en-US"/>
        </w:rPr>
        <w:t xml:space="preserve"> MARC </w:t>
      </w:r>
      <w:r w:rsidRPr="35FDE408" w:rsidR="1BCBC61A">
        <w:rPr>
          <w:rFonts w:ascii="Calibri" w:hAnsi="Calibri" w:eastAsia="Calibri" w:cs="Calibri"/>
          <w:noProof w:val="0"/>
          <w:color w:val="202124"/>
          <w:sz w:val="24"/>
          <w:szCs w:val="24"/>
          <w:lang w:val="en-US"/>
        </w:rPr>
        <w:t xml:space="preserve">platform align with the revised ELA MLRs and standards contained within them providing a direct correlation between the standards utilized for instruction, the assessment related to the standards, and the subsequent performance of students in relation to the revised ELA MLR standards. For SAUs who have utilized the NWEA assessment locally for an extended period, this has presented challenges regarding continuity of reporting and subsequent development, review, and revision of student goals. As outlined in professional learning and technical assistance sessions offered through Maine Curriculum Leaders (MCLA) and across the state by Maine DOE ELA content specialists, standards have not been removed from the revised ELA MLRs rather, they’ve been streamlined to reflect the </w:t>
      </w:r>
      <w:r w:rsidRPr="35FDE408" w:rsidR="1BCBC61A">
        <w:rPr>
          <w:rFonts w:ascii="Calibri" w:hAnsi="Calibri" w:eastAsia="Calibri" w:cs="Calibri"/>
          <w:noProof w:val="0"/>
          <w:color w:val="202124"/>
          <w:sz w:val="24"/>
          <w:szCs w:val="24"/>
          <w:u w:val="single"/>
          <w:lang w:val="en-US"/>
        </w:rPr>
        <w:t>transference of learning across all forms of text</w:t>
      </w:r>
      <w:r w:rsidRPr="35FDE408" w:rsidR="1BCBC61A">
        <w:rPr>
          <w:rFonts w:ascii="Calibri" w:hAnsi="Calibri" w:eastAsia="Calibri" w:cs="Calibri"/>
          <w:noProof w:val="0"/>
          <w:color w:val="202124"/>
          <w:sz w:val="24"/>
          <w:szCs w:val="24"/>
          <w:lang w:val="en-US"/>
        </w:rPr>
        <w:t xml:space="preserve">. This streamlining included combining standards of similar nature or intent and eliminating standards that are redundant or do not serve the overall purpose of the ELA vision.   At the middle and high school grades, the standards were collapsed into bands instead of grade levels. </w:t>
      </w:r>
      <w:r w:rsidRPr="35FDE408" w:rsidR="1BCBC61A">
        <w:rPr>
          <w:rFonts w:ascii="Calibri" w:hAnsi="Calibri" w:eastAsia="Calibri" w:cs="Calibri"/>
          <w:noProof w:val="0"/>
          <w:sz w:val="24"/>
          <w:szCs w:val="24"/>
          <w:lang w:val="en-US"/>
        </w:rPr>
        <w:t>Individual Crosswalks have been developed for grades K-5 and shared to outline the changes and to pro</w:t>
      </w:r>
      <w:r w:rsidRPr="35FDE408" w:rsidR="1BCBC61A">
        <w:rPr>
          <w:rFonts w:ascii="Calibri" w:hAnsi="Calibri" w:eastAsia="Calibri" w:cs="Calibri"/>
          <w:noProof w:val="0"/>
          <w:color w:val="202124"/>
          <w:sz w:val="24"/>
          <w:szCs w:val="24"/>
          <w:lang w:val="en-US"/>
        </w:rPr>
        <w:t xml:space="preserve">vide support for educators in identifying the correlation between the prior and revised standards.  </w:t>
      </w:r>
    </w:p>
    <w:p w:rsidR="1BCBC61A" w:rsidP="35FDE408" w:rsidRDefault="1BCBC61A" w14:paraId="2A5CC0CE" w14:textId="239C9156">
      <w:pPr>
        <w:spacing w:line="257" w:lineRule="auto"/>
        <w:rPr>
          <w:rFonts w:ascii="Calibri" w:hAnsi="Calibri" w:eastAsia="Calibri" w:cs="Calibri"/>
          <w:noProof w:val="0"/>
          <w:sz w:val="24"/>
          <w:szCs w:val="24"/>
          <w:lang w:val="en-US"/>
        </w:rPr>
      </w:pPr>
      <w:r w:rsidRPr="35FDE408" w:rsidR="1BCBC61A">
        <w:rPr>
          <w:rFonts w:ascii="Calibri" w:hAnsi="Calibri" w:eastAsia="Calibri" w:cs="Calibri"/>
          <w:noProof w:val="0"/>
          <w:color w:val="202124"/>
          <w:sz w:val="24"/>
          <w:szCs w:val="24"/>
          <w:lang w:val="en-US"/>
        </w:rPr>
        <w:t>This shift in reporting structure mirrors the shift and revisions to the ELA MLRs and is a process in which NWEA engages with all its partners.</w:t>
      </w:r>
      <w:r w:rsidRPr="35FDE408" w:rsidR="1BCBC61A">
        <w:rPr>
          <w:rFonts w:ascii="Calibri" w:hAnsi="Calibri" w:eastAsia="Calibri" w:cs="Calibri"/>
          <w:noProof w:val="0"/>
          <w:sz w:val="24"/>
          <w:szCs w:val="24"/>
          <w:lang w:val="en-US"/>
        </w:rPr>
        <w:t xml:space="preserve"> The reporting structure for the MAP reports is a product of the version of the MAP Growth assessment aligned to specific state standards that students are taking.  Since Maine students are no longer taking the CCSS aligned version of MAP Growth, the former reporting structure is not available.  In short, a “drop-down” for the CCSS reporting structure is not possible due to the aligned MLR version of MAP Growth students are taking.  </w:t>
      </w:r>
    </w:p>
    <w:p w:rsidR="1BCBC61A" w:rsidP="35FDE408" w:rsidRDefault="1BCBC61A" w14:paraId="6A3834AB" w14:textId="61C81831">
      <w:pPr>
        <w:spacing w:line="257" w:lineRule="auto"/>
        <w:rPr>
          <w:rFonts w:ascii="Calibri" w:hAnsi="Calibri" w:eastAsia="Calibri" w:cs="Calibri"/>
          <w:noProof w:val="0"/>
          <w:color w:val="202124"/>
          <w:sz w:val="24"/>
          <w:szCs w:val="24"/>
          <w:lang w:val="en-US"/>
        </w:rPr>
      </w:pPr>
      <w:r w:rsidRPr="35FDE408" w:rsidR="1BCBC61A">
        <w:rPr>
          <w:rFonts w:ascii="Calibri" w:hAnsi="Calibri" w:eastAsia="Calibri" w:cs="Calibri"/>
          <w:noProof w:val="0"/>
          <w:color w:val="202124"/>
          <w:sz w:val="24"/>
          <w:szCs w:val="24"/>
          <w:lang w:val="en-US"/>
        </w:rPr>
        <w:t>The Maine DOE and assessment team continues to listen to educators to ensure state-administered assessments are relevant and provide actionable and timely data to inform necessary decision-making. Although the Department is required to ensure that the ELA assessment is aligned to Maine’s ELA standards, the reports within the NW</w:t>
      </w:r>
      <w:r w:rsidRPr="35FDE408" w:rsidR="1BCBC61A">
        <w:rPr>
          <w:rFonts w:ascii="Calibri" w:hAnsi="Calibri" w:eastAsia="Calibri" w:cs="Calibri"/>
          <w:noProof w:val="0"/>
          <w:sz w:val="24"/>
          <w:szCs w:val="24"/>
          <w:lang w:val="en-US"/>
        </w:rPr>
        <w:t>EA MARC p</w:t>
      </w:r>
      <w:r w:rsidRPr="35FDE408" w:rsidR="1BCBC61A">
        <w:rPr>
          <w:rFonts w:ascii="Calibri" w:hAnsi="Calibri" w:eastAsia="Calibri" w:cs="Calibri"/>
          <w:noProof w:val="0"/>
          <w:color w:val="202124"/>
          <w:sz w:val="24"/>
          <w:szCs w:val="24"/>
          <w:lang w:val="en-US"/>
        </w:rPr>
        <w:t>latform are not federally required or mandated. Of course, all SAUs and the state is required to continue to share assessment data information with stakeholders and families as applicable.</w:t>
      </w:r>
    </w:p>
    <w:p w:rsidR="1BCBC61A" w:rsidP="35FDE408" w:rsidRDefault="1BCBC61A" w14:paraId="373A916D" w14:textId="68BC6EB6">
      <w:pPr>
        <w:pStyle w:val="Normal"/>
        <w:rPr>
          <w:rFonts w:ascii="Calibri" w:hAnsi="Calibri" w:eastAsia="Calibri" w:cs="Calibri"/>
          <w:b w:val="0"/>
          <w:bCs w:val="0"/>
        </w:rPr>
      </w:pPr>
    </w:p>
    <w:p w:rsidR="00801D9A" w:rsidP="007122DA" w:rsidRDefault="00801D9A" w14:paraId="654C3423" w14:textId="7772D1F7">
      <w:pPr>
        <w:rPr>
          <w:b/>
          <w:bCs/>
        </w:rPr>
      </w:pPr>
    </w:p>
    <w:p w:rsidR="007A50FE" w:rsidP="007A50FE" w:rsidRDefault="007A50FE" w14:paraId="7EF2B2EC" w14:textId="7772D1F7">
      <w:pPr>
        <w:spacing w:after="0"/>
      </w:pPr>
    </w:p>
    <w:p w:rsidRPr="007A50FE" w:rsidR="007A50FE" w:rsidP="007A50FE" w:rsidRDefault="007A50FE" w14:paraId="50CA9C78" w14:textId="7772D1F7">
      <w:pPr>
        <w:spacing w:after="0"/>
      </w:pPr>
    </w:p>
    <w:p w:rsidRPr="008A161B" w:rsidR="000F4F80" w:rsidP="35D33C51" w:rsidRDefault="000F4F80" w14:paraId="5562B48F" w14:textId="7772D1F7">
      <w:pPr>
        <w:rPr>
          <w:b/>
          <w:bCs/>
        </w:rPr>
      </w:pPr>
    </w:p>
    <w:sectPr w:rsidRPr="008A161B" w:rsidR="000F4F80">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intelligence.xml><?xml version="1.0" encoding="utf-8"?>
<int:Intelligence xmlns:int="http://schemas.microsoft.com/office/intelligence/2019/intelligence">
  <int:IntelligenceSettings/>
  <int:Manifest>
    <int:WordHash hashCode="MY9vfZDK8dayLh" id="WznudX0R"/>
  </int:Manifest>
  <int:Observations>
    <int:Content id="WznudX0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D12AA"/>
    <w:multiLevelType w:val="hybridMultilevel"/>
    <w:tmpl w:val="FFFFFFFF"/>
    <w:lvl w:ilvl="0" w:tplc="89760B36">
      <w:start w:val="1"/>
      <w:numFmt w:val="bullet"/>
      <w:lvlText w:val=""/>
      <w:lvlJc w:val="left"/>
      <w:pPr>
        <w:ind w:left="720" w:hanging="360"/>
      </w:pPr>
      <w:rPr>
        <w:rFonts w:hint="default" w:ascii="Symbol" w:hAnsi="Symbol"/>
      </w:rPr>
    </w:lvl>
    <w:lvl w:ilvl="1" w:tplc="969410DE">
      <w:start w:val="1"/>
      <w:numFmt w:val="bullet"/>
      <w:lvlText w:val="o"/>
      <w:lvlJc w:val="left"/>
      <w:pPr>
        <w:ind w:left="1440" w:hanging="360"/>
      </w:pPr>
      <w:rPr>
        <w:rFonts w:hint="default" w:ascii="Courier New" w:hAnsi="Courier New"/>
      </w:rPr>
    </w:lvl>
    <w:lvl w:ilvl="2" w:tplc="5D9C8444">
      <w:start w:val="1"/>
      <w:numFmt w:val="bullet"/>
      <w:lvlText w:val=""/>
      <w:lvlJc w:val="left"/>
      <w:pPr>
        <w:ind w:left="2160" w:hanging="360"/>
      </w:pPr>
      <w:rPr>
        <w:rFonts w:hint="default" w:ascii="Wingdings" w:hAnsi="Wingdings"/>
      </w:rPr>
    </w:lvl>
    <w:lvl w:ilvl="3" w:tplc="B9DEFA8E">
      <w:start w:val="1"/>
      <w:numFmt w:val="bullet"/>
      <w:lvlText w:val=""/>
      <w:lvlJc w:val="left"/>
      <w:pPr>
        <w:ind w:left="2880" w:hanging="360"/>
      </w:pPr>
      <w:rPr>
        <w:rFonts w:hint="default" w:ascii="Symbol" w:hAnsi="Symbol"/>
      </w:rPr>
    </w:lvl>
    <w:lvl w:ilvl="4" w:tplc="D764C2CC">
      <w:start w:val="1"/>
      <w:numFmt w:val="bullet"/>
      <w:lvlText w:val="o"/>
      <w:lvlJc w:val="left"/>
      <w:pPr>
        <w:ind w:left="3600" w:hanging="360"/>
      </w:pPr>
      <w:rPr>
        <w:rFonts w:hint="default" w:ascii="Courier New" w:hAnsi="Courier New"/>
      </w:rPr>
    </w:lvl>
    <w:lvl w:ilvl="5" w:tplc="89E0F5D4">
      <w:start w:val="1"/>
      <w:numFmt w:val="bullet"/>
      <w:lvlText w:val=""/>
      <w:lvlJc w:val="left"/>
      <w:pPr>
        <w:ind w:left="4320" w:hanging="360"/>
      </w:pPr>
      <w:rPr>
        <w:rFonts w:hint="default" w:ascii="Wingdings" w:hAnsi="Wingdings"/>
      </w:rPr>
    </w:lvl>
    <w:lvl w:ilvl="6" w:tplc="573E4CCE">
      <w:start w:val="1"/>
      <w:numFmt w:val="bullet"/>
      <w:lvlText w:val=""/>
      <w:lvlJc w:val="left"/>
      <w:pPr>
        <w:ind w:left="5040" w:hanging="360"/>
      </w:pPr>
      <w:rPr>
        <w:rFonts w:hint="default" w:ascii="Symbol" w:hAnsi="Symbol"/>
      </w:rPr>
    </w:lvl>
    <w:lvl w:ilvl="7" w:tplc="EA46FD10">
      <w:start w:val="1"/>
      <w:numFmt w:val="bullet"/>
      <w:lvlText w:val="o"/>
      <w:lvlJc w:val="left"/>
      <w:pPr>
        <w:ind w:left="5760" w:hanging="360"/>
      </w:pPr>
      <w:rPr>
        <w:rFonts w:hint="default" w:ascii="Courier New" w:hAnsi="Courier New"/>
      </w:rPr>
    </w:lvl>
    <w:lvl w:ilvl="8" w:tplc="E89091A2">
      <w:start w:val="1"/>
      <w:numFmt w:val="bullet"/>
      <w:lvlText w:val=""/>
      <w:lvlJc w:val="left"/>
      <w:pPr>
        <w:ind w:left="6480" w:hanging="360"/>
      </w:pPr>
      <w:rPr>
        <w:rFonts w:hint="default" w:ascii="Wingdings" w:hAnsi="Wingdings"/>
      </w:rPr>
    </w:lvl>
  </w:abstractNum>
  <w:abstractNum w:abstractNumId="1" w15:restartNumberingAfterBreak="0">
    <w:nsid w:val="456579CC"/>
    <w:multiLevelType w:val="hybridMultilevel"/>
    <w:tmpl w:val="FFFFFFFF"/>
    <w:lvl w:ilvl="0" w:tplc="A6A47FAE">
      <w:start w:val="1"/>
      <w:numFmt w:val="bullet"/>
      <w:lvlText w:val=""/>
      <w:lvlJc w:val="left"/>
      <w:pPr>
        <w:ind w:left="720" w:hanging="360"/>
      </w:pPr>
      <w:rPr>
        <w:rFonts w:hint="default" w:ascii="Symbol" w:hAnsi="Symbol"/>
      </w:rPr>
    </w:lvl>
    <w:lvl w:ilvl="1" w:tplc="9C10C1CE">
      <w:start w:val="1"/>
      <w:numFmt w:val="bullet"/>
      <w:lvlText w:val="o"/>
      <w:lvlJc w:val="left"/>
      <w:pPr>
        <w:ind w:left="1440" w:hanging="360"/>
      </w:pPr>
      <w:rPr>
        <w:rFonts w:hint="default" w:ascii="Courier New" w:hAnsi="Courier New"/>
      </w:rPr>
    </w:lvl>
    <w:lvl w:ilvl="2" w:tplc="B54EEEAE">
      <w:start w:val="1"/>
      <w:numFmt w:val="bullet"/>
      <w:lvlText w:val=""/>
      <w:lvlJc w:val="left"/>
      <w:pPr>
        <w:ind w:left="2160" w:hanging="360"/>
      </w:pPr>
      <w:rPr>
        <w:rFonts w:hint="default" w:ascii="Wingdings" w:hAnsi="Wingdings"/>
      </w:rPr>
    </w:lvl>
    <w:lvl w:ilvl="3" w:tplc="210A044A">
      <w:start w:val="1"/>
      <w:numFmt w:val="bullet"/>
      <w:lvlText w:val=""/>
      <w:lvlJc w:val="left"/>
      <w:pPr>
        <w:ind w:left="2880" w:hanging="360"/>
      </w:pPr>
      <w:rPr>
        <w:rFonts w:hint="default" w:ascii="Symbol" w:hAnsi="Symbol"/>
      </w:rPr>
    </w:lvl>
    <w:lvl w:ilvl="4" w:tplc="083429DC">
      <w:start w:val="1"/>
      <w:numFmt w:val="bullet"/>
      <w:lvlText w:val="o"/>
      <w:lvlJc w:val="left"/>
      <w:pPr>
        <w:ind w:left="3600" w:hanging="360"/>
      </w:pPr>
      <w:rPr>
        <w:rFonts w:hint="default" w:ascii="Courier New" w:hAnsi="Courier New"/>
      </w:rPr>
    </w:lvl>
    <w:lvl w:ilvl="5" w:tplc="67D02186">
      <w:start w:val="1"/>
      <w:numFmt w:val="bullet"/>
      <w:lvlText w:val=""/>
      <w:lvlJc w:val="left"/>
      <w:pPr>
        <w:ind w:left="4320" w:hanging="360"/>
      </w:pPr>
      <w:rPr>
        <w:rFonts w:hint="default" w:ascii="Wingdings" w:hAnsi="Wingdings"/>
      </w:rPr>
    </w:lvl>
    <w:lvl w:ilvl="6" w:tplc="7724174C">
      <w:start w:val="1"/>
      <w:numFmt w:val="bullet"/>
      <w:lvlText w:val=""/>
      <w:lvlJc w:val="left"/>
      <w:pPr>
        <w:ind w:left="5040" w:hanging="360"/>
      </w:pPr>
      <w:rPr>
        <w:rFonts w:hint="default" w:ascii="Symbol" w:hAnsi="Symbol"/>
      </w:rPr>
    </w:lvl>
    <w:lvl w:ilvl="7" w:tplc="22E2A51E">
      <w:start w:val="1"/>
      <w:numFmt w:val="bullet"/>
      <w:lvlText w:val="o"/>
      <w:lvlJc w:val="left"/>
      <w:pPr>
        <w:ind w:left="5760" w:hanging="360"/>
      </w:pPr>
      <w:rPr>
        <w:rFonts w:hint="default" w:ascii="Courier New" w:hAnsi="Courier New"/>
      </w:rPr>
    </w:lvl>
    <w:lvl w:ilvl="8" w:tplc="E8C0AAA8">
      <w:start w:val="1"/>
      <w:numFmt w:val="bullet"/>
      <w:lvlText w:val=""/>
      <w:lvlJc w:val="left"/>
      <w:pPr>
        <w:ind w:left="6480" w:hanging="360"/>
      </w:pPr>
      <w:rPr>
        <w:rFonts w:hint="default" w:ascii="Wingdings" w:hAnsi="Wingdings"/>
      </w:rPr>
    </w:lvl>
  </w:abstractNum>
  <w:abstractNum w:abstractNumId="2" w15:restartNumberingAfterBreak="0">
    <w:nsid w:val="53397732"/>
    <w:multiLevelType w:val="hybridMultilevel"/>
    <w:tmpl w:val="FFFFFFFF"/>
    <w:lvl w:ilvl="0" w:tplc="25E87AE2">
      <w:start w:val="1"/>
      <w:numFmt w:val="decimal"/>
      <w:lvlText w:val="%1."/>
      <w:lvlJc w:val="left"/>
      <w:pPr>
        <w:ind w:left="720" w:hanging="360"/>
      </w:pPr>
    </w:lvl>
    <w:lvl w:ilvl="1" w:tplc="A3DA6CC8">
      <w:start w:val="1"/>
      <w:numFmt w:val="lowerLetter"/>
      <w:lvlText w:val="%2."/>
      <w:lvlJc w:val="left"/>
      <w:pPr>
        <w:ind w:left="1440" w:hanging="360"/>
      </w:pPr>
    </w:lvl>
    <w:lvl w:ilvl="2" w:tplc="A4EC928C">
      <w:start w:val="1"/>
      <w:numFmt w:val="lowerRoman"/>
      <w:lvlText w:val="%3."/>
      <w:lvlJc w:val="right"/>
      <w:pPr>
        <w:ind w:left="2160" w:hanging="180"/>
      </w:pPr>
    </w:lvl>
    <w:lvl w:ilvl="3" w:tplc="78802B48">
      <w:start w:val="1"/>
      <w:numFmt w:val="decimal"/>
      <w:lvlText w:val="%4."/>
      <w:lvlJc w:val="left"/>
      <w:pPr>
        <w:ind w:left="2880" w:hanging="360"/>
      </w:pPr>
    </w:lvl>
    <w:lvl w:ilvl="4" w:tplc="B42C7104">
      <w:start w:val="1"/>
      <w:numFmt w:val="lowerLetter"/>
      <w:lvlText w:val="%5."/>
      <w:lvlJc w:val="left"/>
      <w:pPr>
        <w:ind w:left="3600" w:hanging="360"/>
      </w:pPr>
    </w:lvl>
    <w:lvl w:ilvl="5" w:tplc="1C7053B6">
      <w:start w:val="1"/>
      <w:numFmt w:val="lowerRoman"/>
      <w:lvlText w:val="%6."/>
      <w:lvlJc w:val="right"/>
      <w:pPr>
        <w:ind w:left="4320" w:hanging="180"/>
      </w:pPr>
    </w:lvl>
    <w:lvl w:ilvl="6" w:tplc="F7DECAF6">
      <w:start w:val="1"/>
      <w:numFmt w:val="decimal"/>
      <w:lvlText w:val="%7."/>
      <w:lvlJc w:val="left"/>
      <w:pPr>
        <w:ind w:left="5040" w:hanging="360"/>
      </w:pPr>
    </w:lvl>
    <w:lvl w:ilvl="7" w:tplc="F990BAB2">
      <w:start w:val="1"/>
      <w:numFmt w:val="lowerLetter"/>
      <w:lvlText w:val="%8."/>
      <w:lvlJc w:val="left"/>
      <w:pPr>
        <w:ind w:left="5760" w:hanging="360"/>
      </w:pPr>
    </w:lvl>
    <w:lvl w:ilvl="8" w:tplc="BE76678C">
      <w:start w:val="1"/>
      <w:numFmt w:val="lowerRoman"/>
      <w:lvlText w:val="%9."/>
      <w:lvlJc w:val="right"/>
      <w:pPr>
        <w:ind w:left="6480" w:hanging="180"/>
      </w:pPr>
    </w:lvl>
  </w:abstractNum>
  <w:abstractNum w:abstractNumId="3" w15:restartNumberingAfterBreak="0">
    <w:nsid w:val="6D8269FC"/>
    <w:multiLevelType w:val="hybridMultilevel"/>
    <w:tmpl w:val="FFFFFFFF"/>
    <w:lvl w:ilvl="0" w:tplc="6BEE14FA">
      <w:start w:val="1"/>
      <w:numFmt w:val="bullet"/>
      <w:lvlText w:val=""/>
      <w:lvlJc w:val="left"/>
      <w:pPr>
        <w:ind w:left="720" w:hanging="360"/>
      </w:pPr>
      <w:rPr>
        <w:rFonts w:hint="default" w:ascii="Symbol" w:hAnsi="Symbol"/>
      </w:rPr>
    </w:lvl>
    <w:lvl w:ilvl="1" w:tplc="3A66B9AA">
      <w:start w:val="1"/>
      <w:numFmt w:val="bullet"/>
      <w:lvlText w:val="o"/>
      <w:lvlJc w:val="left"/>
      <w:pPr>
        <w:ind w:left="1440" w:hanging="360"/>
      </w:pPr>
      <w:rPr>
        <w:rFonts w:hint="default" w:ascii="Courier New" w:hAnsi="Courier New"/>
      </w:rPr>
    </w:lvl>
    <w:lvl w:ilvl="2" w:tplc="687845C2">
      <w:start w:val="1"/>
      <w:numFmt w:val="bullet"/>
      <w:lvlText w:val=""/>
      <w:lvlJc w:val="left"/>
      <w:pPr>
        <w:ind w:left="2160" w:hanging="360"/>
      </w:pPr>
      <w:rPr>
        <w:rFonts w:hint="default" w:ascii="Wingdings" w:hAnsi="Wingdings"/>
      </w:rPr>
    </w:lvl>
    <w:lvl w:ilvl="3" w:tplc="829872C0">
      <w:start w:val="1"/>
      <w:numFmt w:val="bullet"/>
      <w:lvlText w:val=""/>
      <w:lvlJc w:val="left"/>
      <w:pPr>
        <w:ind w:left="2880" w:hanging="360"/>
      </w:pPr>
      <w:rPr>
        <w:rFonts w:hint="default" w:ascii="Symbol" w:hAnsi="Symbol"/>
      </w:rPr>
    </w:lvl>
    <w:lvl w:ilvl="4" w:tplc="C99E297E">
      <w:start w:val="1"/>
      <w:numFmt w:val="bullet"/>
      <w:lvlText w:val="o"/>
      <w:lvlJc w:val="left"/>
      <w:pPr>
        <w:ind w:left="3600" w:hanging="360"/>
      </w:pPr>
      <w:rPr>
        <w:rFonts w:hint="default" w:ascii="Courier New" w:hAnsi="Courier New"/>
      </w:rPr>
    </w:lvl>
    <w:lvl w:ilvl="5" w:tplc="1EAE3C88">
      <w:start w:val="1"/>
      <w:numFmt w:val="bullet"/>
      <w:lvlText w:val=""/>
      <w:lvlJc w:val="left"/>
      <w:pPr>
        <w:ind w:left="4320" w:hanging="360"/>
      </w:pPr>
      <w:rPr>
        <w:rFonts w:hint="default" w:ascii="Wingdings" w:hAnsi="Wingdings"/>
      </w:rPr>
    </w:lvl>
    <w:lvl w:ilvl="6" w:tplc="AB22CCC4">
      <w:start w:val="1"/>
      <w:numFmt w:val="bullet"/>
      <w:lvlText w:val=""/>
      <w:lvlJc w:val="left"/>
      <w:pPr>
        <w:ind w:left="5040" w:hanging="360"/>
      </w:pPr>
      <w:rPr>
        <w:rFonts w:hint="default" w:ascii="Symbol" w:hAnsi="Symbol"/>
      </w:rPr>
    </w:lvl>
    <w:lvl w:ilvl="7" w:tplc="148CA3F2">
      <w:start w:val="1"/>
      <w:numFmt w:val="bullet"/>
      <w:lvlText w:val="o"/>
      <w:lvlJc w:val="left"/>
      <w:pPr>
        <w:ind w:left="5760" w:hanging="360"/>
      </w:pPr>
      <w:rPr>
        <w:rFonts w:hint="default" w:ascii="Courier New" w:hAnsi="Courier New"/>
      </w:rPr>
    </w:lvl>
    <w:lvl w:ilvl="8" w:tplc="E9946EDC">
      <w:start w:val="1"/>
      <w:numFmt w:val="bullet"/>
      <w:lvlText w:val=""/>
      <w:lvlJc w:val="left"/>
      <w:pPr>
        <w:ind w:left="6480" w:hanging="360"/>
      </w:pPr>
      <w:rPr>
        <w:rFonts w:hint="default" w:ascii="Wingdings" w:hAnsi="Wingdings"/>
      </w:rPr>
    </w:lvl>
  </w:abstractNum>
  <w:abstractNum w:abstractNumId="4" w15:restartNumberingAfterBreak="0">
    <w:nsid w:val="74F66482"/>
    <w:multiLevelType w:val="hybridMultilevel"/>
    <w:tmpl w:val="FFFFFFFF"/>
    <w:lvl w:ilvl="0" w:tplc="5A78028C">
      <w:start w:val="1"/>
      <w:numFmt w:val="bullet"/>
      <w:lvlText w:val=""/>
      <w:lvlJc w:val="left"/>
      <w:pPr>
        <w:ind w:left="720" w:hanging="360"/>
      </w:pPr>
      <w:rPr>
        <w:rFonts w:hint="default" w:ascii="Symbol" w:hAnsi="Symbol"/>
      </w:rPr>
    </w:lvl>
    <w:lvl w:ilvl="1" w:tplc="2EB432DA">
      <w:start w:val="1"/>
      <w:numFmt w:val="bullet"/>
      <w:lvlText w:val="o"/>
      <w:lvlJc w:val="left"/>
      <w:pPr>
        <w:ind w:left="1440" w:hanging="360"/>
      </w:pPr>
      <w:rPr>
        <w:rFonts w:hint="default" w:ascii="Courier New" w:hAnsi="Courier New"/>
      </w:rPr>
    </w:lvl>
    <w:lvl w:ilvl="2" w:tplc="4626AE60">
      <w:start w:val="1"/>
      <w:numFmt w:val="bullet"/>
      <w:lvlText w:val=""/>
      <w:lvlJc w:val="left"/>
      <w:pPr>
        <w:ind w:left="2160" w:hanging="360"/>
      </w:pPr>
      <w:rPr>
        <w:rFonts w:hint="default" w:ascii="Wingdings" w:hAnsi="Wingdings"/>
      </w:rPr>
    </w:lvl>
    <w:lvl w:ilvl="3" w:tplc="0978A1EC">
      <w:start w:val="1"/>
      <w:numFmt w:val="bullet"/>
      <w:lvlText w:val=""/>
      <w:lvlJc w:val="left"/>
      <w:pPr>
        <w:ind w:left="2880" w:hanging="360"/>
      </w:pPr>
      <w:rPr>
        <w:rFonts w:hint="default" w:ascii="Symbol" w:hAnsi="Symbol"/>
      </w:rPr>
    </w:lvl>
    <w:lvl w:ilvl="4" w:tplc="7E3C6110">
      <w:start w:val="1"/>
      <w:numFmt w:val="bullet"/>
      <w:lvlText w:val="o"/>
      <w:lvlJc w:val="left"/>
      <w:pPr>
        <w:ind w:left="3600" w:hanging="360"/>
      </w:pPr>
      <w:rPr>
        <w:rFonts w:hint="default" w:ascii="Courier New" w:hAnsi="Courier New"/>
      </w:rPr>
    </w:lvl>
    <w:lvl w:ilvl="5" w:tplc="F9E08784">
      <w:start w:val="1"/>
      <w:numFmt w:val="bullet"/>
      <w:lvlText w:val=""/>
      <w:lvlJc w:val="left"/>
      <w:pPr>
        <w:ind w:left="4320" w:hanging="360"/>
      </w:pPr>
      <w:rPr>
        <w:rFonts w:hint="default" w:ascii="Wingdings" w:hAnsi="Wingdings"/>
      </w:rPr>
    </w:lvl>
    <w:lvl w:ilvl="6" w:tplc="51FA399A">
      <w:start w:val="1"/>
      <w:numFmt w:val="bullet"/>
      <w:lvlText w:val=""/>
      <w:lvlJc w:val="left"/>
      <w:pPr>
        <w:ind w:left="5040" w:hanging="360"/>
      </w:pPr>
      <w:rPr>
        <w:rFonts w:hint="default" w:ascii="Symbol" w:hAnsi="Symbol"/>
      </w:rPr>
    </w:lvl>
    <w:lvl w:ilvl="7" w:tplc="48AECB18">
      <w:start w:val="1"/>
      <w:numFmt w:val="bullet"/>
      <w:lvlText w:val="o"/>
      <w:lvlJc w:val="left"/>
      <w:pPr>
        <w:ind w:left="5760" w:hanging="360"/>
      </w:pPr>
      <w:rPr>
        <w:rFonts w:hint="default" w:ascii="Courier New" w:hAnsi="Courier New"/>
      </w:rPr>
    </w:lvl>
    <w:lvl w:ilvl="8" w:tplc="F468BFD0">
      <w:start w:val="1"/>
      <w:numFmt w:val="bullet"/>
      <w:lvlText w:val=""/>
      <w:lvlJc w:val="left"/>
      <w:pPr>
        <w:ind w:left="6480" w:hanging="360"/>
      </w:pPr>
      <w:rPr>
        <w:rFonts w:hint="default" w:ascii="Wingdings" w:hAnsi="Wingdings"/>
      </w:rPr>
    </w:lvl>
  </w:abstractNum>
  <w:abstractNum w:abstractNumId="5" w15:restartNumberingAfterBreak="0">
    <w:nsid w:val="7A282B5D"/>
    <w:multiLevelType w:val="hybridMultilevel"/>
    <w:tmpl w:val="FFFFFFFF"/>
    <w:lvl w:ilvl="0" w:tplc="703C2A68">
      <w:start w:val="1"/>
      <w:numFmt w:val="bullet"/>
      <w:lvlText w:val=""/>
      <w:lvlJc w:val="left"/>
      <w:pPr>
        <w:ind w:left="720" w:hanging="360"/>
      </w:pPr>
      <w:rPr>
        <w:rFonts w:hint="default" w:ascii="Symbol" w:hAnsi="Symbol"/>
      </w:rPr>
    </w:lvl>
    <w:lvl w:ilvl="1" w:tplc="23F6216C">
      <w:start w:val="1"/>
      <w:numFmt w:val="bullet"/>
      <w:lvlText w:val="o"/>
      <w:lvlJc w:val="left"/>
      <w:pPr>
        <w:ind w:left="1440" w:hanging="360"/>
      </w:pPr>
      <w:rPr>
        <w:rFonts w:hint="default" w:ascii="Courier New" w:hAnsi="Courier New"/>
      </w:rPr>
    </w:lvl>
    <w:lvl w:ilvl="2" w:tplc="750E08DE">
      <w:start w:val="1"/>
      <w:numFmt w:val="bullet"/>
      <w:lvlText w:val=""/>
      <w:lvlJc w:val="left"/>
      <w:pPr>
        <w:ind w:left="2160" w:hanging="360"/>
      </w:pPr>
      <w:rPr>
        <w:rFonts w:hint="default" w:ascii="Wingdings" w:hAnsi="Wingdings"/>
      </w:rPr>
    </w:lvl>
    <w:lvl w:ilvl="3" w:tplc="A4302EEC">
      <w:start w:val="1"/>
      <w:numFmt w:val="bullet"/>
      <w:lvlText w:val=""/>
      <w:lvlJc w:val="left"/>
      <w:pPr>
        <w:ind w:left="2880" w:hanging="360"/>
      </w:pPr>
      <w:rPr>
        <w:rFonts w:hint="default" w:ascii="Symbol" w:hAnsi="Symbol"/>
      </w:rPr>
    </w:lvl>
    <w:lvl w:ilvl="4" w:tplc="5E90224E">
      <w:start w:val="1"/>
      <w:numFmt w:val="bullet"/>
      <w:lvlText w:val="o"/>
      <w:lvlJc w:val="left"/>
      <w:pPr>
        <w:ind w:left="3600" w:hanging="360"/>
      </w:pPr>
      <w:rPr>
        <w:rFonts w:hint="default" w:ascii="Courier New" w:hAnsi="Courier New"/>
      </w:rPr>
    </w:lvl>
    <w:lvl w:ilvl="5" w:tplc="87648534">
      <w:start w:val="1"/>
      <w:numFmt w:val="bullet"/>
      <w:lvlText w:val=""/>
      <w:lvlJc w:val="left"/>
      <w:pPr>
        <w:ind w:left="4320" w:hanging="360"/>
      </w:pPr>
      <w:rPr>
        <w:rFonts w:hint="default" w:ascii="Wingdings" w:hAnsi="Wingdings"/>
      </w:rPr>
    </w:lvl>
    <w:lvl w:ilvl="6" w:tplc="8C32003C">
      <w:start w:val="1"/>
      <w:numFmt w:val="bullet"/>
      <w:lvlText w:val=""/>
      <w:lvlJc w:val="left"/>
      <w:pPr>
        <w:ind w:left="5040" w:hanging="360"/>
      </w:pPr>
      <w:rPr>
        <w:rFonts w:hint="default" w:ascii="Symbol" w:hAnsi="Symbol"/>
      </w:rPr>
    </w:lvl>
    <w:lvl w:ilvl="7" w:tplc="54CEC1CC">
      <w:start w:val="1"/>
      <w:numFmt w:val="bullet"/>
      <w:lvlText w:val="o"/>
      <w:lvlJc w:val="left"/>
      <w:pPr>
        <w:ind w:left="5760" w:hanging="360"/>
      </w:pPr>
      <w:rPr>
        <w:rFonts w:hint="default" w:ascii="Courier New" w:hAnsi="Courier New"/>
      </w:rPr>
    </w:lvl>
    <w:lvl w:ilvl="8" w:tplc="5C3A72B8">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A07E5"/>
    <w:rsid w:val="0000079B"/>
    <w:rsid w:val="00016C45"/>
    <w:rsid w:val="00025756"/>
    <w:rsid w:val="00031A27"/>
    <w:rsid w:val="00036079"/>
    <w:rsid w:val="000407A6"/>
    <w:rsid w:val="00043963"/>
    <w:rsid w:val="00091BD4"/>
    <w:rsid w:val="000A083E"/>
    <w:rsid w:val="000C357A"/>
    <w:rsid w:val="000E0DA5"/>
    <w:rsid w:val="000E1379"/>
    <w:rsid w:val="000E21DC"/>
    <w:rsid w:val="000F4F80"/>
    <w:rsid w:val="000F7173"/>
    <w:rsid w:val="00104485"/>
    <w:rsid w:val="001075BD"/>
    <w:rsid w:val="00122CB9"/>
    <w:rsid w:val="001403D3"/>
    <w:rsid w:val="00163C36"/>
    <w:rsid w:val="001C2DAD"/>
    <w:rsid w:val="001E09C8"/>
    <w:rsid w:val="001F229B"/>
    <w:rsid w:val="002018BA"/>
    <w:rsid w:val="00242F67"/>
    <w:rsid w:val="0029207E"/>
    <w:rsid w:val="002C6242"/>
    <w:rsid w:val="002E5068"/>
    <w:rsid w:val="00327208"/>
    <w:rsid w:val="003304AA"/>
    <w:rsid w:val="00380A51"/>
    <w:rsid w:val="00396DF1"/>
    <w:rsid w:val="003D1E0A"/>
    <w:rsid w:val="003F3DC5"/>
    <w:rsid w:val="004159C3"/>
    <w:rsid w:val="00434F5F"/>
    <w:rsid w:val="004368F5"/>
    <w:rsid w:val="004778FC"/>
    <w:rsid w:val="00484EC2"/>
    <w:rsid w:val="0049369B"/>
    <w:rsid w:val="004A41FC"/>
    <w:rsid w:val="004A63E0"/>
    <w:rsid w:val="004A792A"/>
    <w:rsid w:val="004C3B2E"/>
    <w:rsid w:val="005312D2"/>
    <w:rsid w:val="00551533"/>
    <w:rsid w:val="00556881"/>
    <w:rsid w:val="0056294B"/>
    <w:rsid w:val="00594201"/>
    <w:rsid w:val="005E5C6A"/>
    <w:rsid w:val="005F39AA"/>
    <w:rsid w:val="00673CD0"/>
    <w:rsid w:val="006C0704"/>
    <w:rsid w:val="006C1F6E"/>
    <w:rsid w:val="006D521D"/>
    <w:rsid w:val="006D550E"/>
    <w:rsid w:val="007122DA"/>
    <w:rsid w:val="0074499E"/>
    <w:rsid w:val="007662BA"/>
    <w:rsid w:val="007747C0"/>
    <w:rsid w:val="007A32AD"/>
    <w:rsid w:val="007A50FE"/>
    <w:rsid w:val="007C7AF5"/>
    <w:rsid w:val="00801D9A"/>
    <w:rsid w:val="00804E0F"/>
    <w:rsid w:val="00816C4E"/>
    <w:rsid w:val="00855D12"/>
    <w:rsid w:val="0086003E"/>
    <w:rsid w:val="00881BDC"/>
    <w:rsid w:val="00895A09"/>
    <w:rsid w:val="008A161B"/>
    <w:rsid w:val="008E5C94"/>
    <w:rsid w:val="00921870"/>
    <w:rsid w:val="00933F82"/>
    <w:rsid w:val="0095254F"/>
    <w:rsid w:val="00954E81"/>
    <w:rsid w:val="009A7E6B"/>
    <w:rsid w:val="009C4E8B"/>
    <w:rsid w:val="009D4696"/>
    <w:rsid w:val="00A132C2"/>
    <w:rsid w:val="00A55DBA"/>
    <w:rsid w:val="00A62E39"/>
    <w:rsid w:val="00A97055"/>
    <w:rsid w:val="00AC5F15"/>
    <w:rsid w:val="00AD6E3E"/>
    <w:rsid w:val="00B64163"/>
    <w:rsid w:val="00B965F1"/>
    <w:rsid w:val="00B966AE"/>
    <w:rsid w:val="00BB3884"/>
    <w:rsid w:val="00BC584E"/>
    <w:rsid w:val="00BE4B71"/>
    <w:rsid w:val="00C05303"/>
    <w:rsid w:val="00CA6DEC"/>
    <w:rsid w:val="00D27739"/>
    <w:rsid w:val="00D326B0"/>
    <w:rsid w:val="00D3779F"/>
    <w:rsid w:val="00D462CE"/>
    <w:rsid w:val="00D65AAE"/>
    <w:rsid w:val="00D75C45"/>
    <w:rsid w:val="00D979E6"/>
    <w:rsid w:val="00DB253C"/>
    <w:rsid w:val="00DE630A"/>
    <w:rsid w:val="00DF32DA"/>
    <w:rsid w:val="00E00676"/>
    <w:rsid w:val="00E03A4C"/>
    <w:rsid w:val="00E20EB8"/>
    <w:rsid w:val="00E27A8F"/>
    <w:rsid w:val="00E608C2"/>
    <w:rsid w:val="00E9557C"/>
    <w:rsid w:val="00F160B7"/>
    <w:rsid w:val="00F53808"/>
    <w:rsid w:val="00F80D6E"/>
    <w:rsid w:val="01A14FCC"/>
    <w:rsid w:val="0201DEFC"/>
    <w:rsid w:val="02424951"/>
    <w:rsid w:val="030029F9"/>
    <w:rsid w:val="034A0B4D"/>
    <w:rsid w:val="034A309D"/>
    <w:rsid w:val="03C2D90C"/>
    <w:rsid w:val="0459142B"/>
    <w:rsid w:val="049AEEF0"/>
    <w:rsid w:val="04A900C5"/>
    <w:rsid w:val="04E5DBAE"/>
    <w:rsid w:val="04E5DBAE"/>
    <w:rsid w:val="04EE4893"/>
    <w:rsid w:val="05B888BE"/>
    <w:rsid w:val="05CE3FFE"/>
    <w:rsid w:val="05DE7EB6"/>
    <w:rsid w:val="05E6396B"/>
    <w:rsid w:val="063B1FDE"/>
    <w:rsid w:val="06430D64"/>
    <w:rsid w:val="07836A92"/>
    <w:rsid w:val="07BCE826"/>
    <w:rsid w:val="07C5B568"/>
    <w:rsid w:val="07D6F03F"/>
    <w:rsid w:val="07F95B12"/>
    <w:rsid w:val="087B8E3B"/>
    <w:rsid w:val="088B9A22"/>
    <w:rsid w:val="08E0CFC9"/>
    <w:rsid w:val="08E88A7E"/>
    <w:rsid w:val="095BBC3C"/>
    <w:rsid w:val="0A03EE1E"/>
    <w:rsid w:val="0A38E362"/>
    <w:rsid w:val="0ACEE174"/>
    <w:rsid w:val="0B3BF4D5"/>
    <w:rsid w:val="0BD4B3C3"/>
    <w:rsid w:val="0CE607C0"/>
    <w:rsid w:val="0CF60079"/>
    <w:rsid w:val="0D42B21D"/>
    <w:rsid w:val="0D830EC2"/>
    <w:rsid w:val="0D8C3B98"/>
    <w:rsid w:val="0DD13287"/>
    <w:rsid w:val="0F092220"/>
    <w:rsid w:val="0F20CC59"/>
    <w:rsid w:val="0F3D8C1E"/>
    <w:rsid w:val="0F66127C"/>
    <w:rsid w:val="0FAF9BF7"/>
    <w:rsid w:val="107C37D4"/>
    <w:rsid w:val="110161D3"/>
    <w:rsid w:val="1171796E"/>
    <w:rsid w:val="119E4B39"/>
    <w:rsid w:val="11C1E9B8"/>
    <w:rsid w:val="12236CA0"/>
    <w:rsid w:val="124E462D"/>
    <w:rsid w:val="12805CFC"/>
    <w:rsid w:val="129497C3"/>
    <w:rsid w:val="12C83778"/>
    <w:rsid w:val="12C9E677"/>
    <w:rsid w:val="12F21E9C"/>
    <w:rsid w:val="134EDC27"/>
    <w:rsid w:val="13C1D208"/>
    <w:rsid w:val="13C4CCA7"/>
    <w:rsid w:val="143DF2D4"/>
    <w:rsid w:val="15E39A7A"/>
    <w:rsid w:val="168DD2F7"/>
    <w:rsid w:val="17602613"/>
    <w:rsid w:val="17608102"/>
    <w:rsid w:val="17907E18"/>
    <w:rsid w:val="17F2C012"/>
    <w:rsid w:val="18AC6DF9"/>
    <w:rsid w:val="18FDE4FA"/>
    <w:rsid w:val="190E23B2"/>
    <w:rsid w:val="19261977"/>
    <w:rsid w:val="197FE552"/>
    <w:rsid w:val="19CC96F6"/>
    <w:rsid w:val="1A4AD8A8"/>
    <w:rsid w:val="1A62D215"/>
    <w:rsid w:val="1A637F00"/>
    <w:rsid w:val="1B59BC36"/>
    <w:rsid w:val="1BA345B1"/>
    <w:rsid w:val="1BCBC61A"/>
    <w:rsid w:val="1BD7FDE8"/>
    <w:rsid w:val="1C65B504"/>
    <w:rsid w:val="1C863274"/>
    <w:rsid w:val="1CB2E1BD"/>
    <w:rsid w:val="1D8D5B4D"/>
    <w:rsid w:val="1D9B1FC2"/>
    <w:rsid w:val="1DB1D4CC"/>
    <w:rsid w:val="1DFB5E47"/>
    <w:rsid w:val="1E4EC4F5"/>
    <w:rsid w:val="1FABF64F"/>
    <w:rsid w:val="1FFD1709"/>
    <w:rsid w:val="20227D4C"/>
    <w:rsid w:val="20657DDC"/>
    <w:rsid w:val="206F2EF0"/>
    <w:rsid w:val="20E0F090"/>
    <w:rsid w:val="20F69DEF"/>
    <w:rsid w:val="213DAE1B"/>
    <w:rsid w:val="2192E3C2"/>
    <w:rsid w:val="226E90E5"/>
    <w:rsid w:val="231C3113"/>
    <w:rsid w:val="234C7007"/>
    <w:rsid w:val="23582CEA"/>
    <w:rsid w:val="23C6F3B2"/>
    <w:rsid w:val="241FB48F"/>
    <w:rsid w:val="24442E0E"/>
    <w:rsid w:val="248631BD"/>
    <w:rsid w:val="24A0EC57"/>
    <w:rsid w:val="25800F1E"/>
    <w:rsid w:val="2594F6D0"/>
    <w:rsid w:val="2598088B"/>
    <w:rsid w:val="25B4C755"/>
    <w:rsid w:val="27F02121"/>
    <w:rsid w:val="28CC9792"/>
    <w:rsid w:val="29205605"/>
    <w:rsid w:val="29DEC949"/>
    <w:rsid w:val="2B77924A"/>
    <w:rsid w:val="2BA0A6C0"/>
    <w:rsid w:val="2BBEC2C6"/>
    <w:rsid w:val="2BED5864"/>
    <w:rsid w:val="2C9790E1"/>
    <w:rsid w:val="2CF44E6C"/>
    <w:rsid w:val="2D560425"/>
    <w:rsid w:val="2E65EE6A"/>
    <w:rsid w:val="2F1C7428"/>
    <w:rsid w:val="30A506DC"/>
    <w:rsid w:val="30F0D1D4"/>
    <w:rsid w:val="32B82883"/>
    <w:rsid w:val="3329EA23"/>
    <w:rsid w:val="33F3D6C2"/>
    <w:rsid w:val="341737BF"/>
    <w:rsid w:val="3426EFCF"/>
    <w:rsid w:val="34C38F75"/>
    <w:rsid w:val="354D4A82"/>
    <w:rsid w:val="357582A7"/>
    <w:rsid w:val="35B5B439"/>
    <w:rsid w:val="35D33C51"/>
    <w:rsid w:val="35FDE408"/>
    <w:rsid w:val="361BFC7E"/>
    <w:rsid w:val="362BA4B9"/>
    <w:rsid w:val="362C3B36"/>
    <w:rsid w:val="3656BF70"/>
    <w:rsid w:val="36FAE737"/>
    <w:rsid w:val="36FD2EAF"/>
    <w:rsid w:val="3798E306"/>
    <w:rsid w:val="3853D64B"/>
    <w:rsid w:val="38877BF5"/>
    <w:rsid w:val="391A6EFD"/>
    <w:rsid w:val="392CF6DB"/>
    <w:rsid w:val="39AFF624"/>
    <w:rsid w:val="3A297279"/>
    <w:rsid w:val="3B27A715"/>
    <w:rsid w:val="3B694F98"/>
    <w:rsid w:val="3BB697B9"/>
    <w:rsid w:val="3C2249A4"/>
    <w:rsid w:val="3C380194"/>
    <w:rsid w:val="3E4A1C84"/>
    <w:rsid w:val="3F19D537"/>
    <w:rsid w:val="3F9DB265"/>
    <w:rsid w:val="3FB4899C"/>
    <w:rsid w:val="404DC8C1"/>
    <w:rsid w:val="4061DA19"/>
    <w:rsid w:val="40959B2D"/>
    <w:rsid w:val="40A6FA77"/>
    <w:rsid w:val="414D744E"/>
    <w:rsid w:val="41C1B1A2"/>
    <w:rsid w:val="41E76E13"/>
    <w:rsid w:val="42341FB7"/>
    <w:rsid w:val="428D350A"/>
    <w:rsid w:val="42FA23D0"/>
    <w:rsid w:val="433D2FFE"/>
    <w:rsid w:val="435FC20F"/>
    <w:rsid w:val="4364549B"/>
    <w:rsid w:val="43F5FD2E"/>
    <w:rsid w:val="44B47072"/>
    <w:rsid w:val="44ECB47E"/>
    <w:rsid w:val="451930F6"/>
    <w:rsid w:val="455AEA49"/>
    <w:rsid w:val="4674D0C0"/>
    <w:rsid w:val="469E860E"/>
    <w:rsid w:val="46B50157"/>
    <w:rsid w:val="46D7D0D1"/>
    <w:rsid w:val="470008F6"/>
    <w:rsid w:val="48C1E66D"/>
    <w:rsid w:val="48E34E31"/>
    <w:rsid w:val="49065131"/>
    <w:rsid w:val="49BA07E5"/>
    <w:rsid w:val="4A6F51C0"/>
    <w:rsid w:val="4B57086C"/>
    <w:rsid w:val="4B7F4091"/>
    <w:rsid w:val="4C4DF28D"/>
    <w:rsid w:val="4DCB15FA"/>
    <w:rsid w:val="4E9139DF"/>
    <w:rsid w:val="4F2FC630"/>
    <w:rsid w:val="500F0F35"/>
    <w:rsid w:val="5022F1AB"/>
    <w:rsid w:val="50463599"/>
    <w:rsid w:val="51751CDE"/>
    <w:rsid w:val="518F997B"/>
    <w:rsid w:val="526E8A2F"/>
    <w:rsid w:val="52F8780D"/>
    <w:rsid w:val="542DEE5E"/>
    <w:rsid w:val="548EF6D0"/>
    <w:rsid w:val="54B59027"/>
    <w:rsid w:val="54C6A2C5"/>
    <w:rsid w:val="54FF19A2"/>
    <w:rsid w:val="5563C4B3"/>
    <w:rsid w:val="557C6B0B"/>
    <w:rsid w:val="567C002A"/>
    <w:rsid w:val="56B0B861"/>
    <w:rsid w:val="59015F81"/>
    <w:rsid w:val="5938C3D1"/>
    <w:rsid w:val="59FFBB18"/>
    <w:rsid w:val="5A7CF613"/>
    <w:rsid w:val="5A95F637"/>
    <w:rsid w:val="5ADD6079"/>
    <w:rsid w:val="5ADE60BE"/>
    <w:rsid w:val="5AEAF90D"/>
    <w:rsid w:val="5B7CA1A0"/>
    <w:rsid w:val="5BA4D9C5"/>
    <w:rsid w:val="5D2685AA"/>
    <w:rsid w:val="5D7B8880"/>
    <w:rsid w:val="6060CC90"/>
    <w:rsid w:val="6137877A"/>
    <w:rsid w:val="624771BF"/>
    <w:rsid w:val="627C29F6"/>
    <w:rsid w:val="632A5E82"/>
    <w:rsid w:val="645600DA"/>
    <w:rsid w:val="6464AE68"/>
    <w:rsid w:val="646AD21E"/>
    <w:rsid w:val="64764B79"/>
    <w:rsid w:val="64AFDF7B"/>
    <w:rsid w:val="6539841A"/>
    <w:rsid w:val="656E3C51"/>
    <w:rsid w:val="66B1D816"/>
    <w:rsid w:val="66B66AA2"/>
    <w:rsid w:val="67135AFE"/>
    <w:rsid w:val="67995765"/>
    <w:rsid w:val="67C3D107"/>
    <w:rsid w:val="67EE8D0C"/>
    <w:rsid w:val="68AD0050"/>
    <w:rsid w:val="68F1F73F"/>
    <w:rsid w:val="693228D1"/>
    <w:rsid w:val="6A0128C7"/>
    <w:rsid w:val="6A29E6D8"/>
    <w:rsid w:val="6A76987C"/>
    <w:rsid w:val="6ABF4E11"/>
    <w:rsid w:val="6AD060AF"/>
    <w:rsid w:val="6AE85A1C"/>
    <w:rsid w:val="6BDD2048"/>
    <w:rsid w:val="6BDD2048"/>
    <w:rsid w:val="6BDF14BF"/>
    <w:rsid w:val="6BEADE9E"/>
    <w:rsid w:val="6BEADE9E"/>
    <w:rsid w:val="6C13FC74"/>
    <w:rsid w:val="6C48B4AB"/>
    <w:rsid w:val="6C58F363"/>
    <w:rsid w:val="6C97422A"/>
    <w:rsid w:val="6CF2ED28"/>
    <w:rsid w:val="6D1BF933"/>
    <w:rsid w:val="6D4FAAB3"/>
    <w:rsid w:val="6D90E2FC"/>
    <w:rsid w:val="6DF765D6"/>
    <w:rsid w:val="6E563C06"/>
    <w:rsid w:val="6E8FF7D4"/>
    <w:rsid w:val="6EA91E73"/>
    <w:rsid w:val="6EE2B85C"/>
    <w:rsid w:val="6F060ECF"/>
    <w:rsid w:val="70404362"/>
    <w:rsid w:val="70C4C5D9"/>
    <w:rsid w:val="71AE97AF"/>
    <w:rsid w:val="7220594F"/>
    <w:rsid w:val="733BBCEF"/>
    <w:rsid w:val="737507B2"/>
    <w:rsid w:val="740E6AFA"/>
    <w:rsid w:val="74892BB2"/>
    <w:rsid w:val="7526A671"/>
    <w:rsid w:val="75C0A036"/>
    <w:rsid w:val="762DCF4A"/>
    <w:rsid w:val="76A38CF9"/>
    <w:rsid w:val="77B735E4"/>
    <w:rsid w:val="7807A62E"/>
    <w:rsid w:val="79269E43"/>
    <w:rsid w:val="79C1A0B7"/>
    <w:rsid w:val="79DE54E9"/>
    <w:rsid w:val="7A0841AB"/>
    <w:rsid w:val="7CAFE9D4"/>
    <w:rsid w:val="7D69CA8C"/>
    <w:rsid w:val="7D9AB186"/>
    <w:rsid w:val="7DDB8C2C"/>
    <w:rsid w:val="7DEB9813"/>
    <w:rsid w:val="7F4BF2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07E5"/>
  <w15:chartTrackingRefBased/>
  <w15:docId w15:val="{E523FA17-53F3-4E7D-A9A5-25FA7A24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4F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F3DC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34F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2E5068"/>
    <w:rPr>
      <w:color w:val="0563C1" w:themeColor="hyperlink"/>
      <w:u w:val="single"/>
    </w:rPr>
  </w:style>
  <w:style w:type="character" w:styleId="CommentReference">
    <w:name w:val="annotation reference"/>
    <w:basedOn w:val="DefaultParagraphFont"/>
    <w:uiPriority w:val="99"/>
    <w:semiHidden/>
    <w:unhideWhenUsed/>
    <w:rsid w:val="007662BA"/>
    <w:rPr>
      <w:sz w:val="16"/>
      <w:szCs w:val="16"/>
    </w:rPr>
  </w:style>
  <w:style w:type="paragraph" w:styleId="CommentText">
    <w:name w:val="annotation text"/>
    <w:basedOn w:val="Normal"/>
    <w:link w:val="CommentTextChar"/>
    <w:uiPriority w:val="99"/>
    <w:semiHidden/>
    <w:unhideWhenUsed/>
    <w:rsid w:val="007662BA"/>
    <w:pPr>
      <w:spacing w:line="240" w:lineRule="auto"/>
    </w:pPr>
    <w:rPr>
      <w:sz w:val="20"/>
      <w:szCs w:val="20"/>
    </w:rPr>
  </w:style>
  <w:style w:type="character" w:styleId="CommentTextChar" w:customStyle="1">
    <w:name w:val="Comment Text Char"/>
    <w:basedOn w:val="DefaultParagraphFont"/>
    <w:link w:val="CommentText"/>
    <w:uiPriority w:val="99"/>
    <w:semiHidden/>
    <w:rsid w:val="007662BA"/>
    <w:rPr>
      <w:sz w:val="20"/>
      <w:szCs w:val="20"/>
    </w:rPr>
  </w:style>
  <w:style w:type="paragraph" w:styleId="CommentSubject">
    <w:name w:val="annotation subject"/>
    <w:basedOn w:val="CommentText"/>
    <w:next w:val="CommentText"/>
    <w:link w:val="CommentSubjectChar"/>
    <w:uiPriority w:val="99"/>
    <w:semiHidden/>
    <w:unhideWhenUsed/>
    <w:rsid w:val="007662BA"/>
    <w:rPr>
      <w:b/>
      <w:bCs/>
    </w:rPr>
  </w:style>
  <w:style w:type="character" w:styleId="CommentSubjectChar" w:customStyle="1">
    <w:name w:val="Comment Subject Char"/>
    <w:basedOn w:val="CommentTextChar"/>
    <w:link w:val="CommentSubject"/>
    <w:uiPriority w:val="99"/>
    <w:semiHidden/>
    <w:rsid w:val="007662BA"/>
    <w:rPr>
      <w:b/>
      <w:bCs/>
      <w:sz w:val="20"/>
      <w:szCs w:val="20"/>
    </w:rPr>
  </w:style>
  <w:style w:type="character" w:styleId="UnresolvedMention">
    <w:name w:val="Unresolved Mention"/>
    <w:basedOn w:val="DefaultParagraphFont"/>
    <w:uiPriority w:val="99"/>
    <w:unhideWhenUsed/>
    <w:rsid w:val="007662BA"/>
    <w:rPr>
      <w:color w:val="605E5C"/>
      <w:shd w:val="clear" w:color="auto" w:fill="E1DFDD"/>
    </w:rPr>
  </w:style>
  <w:style w:type="character" w:styleId="Mention">
    <w:name w:val="Mention"/>
    <w:basedOn w:val="DefaultParagraphFont"/>
    <w:uiPriority w:val="99"/>
    <w:unhideWhenUsed/>
    <w:rsid w:val="007662BA"/>
    <w:rPr>
      <w:color w:val="2B579A"/>
      <w:shd w:val="clear" w:color="auto" w:fill="E1DFDD"/>
    </w:rPr>
  </w:style>
  <w:style w:type="paragraph" w:styleId="ListParagraph">
    <w:name w:val="List Paragraph"/>
    <w:basedOn w:val="Normal"/>
    <w:uiPriority w:val="34"/>
    <w:qFormat/>
    <w:rsid w:val="00933F82"/>
    <w:pPr>
      <w:ind w:left="720"/>
      <w:contextualSpacing/>
    </w:pPr>
  </w:style>
  <w:style w:type="character" w:styleId="Heading3Char" w:customStyle="1">
    <w:name w:val="Heading 3 Char"/>
    <w:basedOn w:val="DefaultParagraphFont"/>
    <w:link w:val="Heading3"/>
    <w:uiPriority w:val="9"/>
    <w:rsid w:val="003F3DC5"/>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ine.gov/doe/Testing_Accountability/MECAS/Generalscience" TargetMode="Externa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mescience.zendesk.com/hc/en-us/sections/1500001237162-Resources-Document-Downloads" TargetMode="External" Id="rId9" /><Relationship Type="http://schemas.microsoft.com/office/2011/relationships/commentsExtended" Target="commentsExtended.xml" Id="rId14" /><Relationship Type="http://schemas.microsoft.com/office/2019/09/relationships/intelligence" Target="intelligence.xml" Id="R7561d9eaf92a4958" /><Relationship Type="http://schemas.openxmlformats.org/officeDocument/2006/relationships/hyperlink" Target="https://gcc02.safelinks.protection.outlook.com/?url=https%3A%2F%2Fwww.maine.gov%2Fdoe%2Flearning%2Fcontent%2Fela%2Freview&amp;data=04%7C01%7CJanette.Kirk%40maine.gov%7Cc302adb9831349e17cfd08da02b46da8%7C413fa8ab207d4b629bcdea1a8f2f864e%7C0%7C0%7C637825271217391771%7CUnknown%7CTWFpbGZsb3d8eyJWIjoiMC4wLjAwMDAiLCJQIjoiV2luMzIiLCJBTiI6Ik1haWwiLCJXVCI6Mn0%3D%7C3000&amp;sdata=T8vgR0AzcvWIqMXalk1POc%2Fm5nXHvvNIFJOZTQq5o6U%3D&amp;reserved=0" TargetMode="External" Id="Rc8678d54e5df4462" /><Relationship Type="http://schemas.openxmlformats.org/officeDocument/2006/relationships/hyperlink" Target="https://gcc02.safelinks.protection.outlook.com/?url=https%3A%2F%2Fwww.mainelegislature.org%2Flegis%2Fstatutes%2F20-a%2Ftitle20-Asec6209.html&amp;data=04%7C01%7CJanette.Kirk%40maine.gov%7Cc302adb9831349e17cfd08da02b46da8%7C413fa8ab207d4b629bcdea1a8f2f864e%7C0%7C0%7C637825271217391771%7CUnknown%7CTWFpbGZsb3d8eyJWIjoiMC4wLjAwMDAiLCJQIjoiV2luMzIiLCJBTiI6Ik1haWwiLCJXVCI6Mn0%3D%7C3000&amp;sdata=8u8jZbKJIjPmvHl2HkdAxKEp6%2Fx58Z3%2FgMVAZNWQEbY%3D&amp;reserved=0" TargetMode="External" Id="Rf9cf1700cb3b44a4" /><Relationship Type="http://schemas.openxmlformats.org/officeDocument/2006/relationships/hyperlink" Target="https://adamexam.com/" TargetMode="External" Id="R328e8d27df134759" /><Relationship Type="http://schemas.openxmlformats.org/officeDocument/2006/relationships/image" Target="/media/image3.png" Id="Re0f4e5c64cb14aa0" /><Relationship Type="http://schemas.openxmlformats.org/officeDocument/2006/relationships/hyperlink" Target="https://gcc02.safelinks.protection.outlook.com/?url=https%3A%2F%2Fmzdevinc.com%2Flockdown%2F&amp;data=04%7C01%7CNancy.Godfrey%40maine.gov%7Ca049b87a30db4d9c475a08da123d4379%7C413fa8ab207d4b629bcdea1a8f2f864e%7C0%7C0%7C637842351582702844%7CUnknown%7CTWFpbGZsb3d8eyJWIjoiMC4wLjAwMDAiLCJQIjoiV2luMzIiLCJBTiI6Ik1haWwiLCJXVCI6Mn0%3D%7C3000&amp;sdata=E%2FVScx0SIHkM2S7hwmPY8wz3TX4rPVTRhnfm04FmFAk%3D&amp;reserved=0" TargetMode="External" Id="Re73e1df60df94a4e" /><Relationship Type="http://schemas.openxmlformats.org/officeDocument/2006/relationships/hyperlink" Target="https://adamexam.com/tester/" TargetMode="External" Id="Rd03485edf0094982" /><Relationship Type="http://schemas.openxmlformats.org/officeDocument/2006/relationships/hyperlink" Target="https://mescience.zendesk.com/hc/en-us/articles/4499097070743-Practice-Assessment-and-Tutorial-Administration-Manuals-and-Test-Codes" TargetMode="External" Id="Rc8c0ea64fe3f40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4AA16F-237B-410F-AFF2-BB73D860F9F5}">
  <ds:schemaRefs>
    <ds:schemaRef ds:uri="http://schemas.microsoft.com/sharepoint/v3/contenttype/forms"/>
  </ds:schemaRefs>
</ds:datastoreItem>
</file>

<file path=customXml/itemProps2.xml><?xml version="1.0" encoding="utf-8"?>
<ds:datastoreItem xmlns:ds="http://schemas.openxmlformats.org/officeDocument/2006/customXml" ds:itemID="{8C92D385-9297-4EE8-BD9D-5F5EA477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46ABD-0961-4465-83DF-5801A7C87001}">
  <ds:schemaRefs>
    <ds:schemaRef ds:uri="http://purl.org/dc/dcmitype/"/>
    <ds:schemaRef ds:uri="http://schemas.openxmlformats.org/package/2006/metadata/core-properties"/>
    <ds:schemaRef ds:uri="http://schemas.microsoft.com/office/2006/metadata/properties"/>
    <ds:schemaRef ds:uri="http://schemas.microsoft.com/sharepoint/v3"/>
    <ds:schemaRef ds:uri="f2504363-5ef8-426c-bff7-6d35b5990f98"/>
    <ds:schemaRef ds:uri="http://schemas.microsoft.com/office/infopath/2007/PartnerControls"/>
    <ds:schemaRef ds:uri="http://purl.org/dc/terms/"/>
    <ds:schemaRef ds:uri="http://purl.org/dc/elements/1.1/"/>
    <ds:schemaRef ds:uri="http://schemas.microsoft.com/office/2006/documentManagement/types"/>
    <ds:schemaRef ds:uri="84c01c9a-618d-4c42-99a5-20629369116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Bossio-Smith, Jodi</dc:creator>
  <keywords/>
  <dc:description/>
  <lastModifiedBy>Kirk, Janette</lastModifiedBy>
  <revision>54</revision>
  <dcterms:created xsi:type="dcterms:W3CDTF">2022-03-23T15:37:00.0000000Z</dcterms:created>
  <dcterms:modified xsi:type="dcterms:W3CDTF">2022-04-02T07:43:47.2705614Z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