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E0FCC" w:rsidP="00C1015F" w:rsidRDefault="10AED7EC" w14:paraId="52F53412" w14:textId="1E78936F">
      <w:pPr>
        <w:pStyle w:val="Heading1"/>
        <w:spacing w:before="0"/>
        <w:jc w:val="center"/>
        <w:rPr>
          <w:rFonts w:ascii="Calibri Light" w:hAnsi="Calibri Light" w:eastAsia="Calibri Light" w:cs="Calibri Light"/>
        </w:rPr>
      </w:pPr>
      <w:r w:rsidRPr="638AA884">
        <w:rPr>
          <w:rFonts w:ascii="Calibri Light" w:hAnsi="Calibri Light" w:eastAsia="Calibri Light" w:cs="Calibri Light"/>
        </w:rPr>
        <w:t>Assessment Team</w:t>
      </w:r>
    </w:p>
    <w:p w:rsidR="006E0FCC" w:rsidP="00C1015F" w:rsidRDefault="10AED7EC" w14:paraId="63109523" w14:textId="0FDDE0BD">
      <w:pPr>
        <w:pStyle w:val="Heading1"/>
        <w:spacing w:before="0"/>
        <w:jc w:val="center"/>
        <w:rPr>
          <w:rFonts w:ascii="Calibri Light" w:hAnsi="Calibri Light" w:eastAsia="Calibri Light" w:cs="Calibri Light"/>
        </w:rPr>
      </w:pPr>
      <w:r w:rsidRPr="638AA884">
        <w:rPr>
          <w:rFonts w:ascii="Calibri Light" w:hAnsi="Calibri Light" w:eastAsia="Calibri Light" w:cs="Calibri Light"/>
        </w:rPr>
        <w:t>Office Hours/Lunch &amp; Learn</w:t>
      </w:r>
    </w:p>
    <w:p w:rsidR="006E0FCC" w:rsidP="00C1015F" w:rsidRDefault="3B2301E5" w14:paraId="0B5C6715" w14:textId="00711D4B">
      <w:pPr>
        <w:spacing w:after="0"/>
        <w:jc w:val="center"/>
        <w:rPr>
          <w:rFonts w:ascii="Calibri Light" w:hAnsi="Calibri Light" w:eastAsia="Calibri Light" w:cs="Calibri Light"/>
          <w:color w:val="2F5496" w:themeColor="accent1" w:themeShade="BF"/>
          <w:sz w:val="32"/>
          <w:szCs w:val="32"/>
        </w:rPr>
      </w:pPr>
      <w:r w:rsidRPr="638AA884">
        <w:rPr>
          <w:rFonts w:ascii="Calibri Light" w:hAnsi="Calibri Light" w:eastAsia="Calibri Light" w:cs="Calibri Light"/>
          <w:color w:val="2F5496" w:themeColor="accent1" w:themeShade="BF"/>
          <w:sz w:val="32"/>
          <w:szCs w:val="32"/>
        </w:rPr>
        <w:t>January 12</w:t>
      </w:r>
      <w:r w:rsidRPr="638AA884" w:rsidR="10AED7EC">
        <w:rPr>
          <w:rFonts w:ascii="Calibri Light" w:hAnsi="Calibri Light" w:eastAsia="Calibri Light" w:cs="Calibri Light"/>
          <w:color w:val="2F5496" w:themeColor="accent1" w:themeShade="BF"/>
          <w:sz w:val="32"/>
          <w:szCs w:val="32"/>
        </w:rPr>
        <w:t>, 202</w:t>
      </w:r>
      <w:r w:rsidRPr="638AA884" w:rsidR="6F3F72FB">
        <w:rPr>
          <w:rFonts w:ascii="Calibri Light" w:hAnsi="Calibri Light" w:eastAsia="Calibri Light" w:cs="Calibri Light"/>
          <w:color w:val="2F5496" w:themeColor="accent1" w:themeShade="BF"/>
          <w:sz w:val="32"/>
          <w:szCs w:val="32"/>
        </w:rPr>
        <w:t>2</w:t>
      </w:r>
    </w:p>
    <w:p w:rsidR="006E0FCC" w:rsidP="00C1015F" w:rsidRDefault="10AED7EC" w14:paraId="5447832D" w14:textId="46A261A1">
      <w:pPr>
        <w:spacing w:after="0"/>
        <w:jc w:val="center"/>
        <w:rPr>
          <w:rFonts w:ascii="Calibri" w:hAnsi="Calibri" w:eastAsia="Calibri" w:cs="Calibri"/>
          <w:color w:val="000000" w:themeColor="text1"/>
        </w:rPr>
      </w:pPr>
      <w:r w:rsidRPr="638AA884">
        <w:rPr>
          <w:rFonts w:ascii="Calibri" w:hAnsi="Calibri" w:eastAsia="Calibri" w:cs="Calibri"/>
          <w:b/>
          <w:bCs/>
          <w:color w:val="000000" w:themeColor="text1"/>
        </w:rPr>
        <w:t>Questions &amp; Answers</w:t>
      </w:r>
    </w:p>
    <w:p w:rsidR="006E0FCC" w:rsidP="638AA884" w:rsidRDefault="006E0FCC" w14:paraId="1E661584" w14:textId="35E895F7"/>
    <w:p w:rsidRPr="006E0FCC" w:rsidR="00EF247C" w:rsidRDefault="1E166523" w14:paraId="2C078E63" w14:textId="40088515">
      <w:pPr>
        <w:rPr>
          <w:b/>
          <w:bCs/>
        </w:rPr>
      </w:pPr>
      <w:r w:rsidRPr="7B72DDB6">
        <w:rPr>
          <w:b/>
          <w:bCs/>
        </w:rPr>
        <w:t xml:space="preserve">Q: </w:t>
      </w:r>
      <w:r w:rsidRPr="7B72DDB6" w:rsidR="002A1164">
        <w:rPr>
          <w:b/>
          <w:bCs/>
        </w:rPr>
        <w:t>Are the feds waiving participation this year?</w:t>
      </w:r>
    </w:p>
    <w:p w:rsidR="7B72DDB6" w:rsidP="7B72DDB6" w:rsidRDefault="7B72DDB6" w14:paraId="29D4CA9B" w14:textId="489F7C16">
      <w:r w:rsidR="591D2599">
        <w:rPr/>
        <w:t xml:space="preserve">A: </w:t>
      </w:r>
      <w:r w:rsidR="006E0FCC">
        <w:rPr/>
        <w:t xml:space="preserve">There has been no communication from US ED mentioning that they may be </w:t>
      </w:r>
      <w:r w:rsidR="4068A3E6">
        <w:rPr/>
        <w:t xml:space="preserve">considering </w:t>
      </w:r>
      <w:r w:rsidR="006E0FCC">
        <w:rPr/>
        <w:t>granting any waivers at this time.</w:t>
      </w:r>
      <w:r w:rsidR="008C49E5">
        <w:rPr/>
        <w:t xml:space="preserve">  US ED has communicated the importance </w:t>
      </w:r>
      <w:r w:rsidR="00561DC4">
        <w:rPr/>
        <w:t>of</w:t>
      </w:r>
      <w:r w:rsidR="00EB2409">
        <w:rPr/>
        <w:t xml:space="preserve"> valid</w:t>
      </w:r>
      <w:r w:rsidR="00561DC4">
        <w:rPr/>
        <w:t xml:space="preserve"> student assessment data during this unprecedented time</w:t>
      </w:r>
      <w:r w:rsidR="00EB2409">
        <w:rPr/>
        <w:t xml:space="preserve">. </w:t>
      </w:r>
    </w:p>
    <w:p w:rsidR="00C9371A" w:rsidRDefault="150E4A1F" w14:paraId="2E909ED5" w14:textId="25925B50">
      <w:pPr>
        <w:rPr>
          <w:b/>
          <w:bCs/>
        </w:rPr>
      </w:pPr>
      <w:r w:rsidRPr="3F649089">
        <w:rPr>
          <w:b/>
          <w:bCs/>
        </w:rPr>
        <w:t xml:space="preserve">Q: </w:t>
      </w:r>
      <w:r w:rsidRPr="3F649089" w:rsidR="3F49AD57">
        <w:rPr>
          <w:b/>
          <w:bCs/>
        </w:rPr>
        <w:t xml:space="preserve">NWEA: </w:t>
      </w:r>
      <w:r w:rsidRPr="3F649089" w:rsidR="00551532">
        <w:rPr>
          <w:b/>
          <w:bCs/>
        </w:rPr>
        <w:t>Is there a way to know if our district was one of these (</w:t>
      </w:r>
      <w:proofErr w:type="gramStart"/>
      <w:r w:rsidRPr="3F649089" w:rsidR="00551532">
        <w:rPr>
          <w:b/>
          <w:bCs/>
        </w:rPr>
        <w:t>in reference to</w:t>
      </w:r>
      <w:proofErr w:type="gramEnd"/>
      <w:r w:rsidRPr="3F649089" w:rsidR="00551532">
        <w:rPr>
          <w:b/>
          <w:bCs/>
        </w:rPr>
        <w:t xml:space="preserve"> multiple </w:t>
      </w:r>
      <w:r w:rsidRPr="3F649089" w:rsidR="173F095F">
        <w:rPr>
          <w:b/>
          <w:bCs/>
        </w:rPr>
        <w:t xml:space="preserve">session </w:t>
      </w:r>
      <w:r w:rsidRPr="3F649089" w:rsidR="00551532">
        <w:rPr>
          <w:b/>
          <w:bCs/>
        </w:rPr>
        <w:t>administrations)</w:t>
      </w:r>
      <w:r w:rsidRPr="3F649089" w:rsidR="4BDE651F">
        <w:rPr>
          <w:b/>
          <w:bCs/>
        </w:rPr>
        <w:t>?</w:t>
      </w:r>
      <w:r w:rsidR="00C9371A">
        <w:t xml:space="preserve"> </w:t>
      </w:r>
      <w:r w:rsidRPr="3F649089" w:rsidR="008C49E5">
        <w:rPr>
          <w:b/>
          <w:bCs/>
        </w:rPr>
        <w:t>Termination</w:t>
      </w:r>
      <w:r w:rsidRPr="3F649089" w:rsidR="00C9371A">
        <w:rPr>
          <w:b/>
          <w:bCs/>
        </w:rPr>
        <w:t xml:space="preserve"> vs. Suspension </w:t>
      </w:r>
      <w:r w:rsidRPr="3F649089" w:rsidR="6858C4A3">
        <w:rPr>
          <w:b/>
          <w:bCs/>
        </w:rPr>
        <w:t xml:space="preserve">of sessions </w:t>
      </w:r>
      <w:r w:rsidRPr="3F649089" w:rsidR="00C9371A">
        <w:rPr>
          <w:b/>
          <w:bCs/>
        </w:rPr>
        <w:t>could be user errors with 1st time users.</w:t>
      </w:r>
    </w:p>
    <w:p w:rsidR="00833570" w:rsidRDefault="00833570" w14:paraId="0CB735A6" w14:textId="70E2B4D7">
      <w:pPr/>
      <w:r w:rsidR="5039801C">
        <w:rPr/>
        <w:t xml:space="preserve">A: </w:t>
      </w:r>
      <w:r w:rsidR="004E75F5">
        <w:rPr/>
        <w:t xml:space="preserve">The Assessment Team is reexamining the </w:t>
      </w:r>
      <w:r w:rsidR="2A4B0699">
        <w:rPr/>
        <w:t xml:space="preserve">NWEA </w:t>
      </w:r>
      <w:r w:rsidR="004E75F5">
        <w:rPr/>
        <w:t>re</w:t>
      </w:r>
      <w:r w:rsidR="48F18F39">
        <w:rPr/>
        <w:t>-administration</w:t>
      </w:r>
      <w:r w:rsidR="004E75F5">
        <w:rPr/>
        <w:t xml:space="preserve"> policy closely</w:t>
      </w:r>
      <w:r w:rsidR="001F0214">
        <w:rPr/>
        <w:t xml:space="preserve">. </w:t>
      </w:r>
      <w:r w:rsidR="2D4A28FA">
        <w:rPr/>
        <w:t>Results/session</w:t>
      </w:r>
      <w:r w:rsidR="001F0214">
        <w:rPr/>
        <w:t xml:space="preserve"> duplicates included in the Comprehensive Data File </w:t>
      </w:r>
      <w:r w:rsidR="006B0DBD">
        <w:rPr/>
        <w:t xml:space="preserve">indicate that some students are being </w:t>
      </w:r>
      <w:r w:rsidR="3602F5E1">
        <w:rPr/>
        <w:t>administered the assessment</w:t>
      </w:r>
      <w:r w:rsidR="006B0DBD">
        <w:rPr/>
        <w:t xml:space="preserve"> more than once.  </w:t>
      </w:r>
      <w:r w:rsidR="00D86783">
        <w:rPr/>
        <w:t xml:space="preserve">If the </w:t>
      </w:r>
      <w:r w:rsidR="000626B7">
        <w:rPr/>
        <w:t>SAU</w:t>
      </w:r>
      <w:r w:rsidR="00D86783">
        <w:rPr/>
        <w:t xml:space="preserve"> </w:t>
      </w:r>
      <w:r w:rsidR="00B25184">
        <w:rPr/>
        <w:t>needs to re</w:t>
      </w:r>
      <w:r w:rsidR="23B10646">
        <w:rPr/>
        <w:t>-administer the assessment to</w:t>
      </w:r>
      <w:r w:rsidR="00B25184">
        <w:rPr/>
        <w:t xml:space="preserve"> a student, the DAC should </w:t>
      </w:r>
      <w:r w:rsidR="000876FE">
        <w:rPr/>
        <w:t>also</w:t>
      </w:r>
      <w:r w:rsidR="00B25184">
        <w:rPr/>
        <w:t xml:space="preserve"> go into the MARC platform to exclude </w:t>
      </w:r>
      <w:r w:rsidR="00C418A3">
        <w:rPr/>
        <w:t xml:space="preserve">the </w:t>
      </w:r>
      <w:r w:rsidR="00AD64F8">
        <w:rPr/>
        <w:t xml:space="preserve">first </w:t>
      </w:r>
      <w:r w:rsidR="1AD7E69E">
        <w:rPr/>
        <w:t>administration</w:t>
      </w:r>
      <w:r w:rsidRPr="17B4F566" w:rsidR="00AD64F8">
        <w:rPr>
          <w:b w:val="1"/>
          <w:bCs w:val="1"/>
        </w:rPr>
        <w:t>.</w:t>
      </w:r>
      <w:r w:rsidRPr="17B4F566" w:rsidR="7F43B987">
        <w:rPr>
          <w:b w:val="1"/>
          <w:bCs w:val="1"/>
        </w:rPr>
        <w:t xml:space="preserve"> </w:t>
      </w:r>
      <w:r w:rsidR="7F43B987">
        <w:rPr/>
        <w:t>If you would like to review re</w:t>
      </w:r>
      <w:r w:rsidR="7C9CD96E">
        <w:rPr/>
        <w:t>-administration</w:t>
      </w:r>
      <w:r w:rsidR="7F43B987">
        <w:rPr/>
        <w:t xml:space="preserve"> requests or duplicate</w:t>
      </w:r>
      <w:r w:rsidR="190584F5">
        <w:rPr/>
        <w:t xml:space="preserve"> NWEA sessions from the fall administration</w:t>
      </w:r>
      <w:r w:rsidR="012FDE07">
        <w:rPr/>
        <w:t xml:space="preserve"> or </w:t>
      </w:r>
      <w:r w:rsidR="08C03DDC">
        <w:rPr/>
        <w:t xml:space="preserve">would like statistics on this data, please reach out to </w:t>
      </w:r>
      <w:hyperlink r:id="R4f98190edb91497e">
        <w:r w:rsidRPr="17B4F566" w:rsidR="08C03DDC">
          <w:rPr>
            <w:rStyle w:val="Hyperlink"/>
          </w:rPr>
          <w:t>nancy.godfrey@maine.gov</w:t>
        </w:r>
      </w:hyperlink>
      <w:r w:rsidR="08C03DDC">
        <w:rPr/>
        <w:t xml:space="preserve"> </w:t>
      </w:r>
    </w:p>
    <w:p w:rsidR="00B40321" w:rsidRDefault="1E22A7E0" w14:paraId="5C33BFE8" w14:textId="40F86F99">
      <w:r w:rsidRPr="7B72DDB6">
        <w:rPr>
          <w:b/>
          <w:bCs/>
        </w:rPr>
        <w:t xml:space="preserve">Q: </w:t>
      </w:r>
      <w:r w:rsidRPr="7B72DDB6" w:rsidR="00203134">
        <w:rPr>
          <w:b/>
          <w:bCs/>
        </w:rPr>
        <w:t>Will this</w:t>
      </w:r>
      <w:r w:rsidRPr="7B72DDB6" w:rsidR="33BBF1D3">
        <w:rPr>
          <w:b/>
          <w:bCs/>
        </w:rPr>
        <w:t xml:space="preserve"> (the </w:t>
      </w:r>
      <w:r w:rsidRPr="7B72DDB6" w:rsidR="75BEA5B8">
        <w:rPr>
          <w:b/>
          <w:bCs/>
        </w:rPr>
        <w:t>NAEP detai</w:t>
      </w:r>
      <w:r w:rsidRPr="7B72DDB6" w:rsidR="4F23FF53">
        <w:rPr>
          <w:b/>
          <w:bCs/>
        </w:rPr>
        <w:t>ls on slide 5)</w:t>
      </w:r>
      <w:r w:rsidRPr="7B72DDB6" w:rsidR="75BEA5B8">
        <w:rPr>
          <w:b/>
          <w:bCs/>
        </w:rPr>
        <w:t xml:space="preserve"> </w:t>
      </w:r>
      <w:r w:rsidRPr="7B72DDB6" w:rsidR="33BBF1D3">
        <w:rPr>
          <w:b/>
          <w:bCs/>
        </w:rPr>
        <w:t xml:space="preserve">messaging </w:t>
      </w:r>
      <w:r w:rsidRPr="7B72DDB6" w:rsidR="00203134">
        <w:rPr>
          <w:b/>
          <w:bCs/>
        </w:rPr>
        <w:t>go out in an email to the NAEP schools</w:t>
      </w:r>
      <w:r w:rsidR="00203134">
        <w:t>?</w:t>
      </w:r>
    </w:p>
    <w:p w:rsidR="00AD646E" w:rsidRDefault="00AD646E" w14:paraId="036CE455" w14:textId="5E39131E">
      <w:r w:rsidR="51D6B092">
        <w:rPr/>
        <w:t xml:space="preserve">A: </w:t>
      </w:r>
      <w:r w:rsidR="00B41984">
        <w:rPr/>
        <w:t>R</w:t>
      </w:r>
      <w:r w:rsidR="00203134">
        <w:rPr/>
        <w:t xml:space="preserve">eminders have been sent to </w:t>
      </w:r>
      <w:r w:rsidR="1C69CFD6">
        <w:rPr/>
        <w:t>all</w:t>
      </w:r>
      <w:r w:rsidR="00203134">
        <w:rPr/>
        <w:t xml:space="preserve"> the schools and additional communications are in the </w:t>
      </w:r>
      <w:proofErr w:type="spellStart"/>
      <w:r w:rsidR="00203134">
        <w:rPr/>
        <w:t>MyNAEP</w:t>
      </w:r>
      <w:proofErr w:type="spellEnd"/>
      <w:r w:rsidR="00203134">
        <w:rPr/>
        <w:t xml:space="preserve"> for </w:t>
      </w:r>
      <w:r w:rsidR="00B41984">
        <w:rPr/>
        <w:t>S</w:t>
      </w:r>
      <w:r w:rsidR="00203134">
        <w:rPr/>
        <w:t xml:space="preserve">chools </w:t>
      </w:r>
      <w:r w:rsidR="00B41984">
        <w:rPr/>
        <w:t>P</w:t>
      </w:r>
      <w:r w:rsidR="00203134">
        <w:rPr/>
        <w:t xml:space="preserve">latform.  </w:t>
      </w:r>
      <w:r w:rsidR="00B41984">
        <w:rPr/>
        <w:t>For</w:t>
      </w:r>
      <w:r w:rsidR="00203134">
        <w:rPr/>
        <w:t xml:space="preserve"> step-by-step guides </w:t>
      </w:r>
      <w:r w:rsidR="00B41984">
        <w:rPr/>
        <w:t>and</w:t>
      </w:r>
      <w:r w:rsidR="00203134">
        <w:rPr/>
        <w:t xml:space="preserve"> additional </w:t>
      </w:r>
      <w:r w:rsidR="00B41984">
        <w:rPr/>
        <w:t>technical</w:t>
      </w:r>
      <w:r w:rsidR="00203134">
        <w:rPr/>
        <w:t xml:space="preserve"> assistance</w:t>
      </w:r>
      <w:r w:rsidR="00B41984">
        <w:rPr/>
        <w:t>, please reach out to Assessment Coordinator Dr. Regina Lewis</w:t>
      </w:r>
      <w:r w:rsidR="5D293702">
        <w:rPr/>
        <w:t xml:space="preserve"> at </w:t>
      </w:r>
      <w:hyperlink r:id="Red7dae89bd074c8c">
        <w:r w:rsidRPr="17B4F566" w:rsidR="5D293702">
          <w:rPr>
            <w:rStyle w:val="Hyperlink"/>
          </w:rPr>
          <w:t>Regina.Lewis@maine.gov.</w:t>
        </w:r>
      </w:hyperlink>
      <w:r w:rsidR="5D293702">
        <w:rPr/>
        <w:t xml:space="preserve"> </w:t>
      </w:r>
    </w:p>
    <w:p w:rsidR="00203134" w:rsidRDefault="3EC2B583" w14:paraId="6C242795" w14:textId="12F70548">
      <w:pPr>
        <w:rPr>
          <w:b/>
          <w:bCs/>
        </w:rPr>
      </w:pPr>
      <w:r w:rsidRPr="3F649089">
        <w:rPr>
          <w:b/>
          <w:bCs/>
        </w:rPr>
        <w:t xml:space="preserve">Q: </w:t>
      </w:r>
      <w:r w:rsidRPr="3F649089" w:rsidR="00AD646E">
        <w:rPr>
          <w:b/>
          <w:bCs/>
        </w:rPr>
        <w:t>If the student did ONE of the 3 sessions and got a RIT score, are they participants for all both Math and ELA?</w:t>
      </w:r>
    </w:p>
    <w:p w:rsidR="6C5E5F8F" w:rsidP="6C5E5F8F" w:rsidRDefault="6C5E5F8F" w14:paraId="7E8380C8" w14:textId="32B1B01B">
      <w:pPr>
        <w:rPr>
          <w:rFonts w:ascii="Calibri" w:hAnsi="Calibri" w:eastAsia="Calibri" w:cs="Calibri"/>
          <w:color w:val="000000" w:themeColor="text1"/>
        </w:rPr>
      </w:pPr>
      <w:r w:rsidR="592E22E8">
        <w:rPr/>
        <w:t xml:space="preserve">A: In the spring there were only 2 sessions required – math </w:t>
      </w:r>
      <w:r w:rsidR="785B4151">
        <w:rPr/>
        <w:t xml:space="preserve">session </w:t>
      </w:r>
      <w:r w:rsidR="592E22E8">
        <w:rPr/>
        <w:t>was math participation, and reading was ELA participation</w:t>
      </w:r>
      <w:r w:rsidR="158F1F85">
        <w:rPr/>
        <w:t xml:space="preserve">. Beginning in the fall however, math </w:t>
      </w:r>
      <w:r w:rsidR="39DAD282">
        <w:rPr/>
        <w:t xml:space="preserve">session </w:t>
      </w:r>
      <w:r w:rsidR="158F1F85">
        <w:rPr/>
        <w:t>still = math participation, but ELA is now reading and language.</w:t>
      </w:r>
      <w:r w:rsidR="08D10CCF">
        <w:rPr/>
        <w:t xml:space="preserve"> </w:t>
      </w:r>
      <w:r w:rsidRPr="54C89A96" w:rsidR="30D55336">
        <w:rPr>
          <w:rFonts w:ascii="Calibri" w:hAnsi="Calibri" w:eastAsia="Calibri" w:cs="Calibri"/>
          <w:color w:val="000000" w:themeColor="text1" w:themeTint="FF" w:themeShade="FF"/>
        </w:rPr>
        <w:t xml:space="preserve">This </w:t>
      </w:r>
      <w:r w:rsidRPr="54C89A96" w:rsidR="50431E98">
        <w:rPr>
          <w:rFonts w:ascii="Calibri" w:hAnsi="Calibri" w:eastAsia="Calibri" w:cs="Calibri"/>
          <w:color w:val="000000" w:themeColor="text1" w:themeTint="FF" w:themeShade="FF"/>
        </w:rPr>
        <w:t xml:space="preserve">topic </w:t>
      </w:r>
      <w:r w:rsidRPr="54C89A96" w:rsidR="30D55336">
        <w:rPr>
          <w:rFonts w:ascii="Calibri" w:hAnsi="Calibri" w:eastAsia="Calibri" w:cs="Calibri"/>
          <w:color w:val="000000" w:themeColor="text1" w:themeTint="FF" w:themeShade="FF"/>
        </w:rPr>
        <w:t xml:space="preserve">is still being discussed </w:t>
      </w:r>
      <w:r w:rsidRPr="54C89A96" w:rsidR="18C09F6D">
        <w:rPr>
          <w:rFonts w:ascii="Calibri" w:hAnsi="Calibri" w:eastAsia="Calibri" w:cs="Calibri"/>
          <w:color w:val="000000" w:themeColor="text1" w:themeTint="FF" w:themeShade="FF"/>
        </w:rPr>
        <w:t xml:space="preserve">and reviewed with feedback being solicited. </w:t>
      </w:r>
      <w:r w:rsidRPr="54C89A96" w:rsidR="30D55336">
        <w:rPr>
          <w:rFonts w:ascii="Calibri" w:hAnsi="Calibri" w:eastAsia="Calibri" w:cs="Calibri"/>
          <w:color w:val="000000" w:themeColor="text1" w:themeTint="FF" w:themeShade="FF"/>
        </w:rPr>
        <w:t xml:space="preserve"> Considerations include the multiple administrations</w:t>
      </w:r>
      <w:r w:rsidRPr="54C89A96" w:rsidR="034C4573">
        <w:rPr>
          <w:rFonts w:ascii="Calibri" w:hAnsi="Calibri" w:eastAsia="Calibri" w:cs="Calibri"/>
          <w:color w:val="000000" w:themeColor="text1" w:themeTint="FF" w:themeShade="FF"/>
        </w:rPr>
        <w:t xml:space="preserve"> of the same assessment within one school year</w:t>
      </w:r>
      <w:r w:rsidRPr="54C89A96" w:rsidR="30D55336">
        <w:rPr>
          <w:rFonts w:ascii="Calibri" w:hAnsi="Calibri" w:eastAsia="Calibri" w:cs="Calibri"/>
          <w:color w:val="000000" w:themeColor="text1" w:themeTint="FF" w:themeShade="FF"/>
        </w:rPr>
        <w:t>.  DOE will be reporting participation to the US Department of Education in the Spring, but it is yet to be determined how the multiple administrations will contribute to overall participation. The Department will be examining participation in both the fall 2021 and spring 2022 administrations</w:t>
      </w:r>
      <w:r w:rsidRPr="54C89A96" w:rsidR="463B599C">
        <w:rPr>
          <w:rFonts w:ascii="Calibri" w:hAnsi="Calibri" w:eastAsia="Calibri" w:cs="Calibri"/>
          <w:color w:val="000000" w:themeColor="text1" w:themeTint="FF" w:themeShade="FF"/>
        </w:rPr>
        <w:t xml:space="preserve"> and consulting with educators and SAU leadership to gain further insight and feedback</w:t>
      </w:r>
      <w:r w:rsidRPr="54C89A96" w:rsidR="463B599C">
        <w:rPr>
          <w:rFonts w:ascii="Calibri" w:hAnsi="Calibri" w:eastAsia="Calibri" w:cs="Calibri"/>
          <w:color w:val="000000" w:themeColor="text1" w:themeTint="FF" w:themeShade="FF"/>
        </w:rPr>
        <w:t>.</w:t>
      </w:r>
      <w:r w:rsidRPr="54C89A96" w:rsidR="463B599C">
        <w:rPr>
          <w:rFonts w:ascii="Calibri" w:hAnsi="Calibri" w:eastAsia="Calibri" w:cs="Calibri"/>
          <w:color w:val="000000" w:themeColor="text1" w:themeTint="FF" w:themeShade="FF"/>
        </w:rPr>
        <w:t xml:space="preserve"> </w:t>
      </w:r>
    </w:p>
    <w:p w:rsidR="0061422A" w:rsidP="73D7C263" w:rsidRDefault="77B99AB6" w14:paraId="40DE09C4" w14:textId="3F772567">
      <w:pPr>
        <w:rPr>
          <w:b w:val="1"/>
          <w:bCs w:val="1"/>
        </w:rPr>
      </w:pPr>
      <w:r w:rsidRPr="73D7C263" w:rsidR="76AD345B">
        <w:rPr>
          <w:b w:val="1"/>
          <w:bCs w:val="1"/>
        </w:rPr>
        <w:t xml:space="preserve">Q: </w:t>
      </w:r>
      <w:r w:rsidRPr="73D7C263" w:rsidR="001A405F">
        <w:rPr>
          <w:b w:val="1"/>
          <w:bCs w:val="1"/>
        </w:rPr>
        <w:t>Will TTS be enabled in the spring since there is the ability to have the test not read the passages</w:t>
      </w:r>
      <w:r w:rsidRPr="73D7C263" w:rsidR="620FC812">
        <w:rPr>
          <w:b w:val="1"/>
          <w:bCs w:val="1"/>
        </w:rPr>
        <w:t>?</w:t>
      </w:r>
      <w:r w:rsidRPr="73D7C263" w:rsidR="58B98891">
        <w:rPr>
          <w:b w:val="1"/>
          <w:bCs w:val="1"/>
        </w:rPr>
        <w:t xml:space="preserve"> [</w:t>
      </w:r>
      <w:proofErr w:type="gramStart"/>
      <w:r w:rsidRPr="73D7C263" w:rsidR="58B98891">
        <w:rPr>
          <w:b w:val="1"/>
          <w:bCs w:val="1"/>
        </w:rPr>
        <w:t>e.g.</w:t>
      </w:r>
      <w:proofErr w:type="gramEnd"/>
      <w:r w:rsidRPr="73D7C263" w:rsidR="58B98891">
        <w:rPr>
          <w:b w:val="1"/>
          <w:bCs w:val="1"/>
        </w:rPr>
        <w:t xml:space="preserve"> within the NWEA platform you can check which of the 4 components of an item </w:t>
      </w:r>
      <w:r w:rsidRPr="73D7C263" w:rsidR="77B99AB6">
        <w:rPr>
          <w:b w:val="1"/>
          <w:bCs w:val="1"/>
        </w:rPr>
        <w:t>is read aloud or not]</w:t>
      </w:r>
    </w:p>
    <w:p w:rsidR="005D6D21" w:rsidP="3F649089" w:rsidRDefault="00047CF2" w14:paraId="7F94F2CB" w14:textId="21098F24">
      <w:r w:rsidR="00047CF2">
        <w:rPr/>
        <w:t xml:space="preserve">A: </w:t>
      </w:r>
      <w:r w:rsidR="00047CF2">
        <w:rPr/>
        <w:t xml:space="preserve">The Assessment Team is reexamining the technical specifications of Text </w:t>
      </w:r>
      <w:proofErr w:type="gramStart"/>
      <w:r w:rsidR="00047CF2">
        <w:rPr/>
        <w:t>To</w:t>
      </w:r>
      <w:proofErr w:type="gramEnd"/>
      <w:r w:rsidR="00047CF2">
        <w:rPr/>
        <w:t xml:space="preserve"> Speech (TTS) in the NWEA</w:t>
      </w:r>
      <w:r w:rsidR="00123D53">
        <w:rPr/>
        <w:t>/MARC pla</w:t>
      </w:r>
      <w:r w:rsidR="00123D53">
        <w:rPr/>
        <w:t xml:space="preserve">tform specifically in reference to the reading session </w:t>
      </w:r>
      <w:r w:rsidR="6A1515A8">
        <w:rPr/>
        <w:t xml:space="preserve">during which </w:t>
      </w:r>
      <w:r w:rsidR="001D23B5">
        <w:rPr/>
        <w:t xml:space="preserve">reading passages </w:t>
      </w:r>
      <w:r w:rsidR="1FDEE7C5">
        <w:rPr/>
        <w:t xml:space="preserve">are not </w:t>
      </w:r>
      <w:r w:rsidR="001D23B5">
        <w:rPr/>
        <w:t xml:space="preserve">to be read aloud. </w:t>
      </w:r>
      <w:r w:rsidR="6BFA0471">
        <w:rPr/>
        <w:t xml:space="preserve">It’s come to the team's attention that settings are </w:t>
      </w:r>
      <w:r w:rsidR="2A9EE9A3">
        <w:rPr/>
        <w:t>available</w:t>
      </w:r>
      <w:r w:rsidR="6BFA0471">
        <w:rPr/>
        <w:t xml:space="preserve"> within MARC </w:t>
      </w:r>
      <w:r w:rsidR="163A56E2">
        <w:rPr/>
        <w:t>platform that control</w:t>
      </w:r>
      <w:r w:rsidR="645B95BC">
        <w:rPr/>
        <w:t xml:space="preserve"> </w:t>
      </w:r>
      <w:r w:rsidR="7BEC5722">
        <w:rPr/>
        <w:t xml:space="preserve">TTS </w:t>
      </w:r>
      <w:r w:rsidR="205E05A5">
        <w:rPr/>
        <w:t>functionality w</w:t>
      </w:r>
      <w:r w:rsidR="5EECE406">
        <w:rPr/>
        <w:t>hen</w:t>
      </w:r>
      <w:r w:rsidR="205E05A5">
        <w:rPr/>
        <w:t xml:space="preserve"> </w:t>
      </w:r>
      <w:r w:rsidR="3E513ECE">
        <w:rPr/>
        <w:t>TTS</w:t>
      </w:r>
      <w:r w:rsidR="7610FB9C">
        <w:rPr/>
        <w:t xml:space="preserve"> is universally</w:t>
      </w:r>
      <w:r w:rsidR="205E05A5">
        <w:rPr/>
        <w:t xml:space="preserve"> disabled</w:t>
      </w:r>
      <w:r w:rsidR="7B765E1A">
        <w:rPr/>
        <w:t>.</w:t>
      </w:r>
      <w:r w:rsidR="634308DE">
        <w:rPr/>
        <w:t xml:space="preserve"> </w:t>
      </w:r>
      <w:r w:rsidR="4C46A234">
        <w:rPr/>
        <w:t xml:space="preserve"> The assessment team continues to review this policy and protocol with special services team members, SAU leadership and educators, and NWEA to</w:t>
      </w:r>
      <w:r w:rsidR="00466C9D">
        <w:rPr/>
        <w:t xml:space="preserve"> </w:t>
      </w:r>
      <w:r w:rsidR="00AC1BE9">
        <w:rPr/>
        <w:t xml:space="preserve">develop a more </w:t>
      </w:r>
      <w:r w:rsidR="00533587">
        <w:rPr/>
        <w:t xml:space="preserve">suitable </w:t>
      </w:r>
      <w:r w:rsidR="00AC1BE9">
        <w:rPr/>
        <w:t>and equitable strategy</w:t>
      </w:r>
      <w:r w:rsidR="00E4246B">
        <w:rPr/>
        <w:t xml:space="preserve"> for our Spring 2022 administration</w:t>
      </w:r>
      <w:r w:rsidR="00F10482">
        <w:rPr/>
        <w:t xml:space="preserve"> </w:t>
      </w:r>
      <w:r w:rsidR="01A5D70F">
        <w:rPr/>
        <w:t xml:space="preserve">regarding </w:t>
      </w:r>
      <w:r w:rsidR="00F10482">
        <w:rPr/>
        <w:t>TTS</w:t>
      </w:r>
      <w:r w:rsidR="00F10482">
        <w:rPr/>
        <w:t>/Reading Session</w:t>
      </w:r>
      <w:r w:rsidR="006B46C8">
        <w:rPr/>
        <w:t xml:space="preserve"> </w:t>
      </w:r>
      <w:r w:rsidR="00714B17">
        <w:rPr/>
        <w:t>(</w:t>
      </w:r>
      <w:r w:rsidR="00E634C1">
        <w:rPr/>
        <w:t>options other than</w:t>
      </w:r>
      <w:r w:rsidR="00714B17">
        <w:rPr/>
        <w:t xml:space="preserve"> disabling </w:t>
      </w:r>
      <w:r w:rsidR="00E634C1">
        <w:rPr/>
        <w:t>TTS completely</w:t>
      </w:r>
      <w:r w:rsidR="00E634C1">
        <w:rPr/>
        <w:t xml:space="preserve">) </w:t>
      </w:r>
      <w:r w:rsidR="006B46C8">
        <w:rPr/>
        <w:t>and</w:t>
      </w:r>
      <w:r w:rsidR="006B46C8">
        <w:rPr/>
        <w:t xml:space="preserve"> Read Aloud/Human Reader protoc</w:t>
      </w:r>
      <w:r w:rsidR="006B46C8">
        <w:rPr/>
        <w:t>ol.</w:t>
      </w:r>
      <w:r w:rsidR="7871FBC0">
        <w:rPr/>
        <w:t xml:space="preserve"> Additional information will be provided as received with targeted training around TTS available closer to the opening of the </w:t>
      </w:r>
      <w:r w:rsidR="78E0C46A">
        <w:rPr/>
        <w:t xml:space="preserve">NWEA </w:t>
      </w:r>
      <w:r w:rsidR="7871FBC0">
        <w:rPr/>
        <w:t xml:space="preserve">assessment window.  </w:t>
      </w:r>
    </w:p>
    <w:p w:rsidR="005D6D21" w:rsidP="3F649089" w:rsidRDefault="005D6D21" w14:paraId="570412DE" w14:textId="1828E89E">
      <w:r>
        <w:rPr>
          <w:noProof/>
        </w:rPr>
        <w:drawing>
          <wp:inline distT="0" distB="0" distL="0" distR="0" wp14:anchorId="0BA85947" wp14:editId="5475A347">
            <wp:extent cx="1505903" cy="295275"/>
            <wp:effectExtent l="0" t="0" r="0" b="0"/>
            <wp:docPr id="8950109" name="Picture 895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0109"/>
                    <pic:cNvPicPr/>
                  </pic:nvPicPr>
                  <pic:blipFill>
                    <a:blip r:embed="rId13">
                      <a:extLst>
                        <a:ext uri="{28A0092B-C50C-407E-A947-70E740481C1C}">
                          <a14:useLocalDpi xmlns:a14="http://schemas.microsoft.com/office/drawing/2010/main" val="0"/>
                        </a:ext>
                      </a:extLst>
                    </a:blip>
                    <a:stretch>
                      <a:fillRect/>
                    </a:stretch>
                  </pic:blipFill>
                  <pic:spPr>
                    <a:xfrm>
                      <a:off x="0" y="0"/>
                      <a:ext cx="1505903" cy="295275"/>
                    </a:xfrm>
                    <a:prstGeom prst="rect">
                      <a:avLst/>
                    </a:prstGeom>
                  </pic:spPr>
                </pic:pic>
              </a:graphicData>
            </a:graphic>
          </wp:inline>
        </w:drawing>
      </w:r>
    </w:p>
    <w:p w:rsidR="638AA884" w:rsidP="638AA884" w:rsidRDefault="638AA884" w14:paraId="5F123D36" w14:textId="069D4861">
      <w:r w:rsidR="7E8A0FE2">
        <w:drawing>
          <wp:inline wp14:editId="6A56B844" wp14:anchorId="12D1D2D2">
            <wp:extent cx="3228975" cy="1002328"/>
            <wp:effectExtent l="0" t="0" r="0" b="0"/>
            <wp:docPr id="321254990" name="Picture 321254990" title=""/>
            <wp:cNvGraphicFramePr>
              <a:graphicFrameLocks noChangeAspect="1"/>
            </wp:cNvGraphicFramePr>
            <a:graphic>
              <a:graphicData uri="http://schemas.openxmlformats.org/drawingml/2006/picture">
                <pic:pic>
                  <pic:nvPicPr>
                    <pic:cNvPr id="0" name="Picture 321254990"/>
                    <pic:cNvPicPr/>
                  </pic:nvPicPr>
                  <pic:blipFill>
                    <a:blip r:embed="R42b80d851c5f41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28975" cy="1002328"/>
                    </a:xfrm>
                    <a:prstGeom prst="rect">
                      <a:avLst/>
                    </a:prstGeom>
                  </pic:spPr>
                </pic:pic>
              </a:graphicData>
            </a:graphic>
          </wp:inline>
        </w:drawing>
      </w:r>
    </w:p>
    <w:p w:rsidR="00A9121B" w:rsidRDefault="0DE75AC5" w14:paraId="31618F7E" w14:textId="4DA1BAB2">
      <w:pPr>
        <w:rPr>
          <w:b w:val="1"/>
          <w:bCs w:val="1"/>
        </w:rPr>
      </w:pPr>
      <w:r w:rsidRPr="54C89A96" w:rsidR="0DE75AC5">
        <w:rPr>
          <w:b w:val="1"/>
          <w:bCs w:val="1"/>
        </w:rPr>
        <w:t xml:space="preserve">Q: </w:t>
      </w:r>
      <w:r w:rsidRPr="54C89A96" w:rsidR="46B814CE">
        <w:rPr>
          <w:b w:val="1"/>
          <w:bCs w:val="1"/>
        </w:rPr>
        <w:t>Many of our Principals are not familiar with the process or protocol for ‘exemptions’ and equate this with opting</w:t>
      </w:r>
      <w:r w:rsidRPr="54C89A96" w:rsidR="11908B2E">
        <w:rPr>
          <w:b w:val="1"/>
          <w:bCs w:val="1"/>
        </w:rPr>
        <w:t>-out.</w:t>
      </w:r>
      <w:r w:rsidRPr="54C89A96" w:rsidR="11908B2E">
        <w:rPr>
          <w:b w:val="1"/>
          <w:bCs w:val="1"/>
        </w:rPr>
        <w:t xml:space="preserve"> Is there t</w:t>
      </w:r>
      <w:r w:rsidRPr="54C89A96" w:rsidR="00FD73AB">
        <w:rPr>
          <w:b w:val="1"/>
          <w:bCs w:val="1"/>
        </w:rPr>
        <w:t>raining for Special Considerations for Principals</w:t>
      </w:r>
      <w:r w:rsidRPr="54C89A96" w:rsidR="3627C785">
        <w:rPr>
          <w:b w:val="1"/>
          <w:bCs w:val="1"/>
        </w:rPr>
        <w:t>?</w:t>
      </w:r>
    </w:p>
    <w:p w:rsidR="4D17A276" w:rsidP="3F649089" w:rsidRDefault="4D17A276" w14:paraId="33E9F083" w14:textId="2EA72B9E">
      <w:pPr>
        <w:pStyle w:val="ListParagraph"/>
        <w:numPr>
          <w:ilvl w:val="0"/>
          <w:numId w:val="1"/>
        </w:numPr>
        <w:rPr>
          <w:rFonts w:eastAsiaTheme="minorEastAsia"/>
        </w:rPr>
      </w:pPr>
      <w:r>
        <w:t xml:space="preserve">Special consideration/exemptions from participation in required assessments remains reserved for students experiencing significant medical emergencies throughout </w:t>
      </w:r>
      <w:r w:rsidR="4152D9F2">
        <w:t xml:space="preserve">the specific assessment window only. </w:t>
      </w:r>
      <w:r w:rsidR="2CDFE675">
        <w:t>Special Considerations process and instructions can be</w:t>
      </w:r>
      <w:r w:rsidR="14D2234B">
        <w:t xml:space="preserve"> found at </w:t>
      </w:r>
      <w:r w:rsidR="2CDFE675">
        <w:t xml:space="preserve"> </w:t>
      </w:r>
      <w:hyperlink r:id="rId15">
        <w:r w:rsidRPr="3F649089" w:rsidR="2CDFE675">
          <w:rPr>
            <w:rStyle w:val="Hyperlink"/>
          </w:rPr>
          <w:t>https://www.maine.gov/doe/Testing_Accountability/MECAS</w:t>
        </w:r>
      </w:hyperlink>
      <w:r w:rsidR="2CDFE675">
        <w:t xml:space="preserve">  </w:t>
      </w:r>
    </w:p>
    <w:p w:rsidR="1D71ED88" w:rsidP="3F649089" w:rsidRDefault="1D71ED88" w14:paraId="4408299B" w14:textId="46C71012">
      <w:pPr>
        <w:ind w:firstLine="720"/>
      </w:pPr>
      <w:r>
        <w:rPr>
          <w:noProof/>
        </w:rPr>
        <w:drawing>
          <wp:inline distT="0" distB="0" distL="0" distR="0" wp14:anchorId="4704C471" wp14:editId="06EA34CB">
            <wp:extent cx="4400550" cy="342900"/>
            <wp:effectExtent l="0" t="0" r="0" b="0"/>
            <wp:docPr id="2043010974" name="Picture 2043010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00550" cy="342900"/>
                    </a:xfrm>
                    <a:prstGeom prst="rect">
                      <a:avLst/>
                    </a:prstGeom>
                  </pic:spPr>
                </pic:pic>
              </a:graphicData>
            </a:graphic>
          </wp:inline>
        </w:drawing>
      </w:r>
    </w:p>
    <w:p w:rsidR="1D71ED88" w:rsidP="3F649089" w:rsidRDefault="00C1015F" w14:paraId="5146D7A1" w14:textId="6B31C1ED">
      <w:pPr>
        <w:ind w:left="720"/>
        <w:rPr>
          <w:rFonts w:ascii="Calibri" w:hAnsi="Calibri" w:eastAsia="Calibri" w:cs="Calibri"/>
          <w:b/>
          <w:bCs/>
          <w:color w:val="141414"/>
        </w:rPr>
      </w:pPr>
      <w:hyperlink r:id="rId17">
        <w:r w:rsidRPr="3F649089" w:rsidR="1D71ED88">
          <w:rPr>
            <w:rStyle w:val="Hyperlink"/>
            <w:rFonts w:ascii="Calibri" w:hAnsi="Calibri" w:eastAsia="Calibri" w:cs="Calibri"/>
            <w:b/>
            <w:bCs/>
          </w:rPr>
          <w:t>Special Considerations Exemption Instructions PDF</w:t>
        </w:r>
      </w:hyperlink>
      <w:r w:rsidRPr="3F649089" w:rsidR="1D71ED88">
        <w:rPr>
          <w:rFonts w:ascii="Calibri" w:hAnsi="Calibri" w:eastAsia="Calibri" w:cs="Calibri"/>
          <w:b/>
          <w:bCs/>
          <w:color w:val="141414"/>
        </w:rPr>
        <w:t xml:space="preserve"> </w:t>
      </w:r>
      <w:r w:rsidRPr="3F649089" w:rsidR="1D71ED88">
        <w:rPr>
          <w:rFonts w:ascii="Calibri" w:hAnsi="Calibri" w:eastAsia="Calibri" w:cs="Calibri"/>
          <w:color w:val="141414"/>
        </w:rPr>
        <w:t xml:space="preserve">- This process for assessment exemption is intended to be used in the rare instances when a student cannot participate in either instruction or assessment. In these cases, a request for State approval of non-participation must be made through the </w:t>
      </w:r>
      <w:r w:rsidRPr="3F649089" w:rsidR="1D71ED88">
        <w:rPr>
          <w:rFonts w:ascii="Calibri" w:hAnsi="Calibri" w:eastAsia="Calibri" w:cs="Calibri"/>
          <w:b/>
          <w:bCs/>
        </w:rPr>
        <w:t>NEO Portal.</w:t>
      </w:r>
    </w:p>
    <w:p w:rsidR="6C5E5F8F" w:rsidP="6C5E5F8F" w:rsidRDefault="6C5E5F8F" w14:paraId="0431E7C2" w14:textId="2DE689D7">
      <w:pPr>
        <w:rPr>
          <w:rFonts w:ascii="Calibri" w:hAnsi="Calibri" w:eastAsia="Calibri" w:cs="Calibri"/>
        </w:rPr>
      </w:pPr>
      <w:r w:rsidRPr="54C89A96" w:rsidR="1D71ED88">
        <w:rPr>
          <w:rFonts w:ascii="Calibri" w:hAnsi="Calibri" w:eastAsia="Calibri" w:cs="Calibri"/>
        </w:rPr>
        <w:t>This process remains the responsibility of Superintendent and/or Principal who have confidential NEO login credent</w:t>
      </w:r>
      <w:r w:rsidRPr="54C89A96" w:rsidR="1CF4EBC4">
        <w:rPr>
          <w:rFonts w:ascii="Calibri" w:hAnsi="Calibri" w:eastAsia="Calibri" w:cs="Calibri"/>
        </w:rPr>
        <w:t>i</w:t>
      </w:r>
      <w:r w:rsidRPr="54C89A96" w:rsidR="231C0B86">
        <w:rPr>
          <w:rFonts w:ascii="Calibri" w:hAnsi="Calibri" w:eastAsia="Calibri" w:cs="Calibri"/>
        </w:rPr>
        <w:t>a</w:t>
      </w:r>
      <w:r w:rsidRPr="54C89A96" w:rsidR="1D71ED88">
        <w:rPr>
          <w:rFonts w:ascii="Calibri" w:hAnsi="Calibri" w:eastAsia="Calibri" w:cs="Calibri"/>
        </w:rPr>
        <w:t xml:space="preserve">ls. </w:t>
      </w:r>
      <w:r w:rsidRPr="54C89A96" w:rsidR="168E5560">
        <w:rPr>
          <w:rFonts w:ascii="Calibri" w:hAnsi="Calibri" w:eastAsia="Calibri" w:cs="Calibri"/>
        </w:rPr>
        <w:t xml:space="preserve">The Assessment Team will </w:t>
      </w:r>
      <w:r w:rsidRPr="54C89A96" w:rsidR="384F199B">
        <w:rPr>
          <w:rFonts w:ascii="Calibri" w:hAnsi="Calibri" w:eastAsia="Calibri" w:cs="Calibri"/>
        </w:rPr>
        <w:t xml:space="preserve">make note to </w:t>
      </w:r>
      <w:r w:rsidRPr="54C89A96" w:rsidR="08905903">
        <w:rPr>
          <w:rFonts w:ascii="Calibri" w:hAnsi="Calibri" w:eastAsia="Calibri" w:cs="Calibri"/>
        </w:rPr>
        <w:t>communicate and remind administrators of this process</w:t>
      </w:r>
      <w:r w:rsidRPr="54C89A96" w:rsidR="43FAD675">
        <w:rPr>
          <w:rFonts w:ascii="Calibri" w:hAnsi="Calibri" w:eastAsia="Calibri" w:cs="Calibri"/>
        </w:rPr>
        <w:t xml:space="preserve"> as the spring assessment season windows approach.</w:t>
      </w:r>
      <w:r w:rsidRPr="54C89A96" w:rsidR="08905903">
        <w:rPr>
          <w:rFonts w:ascii="Calibri" w:hAnsi="Calibri" w:eastAsia="Calibri" w:cs="Calibri"/>
        </w:rPr>
        <w:t xml:space="preserve"> </w:t>
      </w:r>
    </w:p>
    <w:p w:rsidR="00AF1448" w:rsidRDefault="51619882" w14:paraId="05700C52" w14:textId="6266AEED">
      <w:pPr>
        <w:rPr>
          <w:b w:val="1"/>
          <w:bCs w:val="1"/>
        </w:rPr>
      </w:pPr>
      <w:r w:rsidRPr="73D7C263" w:rsidR="51619882">
        <w:rPr>
          <w:b w:val="1"/>
          <w:bCs w:val="1"/>
        </w:rPr>
        <w:t xml:space="preserve">Q: </w:t>
      </w:r>
      <w:proofErr w:type="spellStart"/>
      <w:r w:rsidRPr="73D7C263" w:rsidR="00AF1448">
        <w:rPr>
          <w:b w:val="1"/>
          <w:bCs w:val="1"/>
        </w:rPr>
        <w:t>Opt</w:t>
      </w:r>
      <w:proofErr w:type="spellEnd"/>
      <w:r w:rsidRPr="73D7C263" w:rsidR="00AF1448">
        <w:rPr>
          <w:b w:val="1"/>
          <w:bCs w:val="1"/>
        </w:rPr>
        <w:t xml:space="preserve">-language </w:t>
      </w:r>
      <w:r w:rsidRPr="73D7C263" w:rsidR="1510B83D">
        <w:rPr>
          <w:b w:val="1"/>
          <w:bCs w:val="1"/>
        </w:rPr>
        <w:t xml:space="preserve">- </w:t>
      </w:r>
      <w:r w:rsidRPr="73D7C263" w:rsidR="00961CFA">
        <w:rPr>
          <w:b w:val="1"/>
          <w:bCs w:val="1"/>
        </w:rPr>
        <w:t>We have a school committee member that would like us to send out blanket “opt out” forms to every family at the beginning of the year….</w:t>
      </w:r>
    </w:p>
    <w:p w:rsidR="007B496F" w:rsidP="73D7C263" w:rsidRDefault="44B8E21C" w14:paraId="26911FA7" w14:textId="727458B7">
      <w:pPr>
        <w:spacing w:line="257" w:lineRule="auto"/>
        <w:rPr>
          <w:rFonts w:ascii="Calibri" w:hAnsi="Calibri" w:eastAsia="Calibri" w:cs="Calibri"/>
          <w:color w:val="000000" w:themeColor="text1" w:themeTint="FF" w:themeShade="FF"/>
          <w:sz w:val="24"/>
          <w:szCs w:val="24"/>
        </w:rPr>
      </w:pPr>
      <w:r w:rsidR="44B8E21C">
        <w:rPr/>
        <w:t>A:</w:t>
      </w:r>
      <w:r w:rsidR="6ABB9F52">
        <w:rPr/>
        <w:t xml:space="preserve"> The Maine DOE does not prevent nor promote the non-participation of students in federally required state assessments. </w:t>
      </w:r>
      <w:r w:rsidR="44B8E21C">
        <w:rPr/>
        <w:t xml:space="preserve"> </w:t>
      </w:r>
      <w:r w:rsidRPr="7167054D" w:rsidR="44B8E21C">
        <w:rPr>
          <w:rFonts w:ascii="Calibri" w:hAnsi="Calibri" w:eastAsia="Calibri" w:cs="Calibri"/>
          <w:color w:val="000000" w:themeColor="text1" w:themeTint="FF" w:themeShade="FF"/>
          <w:sz w:val="24"/>
          <w:szCs w:val="24"/>
        </w:rPr>
        <w:t xml:space="preserve">If </w:t>
      </w:r>
      <w:r w:rsidRPr="7167054D" w:rsidR="48410BF4">
        <w:rPr>
          <w:rFonts w:ascii="Calibri" w:hAnsi="Calibri" w:eastAsia="Calibri" w:cs="Calibri"/>
          <w:color w:val="000000" w:themeColor="text1" w:themeTint="FF" w:themeShade="FF"/>
          <w:sz w:val="24"/>
          <w:szCs w:val="24"/>
        </w:rPr>
        <w:t>families</w:t>
      </w:r>
      <w:r w:rsidRPr="7167054D" w:rsidR="44B8E21C">
        <w:rPr>
          <w:rFonts w:ascii="Calibri" w:hAnsi="Calibri" w:eastAsia="Calibri" w:cs="Calibri"/>
          <w:color w:val="000000" w:themeColor="text1" w:themeTint="FF" w:themeShade="FF"/>
          <w:sz w:val="24"/>
          <w:szCs w:val="24"/>
        </w:rPr>
        <w:t xml:space="preserve"> </w:t>
      </w:r>
      <w:r w:rsidRPr="7167054D" w:rsidR="01DD980F">
        <w:rPr>
          <w:rFonts w:ascii="Calibri" w:hAnsi="Calibri" w:eastAsia="Calibri" w:cs="Calibri"/>
          <w:color w:val="000000" w:themeColor="text1" w:themeTint="FF" w:themeShade="FF"/>
          <w:sz w:val="24"/>
          <w:szCs w:val="24"/>
        </w:rPr>
        <w:t>elect</w:t>
      </w:r>
      <w:r w:rsidRPr="7167054D" w:rsidR="44B8E21C">
        <w:rPr>
          <w:rFonts w:ascii="Calibri" w:hAnsi="Calibri" w:eastAsia="Calibri" w:cs="Calibri"/>
          <w:color w:val="000000" w:themeColor="text1" w:themeTint="FF" w:themeShade="FF"/>
          <w:sz w:val="24"/>
          <w:szCs w:val="24"/>
        </w:rPr>
        <w:t xml:space="preserve"> to not have their child </w:t>
      </w:r>
      <w:r w:rsidRPr="7167054D" w:rsidR="1D6EDFCA">
        <w:rPr>
          <w:rFonts w:ascii="Calibri" w:hAnsi="Calibri" w:eastAsia="Calibri" w:cs="Calibri"/>
          <w:color w:val="000000" w:themeColor="text1" w:themeTint="FF" w:themeShade="FF"/>
          <w:sz w:val="24"/>
          <w:szCs w:val="24"/>
        </w:rPr>
        <w:t>pa</w:t>
      </w:r>
      <w:r w:rsidRPr="7167054D" w:rsidR="1D6EDFCA">
        <w:rPr>
          <w:rFonts w:ascii="Calibri" w:hAnsi="Calibri" w:eastAsia="Calibri" w:cs="Calibri"/>
          <w:color w:val="000000" w:themeColor="text1" w:themeTint="FF" w:themeShade="FF"/>
          <w:sz w:val="24"/>
          <w:szCs w:val="24"/>
        </w:rPr>
        <w:t>rticipate</w:t>
      </w:r>
      <w:r w:rsidRPr="7167054D" w:rsidR="44B8E21C">
        <w:rPr>
          <w:rFonts w:ascii="Calibri" w:hAnsi="Calibri" w:eastAsia="Calibri" w:cs="Calibri"/>
          <w:color w:val="000000" w:themeColor="text1" w:themeTint="FF" w:themeShade="FF"/>
          <w:sz w:val="24"/>
          <w:szCs w:val="24"/>
        </w:rPr>
        <w:t xml:space="preserve"> </w:t>
      </w:r>
      <w:r w:rsidRPr="7167054D" w:rsidR="14CBF4A0">
        <w:rPr>
          <w:rFonts w:ascii="Calibri" w:hAnsi="Calibri" w:eastAsia="Calibri" w:cs="Calibri"/>
          <w:color w:val="000000" w:themeColor="text1" w:themeTint="FF" w:themeShade="FF"/>
          <w:sz w:val="24"/>
          <w:szCs w:val="24"/>
        </w:rPr>
        <w:t xml:space="preserve">in </w:t>
      </w:r>
      <w:r w:rsidRPr="7167054D" w:rsidR="44B8E21C">
        <w:rPr>
          <w:rFonts w:ascii="Calibri" w:hAnsi="Calibri" w:eastAsia="Calibri" w:cs="Calibri"/>
          <w:color w:val="000000" w:themeColor="text1" w:themeTint="FF" w:themeShade="FF"/>
          <w:sz w:val="24"/>
          <w:szCs w:val="24"/>
        </w:rPr>
        <w:t xml:space="preserve">state-required assessments, </w:t>
      </w:r>
      <w:r w:rsidRPr="7167054D" w:rsidR="035034D1">
        <w:rPr>
          <w:rFonts w:ascii="Calibri" w:hAnsi="Calibri" w:eastAsia="Calibri" w:cs="Calibri"/>
          <w:color w:val="000000" w:themeColor="text1" w:themeTint="FF" w:themeShade="FF"/>
          <w:sz w:val="24"/>
          <w:szCs w:val="24"/>
        </w:rPr>
        <w:t xml:space="preserve">the </w:t>
      </w:r>
      <w:r w:rsidRPr="7167054D" w:rsidR="4F437746">
        <w:rPr>
          <w:rFonts w:ascii="Calibri" w:hAnsi="Calibri" w:eastAsia="Calibri" w:cs="Calibri"/>
          <w:color w:val="000000" w:themeColor="text1" w:themeTint="FF" w:themeShade="FF"/>
          <w:sz w:val="24"/>
          <w:szCs w:val="24"/>
        </w:rPr>
        <w:t>SAU may</w:t>
      </w:r>
      <w:r w:rsidRPr="7167054D" w:rsidR="44B8E21C">
        <w:rPr>
          <w:rFonts w:ascii="Calibri" w:hAnsi="Calibri" w:eastAsia="Calibri" w:cs="Calibri"/>
          <w:color w:val="000000" w:themeColor="text1" w:themeTint="FF" w:themeShade="FF"/>
          <w:sz w:val="24"/>
          <w:szCs w:val="24"/>
        </w:rPr>
        <w:t xml:space="preserve"> have a local form to keep for your records,</w:t>
      </w:r>
      <w:r w:rsidRPr="7167054D" w:rsidR="7BFB33CC">
        <w:rPr>
          <w:rFonts w:ascii="Calibri" w:hAnsi="Calibri" w:eastAsia="Calibri" w:cs="Calibri"/>
          <w:color w:val="000000" w:themeColor="text1" w:themeTint="FF" w:themeShade="FF"/>
          <w:sz w:val="24"/>
          <w:szCs w:val="24"/>
        </w:rPr>
        <w:t xml:space="preserve"> however, the DOE does not have a template document available.</w:t>
      </w:r>
      <w:r w:rsidRPr="7167054D" w:rsidR="44B8E21C">
        <w:rPr>
          <w:rFonts w:ascii="Calibri" w:hAnsi="Calibri" w:eastAsia="Calibri" w:cs="Calibri"/>
          <w:color w:val="000000" w:themeColor="text1" w:themeTint="FF" w:themeShade="FF"/>
          <w:sz w:val="24"/>
          <w:szCs w:val="24"/>
        </w:rPr>
        <w:t xml:space="preserve"> The Department does not need to be notified</w:t>
      </w:r>
      <w:r w:rsidRPr="7167054D" w:rsidR="42BBB119">
        <w:rPr>
          <w:rFonts w:ascii="Calibri" w:hAnsi="Calibri" w:eastAsia="Calibri" w:cs="Calibri"/>
          <w:color w:val="000000" w:themeColor="text1" w:themeTint="FF" w:themeShade="FF"/>
          <w:sz w:val="24"/>
          <w:szCs w:val="24"/>
        </w:rPr>
        <w:t xml:space="preserve"> of non-participation. Students eligible to participate in the assessments and elect to not participate </w:t>
      </w:r>
      <w:r w:rsidRPr="7167054D" w:rsidR="55AA0DAA">
        <w:rPr>
          <w:rFonts w:ascii="Calibri" w:hAnsi="Calibri" w:eastAsia="Calibri" w:cs="Calibri"/>
          <w:color w:val="000000" w:themeColor="text1" w:themeTint="FF" w:themeShade="FF"/>
          <w:sz w:val="24"/>
          <w:szCs w:val="24"/>
        </w:rPr>
        <w:t>are</w:t>
      </w:r>
      <w:r w:rsidRPr="7167054D" w:rsidR="42BBB119">
        <w:rPr>
          <w:rFonts w:ascii="Calibri" w:hAnsi="Calibri" w:eastAsia="Calibri" w:cs="Calibri"/>
          <w:color w:val="000000" w:themeColor="text1" w:themeTint="FF" w:themeShade="FF"/>
          <w:sz w:val="24"/>
          <w:szCs w:val="24"/>
        </w:rPr>
        <w:t xml:space="preserve"> </w:t>
      </w:r>
      <w:r w:rsidRPr="7167054D" w:rsidR="14881E36">
        <w:rPr>
          <w:rFonts w:ascii="Calibri" w:hAnsi="Calibri" w:eastAsia="Calibri" w:cs="Calibri"/>
          <w:color w:val="000000" w:themeColor="text1" w:themeTint="FF" w:themeShade="FF"/>
          <w:sz w:val="24"/>
          <w:szCs w:val="24"/>
        </w:rPr>
        <w:t>included</w:t>
      </w:r>
      <w:r w:rsidRPr="7167054D" w:rsidR="3F83FB38">
        <w:rPr>
          <w:rFonts w:ascii="Calibri" w:hAnsi="Calibri" w:eastAsia="Calibri" w:cs="Calibri"/>
          <w:color w:val="000000" w:themeColor="text1" w:themeTint="FF" w:themeShade="FF"/>
          <w:sz w:val="24"/>
          <w:szCs w:val="24"/>
        </w:rPr>
        <w:t xml:space="preserve"> </w:t>
      </w:r>
      <w:r w:rsidRPr="7167054D" w:rsidR="66956D25">
        <w:rPr>
          <w:rFonts w:ascii="Calibri" w:hAnsi="Calibri" w:eastAsia="Calibri" w:cs="Calibri"/>
          <w:color w:val="000000" w:themeColor="text1" w:themeTint="FF" w:themeShade="FF"/>
          <w:sz w:val="24"/>
          <w:szCs w:val="24"/>
        </w:rPr>
        <w:t xml:space="preserve">in </w:t>
      </w:r>
      <w:r w:rsidRPr="7167054D" w:rsidR="44B8E21C">
        <w:rPr>
          <w:rFonts w:ascii="Calibri" w:hAnsi="Calibri" w:eastAsia="Calibri" w:cs="Calibri"/>
          <w:color w:val="000000" w:themeColor="text1" w:themeTint="FF" w:themeShade="FF"/>
          <w:sz w:val="24"/>
          <w:szCs w:val="24"/>
        </w:rPr>
        <w:t xml:space="preserve">the sending/responsible </w:t>
      </w:r>
      <w:r w:rsidRPr="7167054D" w:rsidR="6E2E3972">
        <w:rPr>
          <w:rFonts w:ascii="Calibri" w:hAnsi="Calibri" w:eastAsia="Calibri" w:cs="Calibri"/>
          <w:color w:val="000000" w:themeColor="text1" w:themeTint="FF" w:themeShade="FF"/>
          <w:sz w:val="24"/>
          <w:szCs w:val="24"/>
        </w:rPr>
        <w:t xml:space="preserve">SAUs </w:t>
      </w:r>
      <w:r w:rsidRPr="7167054D" w:rsidR="7C4F343A">
        <w:rPr>
          <w:rFonts w:ascii="Calibri" w:hAnsi="Calibri" w:eastAsia="Calibri" w:cs="Calibri"/>
          <w:color w:val="000000" w:themeColor="text1" w:themeTint="FF" w:themeShade="FF"/>
          <w:sz w:val="24"/>
          <w:szCs w:val="24"/>
        </w:rPr>
        <w:t>assessment data</w:t>
      </w:r>
      <w:r w:rsidRPr="7167054D" w:rsidR="44B8E21C">
        <w:rPr>
          <w:rFonts w:ascii="Calibri" w:hAnsi="Calibri" w:eastAsia="Calibri" w:cs="Calibri"/>
          <w:color w:val="000000" w:themeColor="text1" w:themeTint="FF" w:themeShade="FF"/>
          <w:sz w:val="24"/>
          <w:szCs w:val="24"/>
        </w:rPr>
        <w:t xml:space="preserve"> as</w:t>
      </w:r>
      <w:r w:rsidRPr="7167054D" w:rsidR="54A60A90">
        <w:rPr>
          <w:rFonts w:ascii="Calibri" w:hAnsi="Calibri" w:eastAsia="Calibri" w:cs="Calibri"/>
          <w:color w:val="000000" w:themeColor="text1" w:themeTint="FF" w:themeShade="FF"/>
          <w:sz w:val="24"/>
          <w:szCs w:val="24"/>
        </w:rPr>
        <w:t xml:space="preserve"> a</w:t>
      </w:r>
      <w:r w:rsidRPr="7167054D" w:rsidR="246B1914">
        <w:rPr>
          <w:rFonts w:ascii="Calibri" w:hAnsi="Calibri" w:eastAsia="Calibri" w:cs="Calibri"/>
          <w:color w:val="000000" w:themeColor="text1" w:themeTint="FF" w:themeShade="FF"/>
          <w:sz w:val="24"/>
          <w:szCs w:val="24"/>
        </w:rPr>
        <w:t xml:space="preserve"> </w:t>
      </w:r>
      <w:r w:rsidRPr="7167054D" w:rsidR="44B8E21C">
        <w:rPr>
          <w:rFonts w:ascii="Calibri" w:hAnsi="Calibri" w:eastAsia="Calibri" w:cs="Calibri"/>
          <w:color w:val="000000" w:themeColor="text1" w:themeTint="FF" w:themeShade="FF"/>
          <w:sz w:val="24"/>
          <w:szCs w:val="24"/>
        </w:rPr>
        <w:t>non-participant</w:t>
      </w:r>
      <w:r w:rsidRPr="7167054D" w:rsidR="44B8E21C">
        <w:rPr>
          <w:rFonts w:ascii="Calibri" w:hAnsi="Calibri" w:eastAsia="Calibri" w:cs="Calibri"/>
          <w:color w:val="000000" w:themeColor="text1" w:themeTint="FF" w:themeShade="FF"/>
          <w:sz w:val="24"/>
          <w:szCs w:val="24"/>
        </w:rPr>
        <w:t xml:space="preserve">. Exemptions from required assessments </w:t>
      </w:r>
      <w:r w:rsidRPr="7167054D" w:rsidR="28568415">
        <w:rPr>
          <w:rFonts w:ascii="Calibri" w:hAnsi="Calibri" w:eastAsia="Calibri" w:cs="Calibri"/>
          <w:color w:val="000000" w:themeColor="text1" w:themeTint="FF" w:themeShade="FF"/>
          <w:sz w:val="24"/>
          <w:szCs w:val="24"/>
        </w:rPr>
        <w:t xml:space="preserve">remain for those students experiencing </w:t>
      </w:r>
      <w:r w:rsidRPr="7167054D" w:rsidR="44B8E21C">
        <w:rPr>
          <w:rFonts w:ascii="Calibri" w:hAnsi="Calibri" w:eastAsia="Calibri" w:cs="Calibri"/>
          <w:color w:val="000000" w:themeColor="text1" w:themeTint="FF" w:themeShade="FF"/>
          <w:sz w:val="24"/>
          <w:szCs w:val="24"/>
        </w:rPr>
        <w:t>significant medical emergencies</w:t>
      </w:r>
      <w:r w:rsidRPr="7167054D" w:rsidR="14102755">
        <w:rPr>
          <w:rFonts w:ascii="Calibri" w:hAnsi="Calibri" w:eastAsia="Calibri" w:cs="Calibri"/>
          <w:color w:val="000000" w:themeColor="text1" w:themeTint="FF" w:themeShade="FF"/>
          <w:sz w:val="24"/>
          <w:szCs w:val="24"/>
        </w:rPr>
        <w:t xml:space="preserve"> as federally defined</w:t>
      </w:r>
    </w:p>
    <w:p w:rsidR="007B496F" w:rsidP="73D7C263" w:rsidRDefault="44B8E21C" w14:paraId="29ACED65" w14:textId="3478F067">
      <w:pPr>
        <w:spacing w:line="257" w:lineRule="auto"/>
        <w:rPr>
          <w:rFonts w:ascii="Calibri" w:hAnsi="Calibri" w:eastAsia="Calibri" w:cs="Calibri"/>
          <w:sz w:val="24"/>
          <w:szCs w:val="24"/>
        </w:rPr>
      </w:pPr>
      <w:r w:rsidRPr="73D7C263" w:rsidR="44B8E21C">
        <w:rPr>
          <w:rFonts w:ascii="Calibri" w:hAnsi="Calibri" w:eastAsia="Calibri" w:cs="Calibri"/>
          <w:sz w:val="24"/>
          <w:szCs w:val="24"/>
        </w:rPr>
        <w:t xml:space="preserve">Federal requirements do not include a provision for a student or family to elect to not participate in the assessments however, a family may elect for a student not to participate. Should a family make the decision to not participate in the assessment(s) the Department encourages districts to share the SAU assessment policy if one is available. For many schools, this policy requires the family to document in writing their decision to not participate and </w:t>
      </w:r>
      <w:r w:rsidRPr="73D7C263" w:rsidR="448F81D8">
        <w:rPr>
          <w:rFonts w:ascii="Calibri" w:hAnsi="Calibri" w:eastAsia="Calibri" w:cs="Calibri"/>
          <w:sz w:val="24"/>
          <w:szCs w:val="24"/>
        </w:rPr>
        <w:t>to</w:t>
      </w:r>
      <w:r w:rsidRPr="73D7C263" w:rsidR="44B8E21C">
        <w:rPr>
          <w:rFonts w:ascii="Calibri" w:hAnsi="Calibri" w:eastAsia="Calibri" w:cs="Calibri"/>
          <w:sz w:val="24"/>
          <w:szCs w:val="24"/>
        </w:rPr>
        <w:t xml:space="preserve"> meet with the school principal to discuss the decision. This provides the principal an opportunity to share the benefits of assessment in general, how</w:t>
      </w:r>
      <w:r w:rsidRPr="73D7C263" w:rsidR="31834CFD">
        <w:rPr>
          <w:rFonts w:ascii="Calibri" w:hAnsi="Calibri" w:eastAsia="Calibri" w:cs="Calibri"/>
          <w:sz w:val="24"/>
          <w:szCs w:val="24"/>
        </w:rPr>
        <w:t xml:space="preserve"> assessment</w:t>
      </w:r>
      <w:r w:rsidRPr="73D7C263" w:rsidR="44B8E21C">
        <w:rPr>
          <w:rFonts w:ascii="Calibri" w:hAnsi="Calibri" w:eastAsia="Calibri" w:cs="Calibri"/>
          <w:sz w:val="24"/>
          <w:szCs w:val="24"/>
        </w:rPr>
        <w:t xml:space="preserve"> </w:t>
      </w:r>
      <w:r w:rsidRPr="73D7C263" w:rsidR="44B8E21C">
        <w:rPr>
          <w:rFonts w:ascii="Calibri" w:hAnsi="Calibri" w:eastAsia="Calibri" w:cs="Calibri"/>
          <w:sz w:val="24"/>
          <w:szCs w:val="24"/>
        </w:rPr>
        <w:t>data is utilized</w:t>
      </w:r>
      <w:r w:rsidRPr="73D7C263" w:rsidR="109E9215">
        <w:rPr>
          <w:rFonts w:ascii="Calibri" w:hAnsi="Calibri" w:eastAsia="Calibri" w:cs="Calibri"/>
          <w:sz w:val="24"/>
          <w:szCs w:val="24"/>
        </w:rPr>
        <w:t>,</w:t>
      </w:r>
      <w:r w:rsidRPr="73D7C263" w:rsidR="44B8E21C">
        <w:rPr>
          <w:rFonts w:ascii="Calibri" w:hAnsi="Calibri" w:eastAsia="Calibri" w:cs="Calibri"/>
          <w:sz w:val="24"/>
          <w:szCs w:val="24"/>
        </w:rPr>
        <w:t xml:space="preserve"> and potential unintended consequences. Should the family continue to elect to not participate, the student will be identified as a non-participant in the applicable assessment. </w:t>
      </w:r>
      <w:proofErr w:type="gramStart"/>
      <w:r w:rsidRPr="73D7C263" w:rsidR="44B8E21C">
        <w:rPr>
          <w:rFonts w:ascii="Calibri" w:hAnsi="Calibri" w:eastAsia="Calibri" w:cs="Calibri"/>
          <w:sz w:val="24"/>
          <w:szCs w:val="24"/>
        </w:rPr>
        <w:t>If</w:t>
      </w:r>
      <w:proofErr w:type="gramEnd"/>
      <w:r w:rsidRPr="73D7C263" w:rsidR="44B8E21C">
        <w:rPr>
          <w:rFonts w:ascii="Calibri" w:hAnsi="Calibri" w:eastAsia="Calibri" w:cs="Calibri"/>
          <w:sz w:val="24"/>
          <w:szCs w:val="24"/>
        </w:rPr>
        <w:t xml:space="preserve"> however</w:t>
      </w:r>
      <w:r w:rsidRPr="73D7C263" w:rsidR="11E83598">
        <w:rPr>
          <w:rFonts w:ascii="Calibri" w:hAnsi="Calibri" w:eastAsia="Calibri" w:cs="Calibri"/>
          <w:sz w:val="24"/>
          <w:szCs w:val="24"/>
        </w:rPr>
        <w:t>,</w:t>
      </w:r>
      <w:r w:rsidRPr="73D7C263" w:rsidR="44B8E21C">
        <w:rPr>
          <w:rFonts w:ascii="Calibri" w:hAnsi="Calibri" w:eastAsia="Calibri" w:cs="Calibri"/>
          <w:sz w:val="24"/>
          <w:szCs w:val="24"/>
        </w:rPr>
        <w:t xml:space="preserve"> an SAU has a non-participation or “opt-out” policy, the </w:t>
      </w:r>
      <w:r w:rsidRPr="73D7C263" w:rsidR="44B8E21C">
        <w:rPr>
          <w:rFonts w:ascii="Calibri" w:hAnsi="Calibri" w:eastAsia="Calibri" w:cs="Calibri"/>
          <w:sz w:val="24"/>
          <w:szCs w:val="24"/>
        </w:rPr>
        <w:t xml:space="preserve">SAU is required to share it with all </w:t>
      </w:r>
      <w:r w:rsidRPr="73D7C263" w:rsidR="0F825C47">
        <w:rPr>
          <w:rFonts w:ascii="Calibri" w:hAnsi="Calibri" w:eastAsia="Calibri" w:cs="Calibri"/>
          <w:sz w:val="24"/>
          <w:szCs w:val="24"/>
        </w:rPr>
        <w:t>families</w:t>
      </w:r>
      <w:r w:rsidRPr="73D7C263" w:rsidR="44B8E21C">
        <w:rPr>
          <w:rFonts w:ascii="Calibri" w:hAnsi="Calibri" w:eastAsia="Calibri" w:cs="Calibri"/>
          <w:sz w:val="24"/>
          <w:szCs w:val="24"/>
        </w:rPr>
        <w:t>. If no such policy exists, there is no</w:t>
      </w:r>
      <w:r w:rsidRPr="73D7C263" w:rsidR="0FE5DC59">
        <w:rPr>
          <w:rFonts w:ascii="Calibri" w:hAnsi="Calibri" w:eastAsia="Calibri" w:cs="Calibri"/>
          <w:sz w:val="24"/>
          <w:szCs w:val="24"/>
        </w:rPr>
        <w:t xml:space="preserve"> need to develop or share such a </w:t>
      </w:r>
      <w:r w:rsidRPr="73D7C263" w:rsidR="0FE5DC59">
        <w:rPr>
          <w:rFonts w:ascii="Calibri" w:hAnsi="Calibri" w:eastAsia="Calibri" w:cs="Calibri"/>
          <w:sz w:val="24"/>
          <w:szCs w:val="24"/>
        </w:rPr>
        <w:t>policy.</w:t>
      </w:r>
    </w:p>
    <w:p w:rsidR="007B496F" w:rsidP="7B72DDB6" w:rsidRDefault="007B496F" w14:paraId="18C74785" w14:textId="3A5F990B"/>
    <w:p w:rsidRPr="00AD646E" w:rsidR="007B496F" w:rsidRDefault="34112079" w14:paraId="5C4EA816" w14:textId="13C2854A" w14:noSpellErr="1">
      <w:pPr>
        <w:rPr>
          <w:b w:val="1"/>
          <w:bCs w:val="1"/>
        </w:rPr>
      </w:pPr>
      <w:r w:rsidRPr="73D7C263" w:rsidR="34112079">
        <w:rPr>
          <w:b w:val="1"/>
          <w:bCs w:val="1"/>
        </w:rPr>
        <w:t xml:space="preserve">Q: </w:t>
      </w:r>
      <w:r w:rsidRPr="73D7C263" w:rsidR="007B496F">
        <w:rPr>
          <w:b w:val="1"/>
          <w:bCs w:val="1"/>
        </w:rPr>
        <w:t>I wonder if maybe the issue is the public in general doesn’t understand the accountability piece with State Assessment, that it impacts Federal funding, as well as inform instruction.</w:t>
      </w:r>
    </w:p>
    <w:p w:rsidR="00E92BFB" w:rsidP="7167054D" w:rsidRDefault="01D9AC50" w14:paraId="156679C3" w14:textId="2144626E">
      <w:pPr>
        <w:spacing w:line="257" w:lineRule="auto"/>
        <w:rPr>
          <w:rFonts w:ascii="Calibri" w:hAnsi="Calibri" w:eastAsia="Calibri" w:cs="Calibri"/>
          <w:i w:val="0"/>
          <w:iCs w:val="0"/>
        </w:rPr>
      </w:pPr>
      <w:r w:rsidR="01D9AC50">
        <w:rPr/>
        <w:t>A:</w:t>
      </w:r>
      <w:r w:rsidRPr="7167054D" w:rsidR="01D9AC50">
        <w:rPr>
          <w:i w:val="0"/>
          <w:iCs w:val="0"/>
        </w:rPr>
        <w:t xml:space="preserve"> </w:t>
      </w:r>
      <w:r w:rsidRPr="7167054D" w:rsidR="01D9AC50">
        <w:rPr>
          <w:rFonts w:ascii="Calibri" w:hAnsi="Calibri" w:eastAsia="Calibri" w:cs="Calibri"/>
          <w:i w:val="0"/>
          <w:iCs w:val="0"/>
        </w:rPr>
        <w:t>As a result of the ongoing challenges related to COVID-19, The Maine Department of Education is not publicly reporting the following items within the ESSA Dashboard for either the 2019-2020 or 2020-2021 school years</w:t>
      </w:r>
      <w:r w:rsidRPr="7167054D" w:rsidR="5114293D">
        <w:rPr>
          <w:rFonts w:ascii="Calibri" w:hAnsi="Calibri" w:eastAsia="Calibri" w:cs="Calibri"/>
          <w:i w:val="0"/>
          <w:iCs w:val="0"/>
        </w:rPr>
        <w:t xml:space="preserve">. </w:t>
      </w:r>
    </w:p>
    <w:p w:rsidR="18EE540F" w:rsidP="7167054D" w:rsidRDefault="18EE540F" w14:paraId="21E67B3E" w14:textId="4CCDCEDF">
      <w:pPr>
        <w:pStyle w:val="Normal"/>
        <w:spacing w:line="257" w:lineRule="auto"/>
        <w:rPr>
          <w:rFonts w:ascii="Calibri" w:hAnsi="Calibri" w:eastAsia="Calibri" w:cs="Calibri"/>
          <w:i w:val="0"/>
          <w:iCs w:val="0"/>
        </w:rPr>
      </w:pPr>
      <w:r w:rsidRPr="7167054D" w:rsidR="18EE540F">
        <w:rPr>
          <w:rFonts w:ascii="Calibri" w:hAnsi="Calibri" w:eastAsia="Calibri" w:cs="Calibri"/>
          <w:i w:val="0"/>
          <w:iCs w:val="0"/>
        </w:rPr>
        <w:t>Accountability related elements</w:t>
      </w:r>
    </w:p>
    <w:p w:rsidR="18EE540F" w:rsidP="7167054D" w:rsidRDefault="18EE540F" w14:paraId="0AC91909" w14:textId="7A707D15">
      <w:pPr>
        <w:pStyle w:val="Normal"/>
        <w:spacing w:line="257" w:lineRule="auto"/>
        <w:rPr>
          <w:rFonts w:ascii="Calibri" w:hAnsi="Calibri" w:eastAsia="Calibri" w:cs="Calibri"/>
          <w:i w:val="0"/>
          <w:iCs w:val="0"/>
        </w:rPr>
      </w:pPr>
      <w:r w:rsidRPr="7167054D" w:rsidR="18EE540F">
        <w:rPr>
          <w:rFonts w:ascii="Calibri" w:hAnsi="Calibri" w:eastAsia="Calibri" w:cs="Calibri"/>
          <w:i w:val="0"/>
          <w:iCs w:val="0"/>
        </w:rPr>
        <w:t xml:space="preserve">Maine received a </w:t>
      </w:r>
      <w:hyperlink r:id="R77d2460e43864142">
        <w:r w:rsidRPr="7167054D" w:rsidR="18EE540F">
          <w:rPr>
            <w:rStyle w:val="Hyperlink"/>
            <w:rFonts w:ascii="Calibri" w:hAnsi="Calibri" w:eastAsia="Calibri" w:cs="Calibri"/>
            <w:i w:val="0"/>
            <w:iCs w:val="0"/>
          </w:rPr>
          <w:t>waiver from reporting accountability</w:t>
        </w:r>
        <w:r w:rsidRPr="7167054D" w:rsidR="72686B8A">
          <w:rPr>
            <w:rStyle w:val="Hyperlink"/>
            <w:rFonts w:ascii="Calibri" w:hAnsi="Calibri" w:eastAsia="Calibri" w:cs="Calibri"/>
            <w:i w:val="0"/>
            <w:iCs w:val="0"/>
          </w:rPr>
          <w:t>-</w:t>
        </w:r>
        <w:r w:rsidRPr="7167054D" w:rsidR="18EE540F">
          <w:rPr>
            <w:rStyle w:val="Hyperlink"/>
            <w:rFonts w:ascii="Calibri" w:hAnsi="Calibri" w:eastAsia="Calibri" w:cs="Calibri"/>
            <w:i w:val="0"/>
            <w:iCs w:val="0"/>
          </w:rPr>
          <w:t>related</w:t>
        </w:r>
      </w:hyperlink>
      <w:r w:rsidRPr="7167054D" w:rsidR="18EE540F">
        <w:rPr>
          <w:rFonts w:ascii="Calibri" w:hAnsi="Calibri" w:eastAsia="Calibri" w:cs="Calibri"/>
          <w:i w:val="0"/>
          <w:iCs w:val="0"/>
        </w:rPr>
        <w:t xml:space="preserve"> elements</w:t>
      </w:r>
      <w:r w:rsidRPr="7167054D" w:rsidR="18EE540F">
        <w:rPr>
          <w:rFonts w:ascii="Calibri" w:hAnsi="Calibri" w:eastAsia="Calibri" w:cs="Calibri"/>
          <w:i w:val="0"/>
          <w:iCs w:val="0"/>
        </w:rPr>
        <w:t xml:space="preserve"> and as a result of assessment waivers in 20219/2020, </w:t>
      </w:r>
      <w:r w:rsidRPr="7167054D" w:rsidR="17D4A68A">
        <w:rPr>
          <w:rFonts w:ascii="Calibri" w:hAnsi="Calibri" w:eastAsia="Calibri" w:cs="Calibri"/>
          <w:i w:val="0"/>
          <w:iCs w:val="0"/>
        </w:rPr>
        <w:t>the accountability model was not administered in the fall of 2021</w:t>
      </w:r>
      <w:r w:rsidRPr="7167054D" w:rsidR="17D4A68A">
        <w:rPr>
          <w:rFonts w:ascii="Calibri" w:hAnsi="Calibri" w:eastAsia="Calibri" w:cs="Calibri"/>
          <w:i w:val="0"/>
          <w:iCs w:val="0"/>
        </w:rPr>
        <w:t xml:space="preserve">. </w:t>
      </w:r>
    </w:p>
    <w:p w:rsidR="00E92BFB" w:rsidP="7167054D" w:rsidRDefault="01D9AC50" w14:paraId="60EE631E" w14:textId="15C4E4DC">
      <w:pPr>
        <w:pStyle w:val="ListParagraph"/>
        <w:numPr>
          <w:ilvl w:val="0"/>
          <w:numId w:val="5"/>
        </w:numPr>
        <w:rPr>
          <w:rFonts w:eastAsia="ＭＳ 明朝" w:eastAsiaTheme="minorEastAsia"/>
        </w:rPr>
      </w:pPr>
      <w:r w:rsidRPr="7167054D" w:rsidR="01D9AC50">
        <w:rPr>
          <w:rFonts w:ascii="Calibri" w:hAnsi="Calibri" w:eastAsia="Calibri" w:cs="Calibri"/>
          <w:i w:val="0"/>
          <w:iCs w:val="0"/>
        </w:rPr>
        <w:t>Accountability system description</w:t>
      </w:r>
      <w:r w:rsidRPr="7167054D" w:rsidR="6B69595A">
        <w:rPr>
          <w:rFonts w:ascii="Calibri" w:hAnsi="Calibri" w:eastAsia="Calibri" w:cs="Calibri"/>
          <w:i w:val="0"/>
          <w:iCs w:val="0"/>
        </w:rPr>
        <w:t xml:space="preserve"> </w:t>
      </w:r>
    </w:p>
    <w:p w:rsidR="00E92BFB" w:rsidP="7167054D" w:rsidRDefault="01D9AC50" w14:paraId="46545642" w14:textId="1F9E428B">
      <w:pPr>
        <w:pStyle w:val="ListParagraph"/>
        <w:numPr>
          <w:ilvl w:val="0"/>
          <w:numId w:val="5"/>
        </w:numPr>
        <w:rPr>
          <w:rFonts w:ascii="Calibri" w:hAnsi="Calibri" w:eastAsia="Calibri" w:cs="Calibri" w:asciiTheme="minorAscii" w:hAnsiTheme="minorAscii" w:eastAsiaTheme="minorAscii" w:cstheme="minorAscii"/>
          <w:i w:val="0"/>
          <w:iCs w:val="0"/>
          <w:sz w:val="22"/>
          <w:szCs w:val="22"/>
        </w:rPr>
      </w:pPr>
      <w:r w:rsidRPr="7167054D" w:rsidR="71C1B6A4">
        <w:rPr>
          <w:rFonts w:ascii="Calibri" w:hAnsi="Calibri" w:eastAsia="Calibri" w:cs="Calibri"/>
          <w:i w:val="0"/>
          <w:iCs w:val="0"/>
        </w:rPr>
        <w:t>Other academic indicator results – in Maine this is academic growth</w:t>
      </w:r>
      <w:r w:rsidRPr="7167054D" w:rsidR="77271922">
        <w:rPr>
          <w:rFonts w:ascii="Calibri" w:hAnsi="Calibri" w:eastAsia="Calibri" w:cs="Calibri"/>
          <w:i w:val="0"/>
          <w:iCs w:val="0"/>
        </w:rPr>
        <w:t xml:space="preserve">. As there was a non-administration of assessments in spring 2020, there is no comparison data available. </w:t>
      </w:r>
    </w:p>
    <w:p w:rsidR="00E92BFB" w:rsidP="7167054D" w:rsidRDefault="01D9AC50" w14:paraId="638FA129" w14:textId="5C1DD256">
      <w:pPr>
        <w:pStyle w:val="ListParagraph"/>
        <w:numPr>
          <w:ilvl w:val="0"/>
          <w:numId w:val="5"/>
        </w:numPr>
        <w:rPr>
          <w:rFonts w:ascii="Calibri" w:hAnsi="Calibri" w:eastAsia="Calibri" w:cs="Calibri" w:asciiTheme="minorAscii" w:hAnsiTheme="minorAscii" w:eastAsiaTheme="minorAscii" w:cstheme="minorAscii"/>
          <w:i w:val="0"/>
          <w:iCs w:val="0"/>
          <w:sz w:val="22"/>
          <w:szCs w:val="22"/>
        </w:rPr>
      </w:pPr>
      <w:r w:rsidRPr="7167054D" w:rsidR="71C1B6A4">
        <w:rPr>
          <w:rFonts w:ascii="Calibri" w:hAnsi="Calibri" w:eastAsia="Calibri" w:cs="Calibri"/>
          <w:i w:val="0"/>
          <w:iCs w:val="0"/>
        </w:rPr>
        <w:t>School quality or student success indicator results – in Maine this is chronic absenteeism</w:t>
      </w:r>
      <w:r w:rsidRPr="7167054D" w:rsidR="6F0B8107">
        <w:rPr>
          <w:rFonts w:ascii="Calibri" w:hAnsi="Calibri" w:eastAsia="Calibri" w:cs="Calibri"/>
          <w:i w:val="0"/>
          <w:iCs w:val="0"/>
        </w:rPr>
        <w:t>.</w:t>
      </w:r>
    </w:p>
    <w:p w:rsidR="00E92BFB" w:rsidP="7167054D" w:rsidRDefault="01D9AC50" w14:paraId="2FE4958F" w14:textId="694DB9E8">
      <w:pPr>
        <w:pStyle w:val="ListParagraph"/>
        <w:numPr>
          <w:ilvl w:val="0"/>
          <w:numId w:val="5"/>
        </w:numPr>
        <w:rPr>
          <w:rFonts w:ascii="Calibri" w:hAnsi="Calibri" w:eastAsia="Calibri" w:cs="Calibri" w:asciiTheme="minorAscii" w:hAnsiTheme="minorAscii" w:eastAsiaTheme="minorAscii" w:cstheme="minorAscii"/>
          <w:i w:val="0"/>
          <w:iCs w:val="0"/>
          <w:sz w:val="22"/>
          <w:szCs w:val="22"/>
        </w:rPr>
      </w:pPr>
      <w:r w:rsidRPr="7167054D" w:rsidR="71C1B6A4">
        <w:rPr>
          <w:rFonts w:ascii="Calibri" w:hAnsi="Calibri" w:eastAsia="Calibri" w:cs="Calibri"/>
          <w:i w:val="0"/>
          <w:iCs w:val="0"/>
        </w:rPr>
        <w:t>Progress toward meeting long-term goals and measurements of interim progress</w:t>
      </w:r>
      <w:r w:rsidRPr="7167054D" w:rsidR="71C1B6A4">
        <w:rPr>
          <w:rFonts w:ascii="Calibri" w:hAnsi="Calibri" w:eastAsia="Calibri" w:cs="Calibri"/>
          <w:i w:val="0"/>
          <w:iCs w:val="0"/>
        </w:rPr>
        <w:t xml:space="preserve"> </w:t>
      </w:r>
    </w:p>
    <w:p w:rsidR="00E92BFB" w:rsidP="7167054D" w:rsidRDefault="01D9AC50" w14:paraId="4D48CE88" w14:textId="5CBCFEFD">
      <w:pPr>
        <w:pStyle w:val="Normal"/>
        <w:ind w:left="0"/>
        <w:rPr>
          <w:rFonts w:ascii="Calibri" w:hAnsi="Calibri" w:eastAsia="Calibri" w:cs="Calibri"/>
          <w:i w:val="0"/>
          <w:iCs w:val="0"/>
        </w:rPr>
      </w:pPr>
      <w:r w:rsidRPr="7167054D" w:rsidR="2D419D8F">
        <w:rPr>
          <w:rFonts w:ascii="Calibri" w:hAnsi="Calibri" w:eastAsia="Calibri" w:cs="Calibri"/>
          <w:i w:val="0"/>
          <w:iCs w:val="0"/>
        </w:rPr>
        <w:t xml:space="preserve">Other elements: </w:t>
      </w:r>
    </w:p>
    <w:p w:rsidR="00E92BFB" w:rsidP="17B4F566" w:rsidRDefault="01D9AC50" w14:paraId="6F2E3879" w14:textId="7E1ABAEF">
      <w:pPr>
        <w:pStyle w:val="ListParagraph"/>
        <w:numPr>
          <w:ilvl w:val="0"/>
          <w:numId w:val="5"/>
        </w:numPr>
        <w:rPr/>
      </w:pPr>
      <w:r w:rsidRPr="7167054D" w:rsidR="01D9AC50">
        <w:rPr>
          <w:rFonts w:ascii="Calibri" w:hAnsi="Calibri" w:eastAsia="Calibri" w:cs="Calibri"/>
          <w:i w:val="0"/>
          <w:iCs w:val="0"/>
        </w:rPr>
        <w:t>Assessment</w:t>
      </w:r>
      <w:r w:rsidRPr="7167054D" w:rsidR="01D9AC50">
        <w:rPr>
          <w:rFonts w:ascii="Calibri" w:hAnsi="Calibri" w:eastAsia="Calibri" w:cs="Calibri"/>
          <w:i w:val="0"/>
          <w:iCs w:val="0"/>
        </w:rPr>
        <w:t xml:space="preserve"> results</w:t>
      </w:r>
    </w:p>
    <w:p w:rsidR="7C93845C" w:rsidP="7167054D" w:rsidRDefault="7C93845C" w14:paraId="6132FADE" w14:textId="309FBF06">
      <w:pPr>
        <w:pStyle w:val="ListParagraph"/>
        <w:numPr>
          <w:ilvl w:val="1"/>
          <w:numId w:val="5"/>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i w:val="0"/>
          <w:iCs w:val="0"/>
          <w:sz w:val="22"/>
          <w:szCs w:val="22"/>
        </w:rPr>
      </w:pPr>
      <w:r w:rsidRPr="7167054D" w:rsidR="7C93845C">
        <w:rPr>
          <w:rFonts w:ascii="Calibri" w:hAnsi="Calibri" w:eastAsia="Calibri" w:cs="Calibri"/>
          <w:i w:val="0"/>
          <w:iCs w:val="0"/>
        </w:rPr>
        <w:t>Maine Science</w:t>
      </w:r>
      <w:r w:rsidRPr="7167054D" w:rsidR="7C93845C">
        <w:rPr>
          <w:rFonts w:ascii="Calibri" w:hAnsi="Calibri" w:eastAsia="Calibri" w:cs="Calibri"/>
          <w:i w:val="0"/>
          <w:iCs w:val="0"/>
        </w:rPr>
        <w:t xml:space="preserve"> – assessment was a field test and therefore only raw score data is </w:t>
      </w:r>
      <w:r w:rsidRPr="7167054D" w:rsidR="7C93845C">
        <w:rPr>
          <w:rFonts w:ascii="Calibri" w:hAnsi="Calibri" w:eastAsia="Calibri" w:cs="Calibri"/>
          <w:i w:val="0"/>
          <w:iCs w:val="0"/>
        </w:rPr>
        <w:t>avai</w:t>
      </w:r>
      <w:r w:rsidRPr="7167054D" w:rsidR="7C93845C">
        <w:rPr>
          <w:rFonts w:ascii="Calibri" w:hAnsi="Calibri" w:eastAsia="Calibri" w:cs="Calibri"/>
          <w:i w:val="0"/>
          <w:iCs w:val="0"/>
        </w:rPr>
        <w:t>lable</w:t>
      </w:r>
      <w:r w:rsidRPr="7167054D" w:rsidR="7C93845C">
        <w:rPr>
          <w:rFonts w:ascii="Calibri" w:hAnsi="Calibri" w:eastAsia="Calibri" w:cs="Calibri"/>
          <w:i w:val="0"/>
          <w:iCs w:val="0"/>
        </w:rPr>
        <w:t xml:space="preserve">. </w:t>
      </w:r>
    </w:p>
    <w:p w:rsidR="7C93845C" w:rsidP="7167054D" w:rsidRDefault="7C93845C" w14:paraId="685E39E2" w14:textId="72E885FC">
      <w:pPr>
        <w:pStyle w:val="ListParagraph"/>
        <w:numPr>
          <w:ilvl w:val="1"/>
          <w:numId w:val="5"/>
        </w:numPr>
        <w:bidi w:val="0"/>
        <w:spacing w:before="0" w:beforeAutospacing="off" w:after="0" w:afterAutospacing="off" w:line="259" w:lineRule="auto"/>
        <w:ind w:left="1440" w:right="0" w:hanging="360"/>
        <w:jc w:val="left"/>
        <w:rPr>
          <w:i w:val="0"/>
          <w:iCs w:val="0"/>
          <w:sz w:val="22"/>
          <w:szCs w:val="22"/>
        </w:rPr>
      </w:pPr>
      <w:r w:rsidRPr="7167054D" w:rsidR="7C93845C">
        <w:rPr>
          <w:rFonts w:ascii="Calibri" w:hAnsi="Calibri" w:eastAsia="Calibri" w:cs="Calibri"/>
          <w:i w:val="0"/>
          <w:iCs w:val="0"/>
        </w:rPr>
        <w:t>MSAA Science</w:t>
      </w:r>
      <w:r w:rsidRPr="7167054D" w:rsidR="7C93845C">
        <w:rPr>
          <w:rFonts w:ascii="Calibri" w:hAnsi="Calibri" w:eastAsia="Calibri" w:cs="Calibri"/>
          <w:i w:val="0"/>
          <w:iCs w:val="0"/>
        </w:rPr>
        <w:t xml:space="preserve"> – assessment was</w:t>
      </w:r>
      <w:r w:rsidRPr="7167054D" w:rsidR="7C93845C">
        <w:rPr>
          <w:rFonts w:ascii="Calibri" w:hAnsi="Calibri" w:eastAsia="Calibri" w:cs="Calibri"/>
          <w:i w:val="0"/>
          <w:iCs w:val="0"/>
        </w:rPr>
        <w:t xml:space="preserve"> a field test and therefore only a raw score is </w:t>
      </w:r>
      <w:r w:rsidRPr="7167054D" w:rsidR="7C93845C">
        <w:rPr>
          <w:rFonts w:ascii="Calibri" w:hAnsi="Calibri" w:eastAsia="Calibri" w:cs="Calibri"/>
          <w:i w:val="0"/>
          <w:iCs w:val="0"/>
        </w:rPr>
        <w:t>avai</w:t>
      </w:r>
      <w:r w:rsidRPr="7167054D" w:rsidR="7C93845C">
        <w:rPr>
          <w:rFonts w:ascii="Calibri" w:hAnsi="Calibri" w:eastAsia="Calibri" w:cs="Calibri"/>
          <w:i w:val="0"/>
          <w:iCs w:val="0"/>
        </w:rPr>
        <w:t>l</w:t>
      </w:r>
      <w:r w:rsidRPr="7167054D" w:rsidR="3DA14C93">
        <w:rPr>
          <w:rFonts w:ascii="Calibri" w:hAnsi="Calibri" w:eastAsia="Calibri" w:cs="Calibri"/>
          <w:i w:val="0"/>
          <w:iCs w:val="0"/>
        </w:rPr>
        <w:t>a</w:t>
      </w:r>
      <w:r w:rsidRPr="7167054D" w:rsidR="7C93845C">
        <w:rPr>
          <w:rFonts w:ascii="Calibri" w:hAnsi="Calibri" w:eastAsia="Calibri" w:cs="Calibri"/>
          <w:i w:val="0"/>
          <w:iCs w:val="0"/>
        </w:rPr>
        <w:t>ble</w:t>
      </w:r>
      <w:r w:rsidRPr="7167054D" w:rsidR="7C93845C">
        <w:rPr>
          <w:rFonts w:ascii="Calibri" w:hAnsi="Calibri" w:eastAsia="Calibri" w:cs="Calibri"/>
          <w:i w:val="0"/>
          <w:iCs w:val="0"/>
        </w:rPr>
        <w:t xml:space="preserve">. </w:t>
      </w:r>
    </w:p>
    <w:p w:rsidR="7C93845C" w:rsidP="7167054D" w:rsidRDefault="7C93845C" w14:paraId="0749AB69" w14:textId="1D5AEAB8">
      <w:pPr>
        <w:pStyle w:val="ListParagraph"/>
        <w:numPr>
          <w:ilvl w:val="1"/>
          <w:numId w:val="5"/>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i w:val="0"/>
          <w:iCs w:val="0"/>
          <w:sz w:val="22"/>
          <w:szCs w:val="22"/>
        </w:rPr>
      </w:pPr>
      <w:r w:rsidRPr="7167054D" w:rsidR="7C93845C">
        <w:rPr>
          <w:rFonts w:ascii="Calibri" w:hAnsi="Calibri" w:eastAsia="Calibri" w:cs="Calibri"/>
          <w:i w:val="0"/>
          <w:iCs w:val="0"/>
        </w:rPr>
        <w:t>Math &amp; ELA summative assessment was not administered</w:t>
      </w:r>
      <w:r w:rsidRPr="7167054D" w:rsidR="7C93845C">
        <w:rPr>
          <w:rFonts w:ascii="Calibri" w:hAnsi="Calibri" w:eastAsia="Calibri" w:cs="Calibri"/>
          <w:i w:val="0"/>
          <w:iCs w:val="0"/>
        </w:rPr>
        <w:t xml:space="preserve">, rather an interim assessment </w:t>
      </w:r>
      <w:r w:rsidRPr="7167054D" w:rsidR="370C7104">
        <w:rPr>
          <w:rFonts w:ascii="Calibri" w:hAnsi="Calibri" w:eastAsia="Calibri" w:cs="Calibri"/>
          <w:i w:val="0"/>
          <w:iCs w:val="0"/>
        </w:rPr>
        <w:t xml:space="preserve">(NWEA) </w:t>
      </w:r>
      <w:r w:rsidRPr="7167054D" w:rsidR="7C93845C">
        <w:rPr>
          <w:rFonts w:ascii="Calibri" w:hAnsi="Calibri" w:eastAsia="Calibri" w:cs="Calibri"/>
          <w:i w:val="0"/>
          <w:iCs w:val="0"/>
        </w:rPr>
        <w:t xml:space="preserve">was administered. This assessment provided timely and actionable data to Maine educators and was used to inform classroom instruction. </w:t>
      </w:r>
      <w:r w:rsidRPr="7167054D" w:rsidR="4DE7FA98">
        <w:rPr>
          <w:rFonts w:ascii="Calibri" w:hAnsi="Calibri" w:eastAsia="Calibri" w:cs="Calibri"/>
          <w:i w:val="0"/>
          <w:iCs w:val="0"/>
        </w:rPr>
        <w:t xml:space="preserve">Student data </w:t>
      </w:r>
      <w:r w:rsidRPr="7167054D" w:rsidR="018457D4">
        <w:rPr>
          <w:rFonts w:ascii="Calibri" w:hAnsi="Calibri" w:eastAsia="Calibri" w:cs="Calibri"/>
          <w:i w:val="0"/>
          <w:iCs w:val="0"/>
        </w:rPr>
        <w:t xml:space="preserve">is available to SAUs within the Maine’s Assessment &amp; Accountability Reporting System (MAARS). </w:t>
      </w:r>
      <w:r w:rsidRPr="7167054D" w:rsidR="10754EFD">
        <w:rPr>
          <w:rFonts w:ascii="Calibri" w:hAnsi="Calibri" w:eastAsia="Calibri" w:cs="Calibri"/>
          <w:i w:val="0"/>
          <w:iCs w:val="0"/>
        </w:rPr>
        <w:t xml:space="preserve"> This </w:t>
      </w:r>
      <w:r w:rsidRPr="7167054D" w:rsidR="4F2F9DA6">
        <w:rPr>
          <w:rFonts w:ascii="Calibri" w:hAnsi="Calibri" w:eastAsia="Calibri" w:cs="Calibri"/>
          <w:i w:val="0"/>
          <w:iCs w:val="0"/>
        </w:rPr>
        <w:t xml:space="preserve">data is available within the confidential portal for SAU access and distribution to </w:t>
      </w:r>
      <w:r w:rsidRPr="7167054D" w:rsidR="4DE7FA98">
        <w:rPr>
          <w:rFonts w:ascii="Calibri" w:hAnsi="Calibri" w:eastAsia="Calibri" w:cs="Calibri"/>
          <w:i w:val="0"/>
          <w:iCs w:val="0"/>
        </w:rPr>
        <w:t xml:space="preserve">families. </w:t>
      </w:r>
      <w:r w:rsidRPr="7167054D" w:rsidR="5A776466">
        <w:rPr>
          <w:rFonts w:ascii="Calibri" w:hAnsi="Calibri" w:eastAsia="Calibri" w:cs="Calibri"/>
          <w:i w:val="0"/>
          <w:iCs w:val="0"/>
        </w:rPr>
        <w:t>Spring 2021 individual student reports (ISRs) are available for download.</w:t>
      </w:r>
    </w:p>
    <w:p w:rsidR="7167054D" w:rsidP="7167054D" w:rsidRDefault="7167054D" w14:paraId="22C81814" w14:textId="1B044B59">
      <w:pPr>
        <w:pStyle w:val="Normal"/>
        <w:bidi w:val="0"/>
        <w:spacing w:before="0" w:beforeAutospacing="off" w:after="0" w:afterAutospacing="off" w:line="259" w:lineRule="auto"/>
        <w:ind w:left="720" w:right="0"/>
        <w:jc w:val="left"/>
        <w:rPr>
          <w:rFonts w:ascii="Calibri" w:hAnsi="Calibri" w:eastAsia="Calibri" w:cs="Calibri"/>
          <w:i w:val="0"/>
          <w:iCs w:val="0"/>
        </w:rPr>
      </w:pPr>
    </w:p>
    <w:p w:rsidR="00E92BFB" w:rsidP="182505D3" w:rsidRDefault="01D9AC50" w14:paraId="4EC27781" w14:textId="7008CF41" w14:noSpellErr="1">
      <w:pPr>
        <w:spacing w:line="257" w:lineRule="auto"/>
        <w:rPr>
          <w:rFonts w:ascii="Calibri" w:hAnsi="Calibri" w:eastAsia="Calibri" w:cs="Calibri"/>
          <w:i w:val="0"/>
          <w:iCs w:val="0"/>
        </w:rPr>
      </w:pPr>
      <w:r w:rsidRPr="182505D3" w:rsidR="01D9AC50">
        <w:rPr>
          <w:rFonts w:ascii="Calibri" w:hAnsi="Calibri" w:eastAsia="Calibri" w:cs="Calibri"/>
          <w:i w:val="0"/>
          <w:iCs w:val="0"/>
        </w:rPr>
        <w:t>For the 2019-2020 school year, the following additional items were not publicly reported:</w:t>
      </w:r>
    </w:p>
    <w:p w:rsidR="00E92BFB" w:rsidP="182505D3" w:rsidRDefault="01D9AC50" w14:paraId="342E7D7A" w14:textId="69C29C78" w14:noSpellErr="1">
      <w:pPr>
        <w:pStyle w:val="ListParagraph"/>
        <w:numPr>
          <w:ilvl w:val="0"/>
          <w:numId w:val="4"/>
        </w:numPr>
        <w:rPr>
          <w:rFonts w:eastAsia="ＭＳ 明朝" w:eastAsiaTheme="minorEastAsia"/>
        </w:rPr>
      </w:pPr>
      <w:r w:rsidRPr="182505D3" w:rsidR="01D9AC50">
        <w:rPr>
          <w:rFonts w:ascii="Calibri" w:hAnsi="Calibri" w:eastAsia="Calibri" w:cs="Calibri"/>
          <w:i w:val="0"/>
          <w:iCs w:val="0"/>
        </w:rPr>
        <w:t>English language proficiency assessment results</w:t>
      </w:r>
    </w:p>
    <w:p w:rsidR="00E92BFB" w:rsidP="182505D3" w:rsidRDefault="01D9AC50" w14:paraId="464DF94B" w14:textId="099F90BF">
      <w:pPr>
        <w:pStyle w:val="ListParagraph"/>
        <w:numPr>
          <w:ilvl w:val="0"/>
          <w:numId w:val="4"/>
        </w:numPr>
        <w:rPr>
          <w:rFonts w:eastAsia="ＭＳ 明朝" w:eastAsiaTheme="minorEastAsia"/>
        </w:rPr>
      </w:pPr>
      <w:r w:rsidRPr="7167054D" w:rsidR="01D9AC50">
        <w:rPr>
          <w:rFonts w:ascii="Calibri" w:hAnsi="Calibri" w:eastAsia="Calibri" w:cs="Calibri"/>
          <w:i w:val="0"/>
          <w:iCs w:val="0"/>
        </w:rPr>
        <w:t xml:space="preserve">Number and percentage of students with the most significant cognitive </w:t>
      </w:r>
      <w:r w:rsidRPr="7167054D" w:rsidR="01D9AC50">
        <w:rPr>
          <w:rFonts w:ascii="Calibri" w:hAnsi="Calibri" w:eastAsia="Calibri" w:cs="Calibri"/>
          <w:i w:val="0"/>
          <w:iCs w:val="0"/>
        </w:rPr>
        <w:t>disabiliti</w:t>
      </w:r>
      <w:r w:rsidRPr="7167054D" w:rsidR="01D9AC50">
        <w:rPr>
          <w:rFonts w:ascii="Calibri" w:hAnsi="Calibri" w:eastAsia="Calibri" w:cs="Calibri"/>
          <w:i w:val="0"/>
          <w:iCs w:val="0"/>
        </w:rPr>
        <w:t xml:space="preserve">es </w:t>
      </w:r>
      <w:r w:rsidRPr="7167054D" w:rsidR="3DEE9F2B">
        <w:rPr>
          <w:rFonts w:ascii="Calibri" w:hAnsi="Calibri" w:eastAsia="Calibri" w:cs="Calibri"/>
          <w:i w:val="0"/>
          <w:iCs w:val="0"/>
        </w:rPr>
        <w:t>participating</w:t>
      </w:r>
      <w:r w:rsidRPr="7167054D" w:rsidR="3DEE9F2B">
        <w:rPr>
          <w:rFonts w:ascii="Calibri" w:hAnsi="Calibri" w:eastAsia="Calibri" w:cs="Calibri"/>
          <w:i w:val="0"/>
          <w:iCs w:val="0"/>
        </w:rPr>
        <w:t xml:space="preserve"> in </w:t>
      </w:r>
      <w:r w:rsidRPr="7167054D" w:rsidR="01D9AC50">
        <w:rPr>
          <w:rFonts w:ascii="Calibri" w:hAnsi="Calibri" w:eastAsia="Calibri" w:cs="Calibri"/>
          <w:i w:val="0"/>
          <w:iCs w:val="0"/>
        </w:rPr>
        <w:t xml:space="preserve"> an alternate assessment</w:t>
      </w:r>
    </w:p>
    <w:p w:rsidR="00E92BFB" w:rsidP="7B72DDB6" w:rsidRDefault="00E92BFB" w14:paraId="0575CD73" w14:textId="5B3C2E38"/>
    <w:p w:rsidRPr="00551532" w:rsidR="00551532" w:rsidRDefault="00551532" w14:paraId="3848BB0A" w14:textId="77777777"/>
    <w:sectPr w:rsidRPr="00551532" w:rsidR="00551532">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56E"/>
    <w:multiLevelType w:val="hybridMultilevel"/>
    <w:tmpl w:val="41AE2072"/>
    <w:lvl w:ilvl="0" w:tplc="1BC252C2">
      <w:start w:val="1"/>
      <w:numFmt w:val="upperLetter"/>
      <w:lvlText w:val="%1."/>
      <w:lvlJc w:val="left"/>
      <w:pPr>
        <w:ind w:left="720" w:hanging="360"/>
      </w:pPr>
    </w:lvl>
    <w:lvl w:ilvl="1" w:tplc="4CEA30AA">
      <w:start w:val="1"/>
      <w:numFmt w:val="lowerLetter"/>
      <w:lvlText w:val="%2."/>
      <w:lvlJc w:val="left"/>
      <w:pPr>
        <w:ind w:left="1440" w:hanging="360"/>
      </w:pPr>
    </w:lvl>
    <w:lvl w:ilvl="2" w:tplc="751ACBB4">
      <w:start w:val="1"/>
      <w:numFmt w:val="lowerRoman"/>
      <w:lvlText w:val="%3."/>
      <w:lvlJc w:val="right"/>
      <w:pPr>
        <w:ind w:left="2160" w:hanging="180"/>
      </w:pPr>
    </w:lvl>
    <w:lvl w:ilvl="3" w:tplc="4BDCBC04">
      <w:start w:val="1"/>
      <w:numFmt w:val="decimal"/>
      <w:lvlText w:val="%4."/>
      <w:lvlJc w:val="left"/>
      <w:pPr>
        <w:ind w:left="2880" w:hanging="360"/>
      </w:pPr>
    </w:lvl>
    <w:lvl w:ilvl="4" w:tplc="78D2AE0A">
      <w:start w:val="1"/>
      <w:numFmt w:val="lowerLetter"/>
      <w:lvlText w:val="%5."/>
      <w:lvlJc w:val="left"/>
      <w:pPr>
        <w:ind w:left="3600" w:hanging="360"/>
      </w:pPr>
    </w:lvl>
    <w:lvl w:ilvl="5" w:tplc="2CE0E942">
      <w:start w:val="1"/>
      <w:numFmt w:val="lowerRoman"/>
      <w:lvlText w:val="%6."/>
      <w:lvlJc w:val="right"/>
      <w:pPr>
        <w:ind w:left="4320" w:hanging="180"/>
      </w:pPr>
    </w:lvl>
    <w:lvl w:ilvl="6" w:tplc="3EBAD198">
      <w:start w:val="1"/>
      <w:numFmt w:val="decimal"/>
      <w:lvlText w:val="%7."/>
      <w:lvlJc w:val="left"/>
      <w:pPr>
        <w:ind w:left="5040" w:hanging="360"/>
      </w:pPr>
    </w:lvl>
    <w:lvl w:ilvl="7" w:tplc="52DAF388">
      <w:start w:val="1"/>
      <w:numFmt w:val="lowerLetter"/>
      <w:lvlText w:val="%8."/>
      <w:lvlJc w:val="left"/>
      <w:pPr>
        <w:ind w:left="5760" w:hanging="360"/>
      </w:pPr>
    </w:lvl>
    <w:lvl w:ilvl="8" w:tplc="41E4505A">
      <w:start w:val="1"/>
      <w:numFmt w:val="lowerRoman"/>
      <w:lvlText w:val="%9."/>
      <w:lvlJc w:val="right"/>
      <w:pPr>
        <w:ind w:left="6480" w:hanging="180"/>
      </w:pPr>
    </w:lvl>
  </w:abstractNum>
  <w:abstractNum w:abstractNumId="1" w15:restartNumberingAfterBreak="0">
    <w:nsid w:val="11412BC9"/>
    <w:multiLevelType w:val="hybridMultilevel"/>
    <w:tmpl w:val="FDFC62A2"/>
    <w:lvl w:ilvl="0" w:tplc="6EE24DB2">
      <w:start w:val="1"/>
      <w:numFmt w:val="upperLetter"/>
      <w:lvlText w:val="%1."/>
      <w:lvlJc w:val="left"/>
      <w:pPr>
        <w:ind w:left="720" w:hanging="360"/>
      </w:pPr>
    </w:lvl>
    <w:lvl w:ilvl="1" w:tplc="29CE28A4">
      <w:start w:val="1"/>
      <w:numFmt w:val="lowerLetter"/>
      <w:lvlText w:val="%2."/>
      <w:lvlJc w:val="left"/>
      <w:pPr>
        <w:ind w:left="1440" w:hanging="360"/>
      </w:pPr>
    </w:lvl>
    <w:lvl w:ilvl="2" w:tplc="6C244202">
      <w:start w:val="1"/>
      <w:numFmt w:val="lowerRoman"/>
      <w:lvlText w:val="%3."/>
      <w:lvlJc w:val="right"/>
      <w:pPr>
        <w:ind w:left="2160" w:hanging="180"/>
      </w:pPr>
    </w:lvl>
    <w:lvl w:ilvl="3" w:tplc="B766532A">
      <w:start w:val="1"/>
      <w:numFmt w:val="decimal"/>
      <w:lvlText w:val="%4."/>
      <w:lvlJc w:val="left"/>
      <w:pPr>
        <w:ind w:left="2880" w:hanging="360"/>
      </w:pPr>
    </w:lvl>
    <w:lvl w:ilvl="4" w:tplc="FAB80414">
      <w:start w:val="1"/>
      <w:numFmt w:val="lowerLetter"/>
      <w:lvlText w:val="%5."/>
      <w:lvlJc w:val="left"/>
      <w:pPr>
        <w:ind w:left="3600" w:hanging="360"/>
      </w:pPr>
    </w:lvl>
    <w:lvl w:ilvl="5" w:tplc="E7229022">
      <w:start w:val="1"/>
      <w:numFmt w:val="lowerRoman"/>
      <w:lvlText w:val="%6."/>
      <w:lvlJc w:val="right"/>
      <w:pPr>
        <w:ind w:left="4320" w:hanging="180"/>
      </w:pPr>
    </w:lvl>
    <w:lvl w:ilvl="6" w:tplc="0D3AC03E">
      <w:start w:val="1"/>
      <w:numFmt w:val="decimal"/>
      <w:lvlText w:val="%7."/>
      <w:lvlJc w:val="left"/>
      <w:pPr>
        <w:ind w:left="5040" w:hanging="360"/>
      </w:pPr>
    </w:lvl>
    <w:lvl w:ilvl="7" w:tplc="7A720EC6">
      <w:start w:val="1"/>
      <w:numFmt w:val="lowerLetter"/>
      <w:lvlText w:val="%8."/>
      <w:lvlJc w:val="left"/>
      <w:pPr>
        <w:ind w:left="5760" w:hanging="360"/>
      </w:pPr>
    </w:lvl>
    <w:lvl w:ilvl="8" w:tplc="1C60D1B8">
      <w:start w:val="1"/>
      <w:numFmt w:val="lowerRoman"/>
      <w:lvlText w:val="%9."/>
      <w:lvlJc w:val="right"/>
      <w:pPr>
        <w:ind w:left="6480" w:hanging="180"/>
      </w:pPr>
    </w:lvl>
  </w:abstractNum>
  <w:abstractNum w:abstractNumId="2" w15:restartNumberingAfterBreak="0">
    <w:nsid w:val="2F5768A5"/>
    <w:multiLevelType w:val="hybridMultilevel"/>
    <w:tmpl w:val="FFFFFFFF"/>
    <w:lvl w:ilvl="0" w:tplc="BE544032">
      <w:start w:val="1"/>
      <w:numFmt w:val="bullet"/>
      <w:lvlText w:val="·"/>
      <w:lvlJc w:val="left"/>
      <w:pPr>
        <w:ind w:left="720" w:hanging="360"/>
      </w:pPr>
      <w:rPr>
        <w:rFonts w:hint="default" w:ascii="Symbol" w:hAnsi="Symbol"/>
      </w:rPr>
    </w:lvl>
    <w:lvl w:ilvl="1" w:tplc="3A3EB752">
      <w:start w:val="1"/>
      <w:numFmt w:val="bullet"/>
      <w:lvlText w:val="o"/>
      <w:lvlJc w:val="left"/>
      <w:pPr>
        <w:ind w:left="1440" w:hanging="360"/>
      </w:pPr>
      <w:rPr>
        <w:rFonts w:hint="default" w:ascii="Courier New" w:hAnsi="Courier New"/>
      </w:rPr>
    </w:lvl>
    <w:lvl w:ilvl="2" w:tplc="41A4B506">
      <w:start w:val="1"/>
      <w:numFmt w:val="bullet"/>
      <w:lvlText w:val=""/>
      <w:lvlJc w:val="left"/>
      <w:pPr>
        <w:ind w:left="2160" w:hanging="360"/>
      </w:pPr>
      <w:rPr>
        <w:rFonts w:hint="default" w:ascii="Wingdings" w:hAnsi="Wingdings"/>
      </w:rPr>
    </w:lvl>
    <w:lvl w:ilvl="3" w:tplc="1F66EFC0">
      <w:start w:val="1"/>
      <w:numFmt w:val="bullet"/>
      <w:lvlText w:val=""/>
      <w:lvlJc w:val="left"/>
      <w:pPr>
        <w:ind w:left="2880" w:hanging="360"/>
      </w:pPr>
      <w:rPr>
        <w:rFonts w:hint="default" w:ascii="Symbol" w:hAnsi="Symbol"/>
      </w:rPr>
    </w:lvl>
    <w:lvl w:ilvl="4" w:tplc="5DD40FE6">
      <w:start w:val="1"/>
      <w:numFmt w:val="bullet"/>
      <w:lvlText w:val="o"/>
      <w:lvlJc w:val="left"/>
      <w:pPr>
        <w:ind w:left="3600" w:hanging="360"/>
      </w:pPr>
      <w:rPr>
        <w:rFonts w:hint="default" w:ascii="Courier New" w:hAnsi="Courier New"/>
      </w:rPr>
    </w:lvl>
    <w:lvl w:ilvl="5" w:tplc="4E2E921E">
      <w:start w:val="1"/>
      <w:numFmt w:val="bullet"/>
      <w:lvlText w:val=""/>
      <w:lvlJc w:val="left"/>
      <w:pPr>
        <w:ind w:left="4320" w:hanging="360"/>
      </w:pPr>
      <w:rPr>
        <w:rFonts w:hint="default" w:ascii="Wingdings" w:hAnsi="Wingdings"/>
      </w:rPr>
    </w:lvl>
    <w:lvl w:ilvl="6" w:tplc="14740454">
      <w:start w:val="1"/>
      <w:numFmt w:val="bullet"/>
      <w:lvlText w:val=""/>
      <w:lvlJc w:val="left"/>
      <w:pPr>
        <w:ind w:left="5040" w:hanging="360"/>
      </w:pPr>
      <w:rPr>
        <w:rFonts w:hint="default" w:ascii="Symbol" w:hAnsi="Symbol"/>
      </w:rPr>
    </w:lvl>
    <w:lvl w:ilvl="7" w:tplc="4C12BFF4">
      <w:start w:val="1"/>
      <w:numFmt w:val="bullet"/>
      <w:lvlText w:val="o"/>
      <w:lvlJc w:val="left"/>
      <w:pPr>
        <w:ind w:left="5760" w:hanging="360"/>
      </w:pPr>
      <w:rPr>
        <w:rFonts w:hint="default" w:ascii="Courier New" w:hAnsi="Courier New"/>
      </w:rPr>
    </w:lvl>
    <w:lvl w:ilvl="8" w:tplc="7DB2B014">
      <w:start w:val="1"/>
      <w:numFmt w:val="bullet"/>
      <w:lvlText w:val=""/>
      <w:lvlJc w:val="left"/>
      <w:pPr>
        <w:ind w:left="6480" w:hanging="360"/>
      </w:pPr>
      <w:rPr>
        <w:rFonts w:hint="default" w:ascii="Wingdings" w:hAnsi="Wingdings"/>
      </w:rPr>
    </w:lvl>
  </w:abstractNum>
  <w:abstractNum w:abstractNumId="3" w15:restartNumberingAfterBreak="0">
    <w:nsid w:val="317931EA"/>
    <w:multiLevelType w:val="hybridMultilevel"/>
    <w:tmpl w:val="238869FA"/>
    <w:lvl w:ilvl="0" w:tplc="112C4526">
      <w:start w:val="1"/>
      <w:numFmt w:val="upperLetter"/>
      <w:lvlText w:val="%1."/>
      <w:lvlJc w:val="left"/>
      <w:pPr>
        <w:ind w:left="360" w:hanging="360"/>
      </w:pPr>
    </w:lvl>
    <w:lvl w:ilvl="1" w:tplc="35685516">
      <w:start w:val="1"/>
      <w:numFmt w:val="lowerLetter"/>
      <w:lvlText w:val="%2."/>
      <w:lvlJc w:val="left"/>
      <w:pPr>
        <w:ind w:left="1080" w:hanging="360"/>
      </w:pPr>
    </w:lvl>
    <w:lvl w:ilvl="2" w:tplc="B9D80DAA">
      <w:start w:val="1"/>
      <w:numFmt w:val="lowerRoman"/>
      <w:lvlText w:val="%3."/>
      <w:lvlJc w:val="right"/>
      <w:pPr>
        <w:ind w:left="1800" w:hanging="180"/>
      </w:pPr>
    </w:lvl>
    <w:lvl w:ilvl="3" w:tplc="991C66EC">
      <w:start w:val="1"/>
      <w:numFmt w:val="decimal"/>
      <w:lvlText w:val="%4."/>
      <w:lvlJc w:val="left"/>
      <w:pPr>
        <w:ind w:left="2520" w:hanging="360"/>
      </w:pPr>
    </w:lvl>
    <w:lvl w:ilvl="4" w:tplc="00E6BE20">
      <w:start w:val="1"/>
      <w:numFmt w:val="lowerLetter"/>
      <w:lvlText w:val="%5."/>
      <w:lvlJc w:val="left"/>
      <w:pPr>
        <w:ind w:left="3240" w:hanging="360"/>
      </w:pPr>
    </w:lvl>
    <w:lvl w:ilvl="5" w:tplc="47807508">
      <w:start w:val="1"/>
      <w:numFmt w:val="lowerRoman"/>
      <w:lvlText w:val="%6."/>
      <w:lvlJc w:val="right"/>
      <w:pPr>
        <w:ind w:left="3960" w:hanging="180"/>
      </w:pPr>
    </w:lvl>
    <w:lvl w:ilvl="6" w:tplc="3A401040">
      <w:start w:val="1"/>
      <w:numFmt w:val="decimal"/>
      <w:lvlText w:val="%7."/>
      <w:lvlJc w:val="left"/>
      <w:pPr>
        <w:ind w:left="4680" w:hanging="360"/>
      </w:pPr>
    </w:lvl>
    <w:lvl w:ilvl="7" w:tplc="ABECEEB2">
      <w:start w:val="1"/>
      <w:numFmt w:val="lowerLetter"/>
      <w:lvlText w:val="%8."/>
      <w:lvlJc w:val="left"/>
      <w:pPr>
        <w:ind w:left="5400" w:hanging="360"/>
      </w:pPr>
    </w:lvl>
    <w:lvl w:ilvl="8" w:tplc="C4EE560A">
      <w:start w:val="1"/>
      <w:numFmt w:val="lowerRoman"/>
      <w:lvlText w:val="%9."/>
      <w:lvlJc w:val="right"/>
      <w:pPr>
        <w:ind w:left="6120" w:hanging="180"/>
      </w:pPr>
    </w:lvl>
  </w:abstractNum>
  <w:abstractNum w:abstractNumId="4" w15:restartNumberingAfterBreak="0">
    <w:nsid w:val="6EB0283B"/>
    <w:multiLevelType w:val="hybridMultilevel"/>
    <w:tmpl w:val="FFFFFFFF"/>
    <w:lvl w:ilvl="0" w:tplc="531E0004">
      <w:start w:val="1"/>
      <w:numFmt w:val="bullet"/>
      <w:lvlText w:val="·"/>
      <w:lvlJc w:val="left"/>
      <w:pPr>
        <w:ind w:left="720" w:hanging="360"/>
      </w:pPr>
      <w:rPr>
        <w:rFonts w:hint="default" w:ascii="Symbol" w:hAnsi="Symbol"/>
      </w:rPr>
    </w:lvl>
    <w:lvl w:ilvl="1" w:tplc="E91A262C">
      <w:start w:val="1"/>
      <w:numFmt w:val="bullet"/>
      <w:lvlText w:val="o"/>
      <w:lvlJc w:val="left"/>
      <w:pPr>
        <w:ind w:left="1440" w:hanging="360"/>
      </w:pPr>
      <w:rPr>
        <w:rFonts w:hint="default" w:ascii="Courier New" w:hAnsi="Courier New"/>
      </w:rPr>
    </w:lvl>
    <w:lvl w:ilvl="2" w:tplc="C7F8E92E">
      <w:start w:val="1"/>
      <w:numFmt w:val="bullet"/>
      <w:lvlText w:val=""/>
      <w:lvlJc w:val="left"/>
      <w:pPr>
        <w:ind w:left="2160" w:hanging="360"/>
      </w:pPr>
      <w:rPr>
        <w:rFonts w:hint="default" w:ascii="Wingdings" w:hAnsi="Wingdings"/>
      </w:rPr>
    </w:lvl>
    <w:lvl w:ilvl="3" w:tplc="10943D64">
      <w:start w:val="1"/>
      <w:numFmt w:val="bullet"/>
      <w:lvlText w:val=""/>
      <w:lvlJc w:val="left"/>
      <w:pPr>
        <w:ind w:left="2880" w:hanging="360"/>
      </w:pPr>
      <w:rPr>
        <w:rFonts w:hint="default" w:ascii="Symbol" w:hAnsi="Symbol"/>
      </w:rPr>
    </w:lvl>
    <w:lvl w:ilvl="4" w:tplc="8656F9EA">
      <w:start w:val="1"/>
      <w:numFmt w:val="bullet"/>
      <w:lvlText w:val="o"/>
      <w:lvlJc w:val="left"/>
      <w:pPr>
        <w:ind w:left="3600" w:hanging="360"/>
      </w:pPr>
      <w:rPr>
        <w:rFonts w:hint="default" w:ascii="Courier New" w:hAnsi="Courier New"/>
      </w:rPr>
    </w:lvl>
    <w:lvl w:ilvl="5" w:tplc="50787426">
      <w:start w:val="1"/>
      <w:numFmt w:val="bullet"/>
      <w:lvlText w:val=""/>
      <w:lvlJc w:val="left"/>
      <w:pPr>
        <w:ind w:left="4320" w:hanging="360"/>
      </w:pPr>
      <w:rPr>
        <w:rFonts w:hint="default" w:ascii="Wingdings" w:hAnsi="Wingdings"/>
      </w:rPr>
    </w:lvl>
    <w:lvl w:ilvl="6" w:tplc="681A0E98">
      <w:start w:val="1"/>
      <w:numFmt w:val="bullet"/>
      <w:lvlText w:val=""/>
      <w:lvlJc w:val="left"/>
      <w:pPr>
        <w:ind w:left="5040" w:hanging="360"/>
      </w:pPr>
      <w:rPr>
        <w:rFonts w:hint="default" w:ascii="Symbol" w:hAnsi="Symbol"/>
      </w:rPr>
    </w:lvl>
    <w:lvl w:ilvl="7" w:tplc="2A3CCB4A">
      <w:start w:val="1"/>
      <w:numFmt w:val="bullet"/>
      <w:lvlText w:val="o"/>
      <w:lvlJc w:val="left"/>
      <w:pPr>
        <w:ind w:left="5760" w:hanging="360"/>
      </w:pPr>
      <w:rPr>
        <w:rFonts w:hint="default" w:ascii="Courier New" w:hAnsi="Courier New"/>
      </w:rPr>
    </w:lvl>
    <w:lvl w:ilvl="8" w:tplc="69C67072">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61BF4C"/>
    <w:rsid w:val="00032E83"/>
    <w:rsid w:val="00047CF2"/>
    <w:rsid w:val="000626B7"/>
    <w:rsid w:val="000876FE"/>
    <w:rsid w:val="000C7737"/>
    <w:rsid w:val="00123D53"/>
    <w:rsid w:val="001A405F"/>
    <w:rsid w:val="001B33FA"/>
    <w:rsid w:val="001D23B5"/>
    <w:rsid w:val="001F0214"/>
    <w:rsid w:val="00203134"/>
    <w:rsid w:val="00207684"/>
    <w:rsid w:val="00265A75"/>
    <w:rsid w:val="002A1164"/>
    <w:rsid w:val="002F67A3"/>
    <w:rsid w:val="0035000E"/>
    <w:rsid w:val="00427A67"/>
    <w:rsid w:val="0045270B"/>
    <w:rsid w:val="00466C9D"/>
    <w:rsid w:val="00471571"/>
    <w:rsid w:val="004E3F9A"/>
    <w:rsid w:val="004E75F5"/>
    <w:rsid w:val="004F3416"/>
    <w:rsid w:val="00533587"/>
    <w:rsid w:val="00551532"/>
    <w:rsid w:val="00561DC4"/>
    <w:rsid w:val="005752CA"/>
    <w:rsid w:val="005906DB"/>
    <w:rsid w:val="005B52EF"/>
    <w:rsid w:val="005D6D21"/>
    <w:rsid w:val="0061422A"/>
    <w:rsid w:val="006717ED"/>
    <w:rsid w:val="006B0DBD"/>
    <w:rsid w:val="006B46C8"/>
    <w:rsid w:val="006E0FCC"/>
    <w:rsid w:val="00714B17"/>
    <w:rsid w:val="00734C5C"/>
    <w:rsid w:val="00735B3E"/>
    <w:rsid w:val="007B496F"/>
    <w:rsid w:val="007B4FE2"/>
    <w:rsid w:val="00833570"/>
    <w:rsid w:val="008A3889"/>
    <w:rsid w:val="008A5297"/>
    <w:rsid w:val="008C49E5"/>
    <w:rsid w:val="00913940"/>
    <w:rsid w:val="0092090C"/>
    <w:rsid w:val="00961CFA"/>
    <w:rsid w:val="009F3FD3"/>
    <w:rsid w:val="00A3431B"/>
    <w:rsid w:val="00A53FE1"/>
    <w:rsid w:val="00A873D2"/>
    <w:rsid w:val="00A9121B"/>
    <w:rsid w:val="00AC1BE9"/>
    <w:rsid w:val="00AD646E"/>
    <w:rsid w:val="00AD64F8"/>
    <w:rsid w:val="00AF1448"/>
    <w:rsid w:val="00AF3442"/>
    <w:rsid w:val="00B25184"/>
    <w:rsid w:val="00B40321"/>
    <w:rsid w:val="00B41984"/>
    <w:rsid w:val="00BE7FC4"/>
    <w:rsid w:val="00C1015F"/>
    <w:rsid w:val="00C418A3"/>
    <w:rsid w:val="00C9371A"/>
    <w:rsid w:val="00CF1E54"/>
    <w:rsid w:val="00D86783"/>
    <w:rsid w:val="00DA1D32"/>
    <w:rsid w:val="00DF348E"/>
    <w:rsid w:val="00E41C8C"/>
    <w:rsid w:val="00E4246B"/>
    <w:rsid w:val="00E634C1"/>
    <w:rsid w:val="00E92BFB"/>
    <w:rsid w:val="00EB2409"/>
    <w:rsid w:val="00ED6043"/>
    <w:rsid w:val="00EF247C"/>
    <w:rsid w:val="00F10482"/>
    <w:rsid w:val="00FD73AB"/>
    <w:rsid w:val="00FF076E"/>
    <w:rsid w:val="012FDE07"/>
    <w:rsid w:val="0161B17F"/>
    <w:rsid w:val="016C9EF5"/>
    <w:rsid w:val="018457D4"/>
    <w:rsid w:val="01A5D70F"/>
    <w:rsid w:val="01D9AC50"/>
    <w:rsid w:val="01DD980F"/>
    <w:rsid w:val="0203CC67"/>
    <w:rsid w:val="021575B1"/>
    <w:rsid w:val="02331B26"/>
    <w:rsid w:val="02385B99"/>
    <w:rsid w:val="02ACE6AD"/>
    <w:rsid w:val="0318DFE4"/>
    <w:rsid w:val="034C4573"/>
    <w:rsid w:val="035034D1"/>
    <w:rsid w:val="03BFCF37"/>
    <w:rsid w:val="05273C2E"/>
    <w:rsid w:val="05621B83"/>
    <w:rsid w:val="05E4876F"/>
    <w:rsid w:val="06086289"/>
    <w:rsid w:val="06196B8A"/>
    <w:rsid w:val="062FAEF6"/>
    <w:rsid w:val="06429FCE"/>
    <w:rsid w:val="069B9EB3"/>
    <w:rsid w:val="06C54923"/>
    <w:rsid w:val="079C9589"/>
    <w:rsid w:val="0840EF36"/>
    <w:rsid w:val="08905903"/>
    <w:rsid w:val="08C03DDC"/>
    <w:rsid w:val="08D10CCF"/>
    <w:rsid w:val="0979A918"/>
    <w:rsid w:val="098DAC1F"/>
    <w:rsid w:val="09D601FC"/>
    <w:rsid w:val="0A2E04C2"/>
    <w:rsid w:val="0AB5ADF9"/>
    <w:rsid w:val="0ABABB46"/>
    <w:rsid w:val="0AE982AE"/>
    <w:rsid w:val="0B98BA46"/>
    <w:rsid w:val="0BB5A6CC"/>
    <w:rsid w:val="0BFC56B8"/>
    <w:rsid w:val="0C568BA7"/>
    <w:rsid w:val="0C6AF225"/>
    <w:rsid w:val="0CE570B8"/>
    <w:rsid w:val="0D3E36AD"/>
    <w:rsid w:val="0D7B72E7"/>
    <w:rsid w:val="0D982719"/>
    <w:rsid w:val="0DE75AC5"/>
    <w:rsid w:val="0E206014"/>
    <w:rsid w:val="0EE6B9F1"/>
    <w:rsid w:val="0F825C47"/>
    <w:rsid w:val="0FD74A23"/>
    <w:rsid w:val="0FDC166D"/>
    <w:rsid w:val="0FE5DC59"/>
    <w:rsid w:val="102EE842"/>
    <w:rsid w:val="10754EFD"/>
    <w:rsid w:val="10891617"/>
    <w:rsid w:val="109E9215"/>
    <w:rsid w:val="10AED7EC"/>
    <w:rsid w:val="10E2D3B2"/>
    <w:rsid w:val="10E2DACC"/>
    <w:rsid w:val="1121EA26"/>
    <w:rsid w:val="11908B2E"/>
    <w:rsid w:val="11E83598"/>
    <w:rsid w:val="11E970A6"/>
    <w:rsid w:val="11ED93F3"/>
    <w:rsid w:val="12912679"/>
    <w:rsid w:val="12C0D87B"/>
    <w:rsid w:val="12D8418A"/>
    <w:rsid w:val="12D9CE07"/>
    <w:rsid w:val="13CFEEDA"/>
    <w:rsid w:val="13E678AE"/>
    <w:rsid w:val="14102755"/>
    <w:rsid w:val="1456B48F"/>
    <w:rsid w:val="14881E36"/>
    <w:rsid w:val="14CBF4A0"/>
    <w:rsid w:val="14D2234B"/>
    <w:rsid w:val="150E4A1F"/>
    <w:rsid w:val="1510B83D"/>
    <w:rsid w:val="152079F0"/>
    <w:rsid w:val="15249D3D"/>
    <w:rsid w:val="152FBC89"/>
    <w:rsid w:val="153FC870"/>
    <w:rsid w:val="1584BF5F"/>
    <w:rsid w:val="158F1F85"/>
    <w:rsid w:val="160EAD3D"/>
    <w:rsid w:val="16335892"/>
    <w:rsid w:val="163A56E2"/>
    <w:rsid w:val="168E5560"/>
    <w:rsid w:val="16AAC61A"/>
    <w:rsid w:val="173F095F"/>
    <w:rsid w:val="17B4F566"/>
    <w:rsid w:val="17D4A68A"/>
    <w:rsid w:val="17D9735E"/>
    <w:rsid w:val="181F5422"/>
    <w:rsid w:val="182505D3"/>
    <w:rsid w:val="183EE7BD"/>
    <w:rsid w:val="1898AFF0"/>
    <w:rsid w:val="18C09F6D"/>
    <w:rsid w:val="18EE540F"/>
    <w:rsid w:val="190584F5"/>
    <w:rsid w:val="196312BB"/>
    <w:rsid w:val="19D85A3E"/>
    <w:rsid w:val="1A553B2A"/>
    <w:rsid w:val="1A7094B5"/>
    <w:rsid w:val="1A822028"/>
    <w:rsid w:val="1AC26A3E"/>
    <w:rsid w:val="1AD7E69E"/>
    <w:rsid w:val="1B5144B7"/>
    <w:rsid w:val="1B80DD82"/>
    <w:rsid w:val="1B96A148"/>
    <w:rsid w:val="1C69CFD6"/>
    <w:rsid w:val="1CA1F806"/>
    <w:rsid w:val="1CA82CF5"/>
    <w:rsid w:val="1CF4EBC4"/>
    <w:rsid w:val="1D5A8195"/>
    <w:rsid w:val="1D6EDFCA"/>
    <w:rsid w:val="1D71ED88"/>
    <w:rsid w:val="1DD16E34"/>
    <w:rsid w:val="1E166523"/>
    <w:rsid w:val="1E1D5B81"/>
    <w:rsid w:val="1E22A7E0"/>
    <w:rsid w:val="1E680362"/>
    <w:rsid w:val="1EEF06E1"/>
    <w:rsid w:val="1FBA5B52"/>
    <w:rsid w:val="1FDEE7C5"/>
    <w:rsid w:val="2037C8CB"/>
    <w:rsid w:val="2041DA46"/>
    <w:rsid w:val="205E05A5"/>
    <w:rsid w:val="2194F512"/>
    <w:rsid w:val="220192CD"/>
    <w:rsid w:val="2215ADDD"/>
    <w:rsid w:val="2227FE6B"/>
    <w:rsid w:val="22E4DE18"/>
    <w:rsid w:val="231C0B86"/>
    <w:rsid w:val="23757EF9"/>
    <w:rsid w:val="238537EB"/>
    <w:rsid w:val="23AD68F6"/>
    <w:rsid w:val="23B10646"/>
    <w:rsid w:val="23FA89D9"/>
    <w:rsid w:val="240EA0CC"/>
    <w:rsid w:val="246B1914"/>
    <w:rsid w:val="247C4DC3"/>
    <w:rsid w:val="2495CF6A"/>
    <w:rsid w:val="251A10C6"/>
    <w:rsid w:val="254F01ED"/>
    <w:rsid w:val="25655F2E"/>
    <w:rsid w:val="257EBBD7"/>
    <w:rsid w:val="25AA712D"/>
    <w:rsid w:val="25B6B08B"/>
    <w:rsid w:val="2786598B"/>
    <w:rsid w:val="278A098D"/>
    <w:rsid w:val="279919F4"/>
    <w:rsid w:val="27B0C757"/>
    <w:rsid w:val="281A9ED4"/>
    <w:rsid w:val="28568415"/>
    <w:rsid w:val="28DFC2B3"/>
    <w:rsid w:val="2930EB32"/>
    <w:rsid w:val="295A7890"/>
    <w:rsid w:val="299AA258"/>
    <w:rsid w:val="29A1FF35"/>
    <w:rsid w:val="29E5FA05"/>
    <w:rsid w:val="2A4B0699"/>
    <w:rsid w:val="2A8EA605"/>
    <w:rsid w:val="2A9EE9A3"/>
    <w:rsid w:val="2AAC27FE"/>
    <w:rsid w:val="2ABC66B6"/>
    <w:rsid w:val="2B119C5D"/>
    <w:rsid w:val="2B2C0904"/>
    <w:rsid w:val="2B2E5B27"/>
    <w:rsid w:val="2BA643E5"/>
    <w:rsid w:val="2BBFD0E9"/>
    <w:rsid w:val="2BEB3AD4"/>
    <w:rsid w:val="2BF78F02"/>
    <w:rsid w:val="2C89F9F6"/>
    <w:rsid w:val="2C9F9C70"/>
    <w:rsid w:val="2CD80C60"/>
    <w:rsid w:val="2CDFE675"/>
    <w:rsid w:val="2D0D75A4"/>
    <w:rsid w:val="2D1D034F"/>
    <w:rsid w:val="2D419D8F"/>
    <w:rsid w:val="2D4A28FA"/>
    <w:rsid w:val="2DCC5C33"/>
    <w:rsid w:val="2DD789AD"/>
    <w:rsid w:val="2DFB8AB6"/>
    <w:rsid w:val="2E985640"/>
    <w:rsid w:val="2F22441E"/>
    <w:rsid w:val="2F2F2FC4"/>
    <w:rsid w:val="2F33E39C"/>
    <w:rsid w:val="2FBD082C"/>
    <w:rsid w:val="30D55336"/>
    <w:rsid w:val="30E38888"/>
    <w:rsid w:val="31759757"/>
    <w:rsid w:val="31834CFD"/>
    <w:rsid w:val="31FC8FDD"/>
    <w:rsid w:val="324BCDA1"/>
    <w:rsid w:val="3265B50A"/>
    <w:rsid w:val="33A9693F"/>
    <w:rsid w:val="33BBF1D3"/>
    <w:rsid w:val="34112079"/>
    <w:rsid w:val="34DF5548"/>
    <w:rsid w:val="358D24EC"/>
    <w:rsid w:val="35C1AA52"/>
    <w:rsid w:val="35F9F9F1"/>
    <w:rsid w:val="35FE1D3E"/>
    <w:rsid w:val="3602F5E1"/>
    <w:rsid w:val="3627C785"/>
    <w:rsid w:val="36467EB6"/>
    <w:rsid w:val="3693837C"/>
    <w:rsid w:val="36EA5752"/>
    <w:rsid w:val="370C7104"/>
    <w:rsid w:val="37456074"/>
    <w:rsid w:val="37C6BF6A"/>
    <w:rsid w:val="3831BC55"/>
    <w:rsid w:val="384F199B"/>
    <w:rsid w:val="390CBB92"/>
    <w:rsid w:val="39234B89"/>
    <w:rsid w:val="397ABB0E"/>
    <w:rsid w:val="39DAD282"/>
    <w:rsid w:val="3A20647D"/>
    <w:rsid w:val="3A4114BE"/>
    <w:rsid w:val="3A4E0064"/>
    <w:rsid w:val="3ACA2FDE"/>
    <w:rsid w:val="3AFE602C"/>
    <w:rsid w:val="3B168B6F"/>
    <w:rsid w:val="3B2301E5"/>
    <w:rsid w:val="3BDE1EA7"/>
    <w:rsid w:val="3BFA3B61"/>
    <w:rsid w:val="3C6827A2"/>
    <w:rsid w:val="3CF93C28"/>
    <w:rsid w:val="3D159F01"/>
    <w:rsid w:val="3D4311E6"/>
    <w:rsid w:val="3D61BF4C"/>
    <w:rsid w:val="3DA14C93"/>
    <w:rsid w:val="3DBC18D8"/>
    <w:rsid w:val="3DEE9F2B"/>
    <w:rsid w:val="3DFF7C30"/>
    <w:rsid w:val="3E513ECE"/>
    <w:rsid w:val="3E81BB16"/>
    <w:rsid w:val="3EBD1A93"/>
    <w:rsid w:val="3EC2B583"/>
    <w:rsid w:val="3F02E663"/>
    <w:rsid w:val="3F478D00"/>
    <w:rsid w:val="3F49AD57"/>
    <w:rsid w:val="3F649089"/>
    <w:rsid w:val="3F6F31A9"/>
    <w:rsid w:val="3F74B099"/>
    <w:rsid w:val="3F83FB38"/>
    <w:rsid w:val="3FE9FC92"/>
    <w:rsid w:val="4068A3E6"/>
    <w:rsid w:val="40838A96"/>
    <w:rsid w:val="40C19BB1"/>
    <w:rsid w:val="4152D9F2"/>
    <w:rsid w:val="41859403"/>
    <w:rsid w:val="4222D6F0"/>
    <w:rsid w:val="4263CBF3"/>
    <w:rsid w:val="4287E021"/>
    <w:rsid w:val="42BBB119"/>
    <w:rsid w:val="434A96CA"/>
    <w:rsid w:val="434D50C4"/>
    <w:rsid w:val="43776359"/>
    <w:rsid w:val="439C1A41"/>
    <w:rsid w:val="43EDB880"/>
    <w:rsid w:val="43FAD675"/>
    <w:rsid w:val="445A8D85"/>
    <w:rsid w:val="448C1A15"/>
    <w:rsid w:val="448F81D8"/>
    <w:rsid w:val="44A08ADD"/>
    <w:rsid w:val="44B8E21C"/>
    <w:rsid w:val="44EEC5CE"/>
    <w:rsid w:val="45685B5C"/>
    <w:rsid w:val="45829875"/>
    <w:rsid w:val="45AF95F7"/>
    <w:rsid w:val="45BF0B61"/>
    <w:rsid w:val="4636F41F"/>
    <w:rsid w:val="463B599C"/>
    <w:rsid w:val="46A5B6CA"/>
    <w:rsid w:val="46B814CE"/>
    <w:rsid w:val="4717786A"/>
    <w:rsid w:val="474C9FE0"/>
    <w:rsid w:val="477F5541"/>
    <w:rsid w:val="47896CDB"/>
    <w:rsid w:val="47CE63CA"/>
    <w:rsid w:val="48410BF4"/>
    <w:rsid w:val="4873E182"/>
    <w:rsid w:val="48F18F39"/>
    <w:rsid w:val="4929394B"/>
    <w:rsid w:val="496DFD69"/>
    <w:rsid w:val="49C6D06A"/>
    <w:rsid w:val="4A254D70"/>
    <w:rsid w:val="4A6EDDD8"/>
    <w:rsid w:val="4A8B48C8"/>
    <w:rsid w:val="4AB65E8B"/>
    <w:rsid w:val="4B02DD5E"/>
    <w:rsid w:val="4B43C90F"/>
    <w:rsid w:val="4B44DEF5"/>
    <w:rsid w:val="4BCB683C"/>
    <w:rsid w:val="4BCE9A02"/>
    <w:rsid w:val="4BDE651F"/>
    <w:rsid w:val="4BE28E39"/>
    <w:rsid w:val="4C04871B"/>
    <w:rsid w:val="4C1CAC6C"/>
    <w:rsid w:val="4C46A234"/>
    <w:rsid w:val="4C5D800E"/>
    <w:rsid w:val="4CAC8E97"/>
    <w:rsid w:val="4D17A276"/>
    <w:rsid w:val="4D1E8308"/>
    <w:rsid w:val="4D263325"/>
    <w:rsid w:val="4D2A4164"/>
    <w:rsid w:val="4D6379F7"/>
    <w:rsid w:val="4DA67E9A"/>
    <w:rsid w:val="4DE7FA98"/>
    <w:rsid w:val="4ECD21D7"/>
    <w:rsid w:val="4F0738A6"/>
    <w:rsid w:val="4F23FF53"/>
    <w:rsid w:val="4F2F9DA6"/>
    <w:rsid w:val="4F437746"/>
    <w:rsid w:val="502A2267"/>
    <w:rsid w:val="5039801C"/>
    <w:rsid w:val="50431E98"/>
    <w:rsid w:val="5068A467"/>
    <w:rsid w:val="510D2754"/>
    <w:rsid w:val="5114293D"/>
    <w:rsid w:val="5145F002"/>
    <w:rsid w:val="51619882"/>
    <w:rsid w:val="516DBE2C"/>
    <w:rsid w:val="51B2B51B"/>
    <w:rsid w:val="51D6B092"/>
    <w:rsid w:val="51EA6C47"/>
    <w:rsid w:val="53C1B375"/>
    <w:rsid w:val="541351B4"/>
    <w:rsid w:val="547B9332"/>
    <w:rsid w:val="54A60A90"/>
    <w:rsid w:val="54AA2B65"/>
    <w:rsid w:val="54C256A8"/>
    <w:rsid w:val="54C89A96"/>
    <w:rsid w:val="54D1C4F8"/>
    <w:rsid w:val="5531450A"/>
    <w:rsid w:val="55633ABA"/>
    <w:rsid w:val="55AA0DAA"/>
    <w:rsid w:val="5629C08E"/>
    <w:rsid w:val="565B6455"/>
    <w:rsid w:val="5669D6B3"/>
    <w:rsid w:val="574B35C1"/>
    <w:rsid w:val="5789CCDF"/>
    <w:rsid w:val="5891C001"/>
    <w:rsid w:val="5893856E"/>
    <w:rsid w:val="58B98891"/>
    <w:rsid w:val="591D2599"/>
    <w:rsid w:val="592E22E8"/>
    <w:rsid w:val="593DE218"/>
    <w:rsid w:val="59487890"/>
    <w:rsid w:val="597CFDF6"/>
    <w:rsid w:val="599FE9D0"/>
    <w:rsid w:val="59A5D82B"/>
    <w:rsid w:val="59C3CBD7"/>
    <w:rsid w:val="5A09D330"/>
    <w:rsid w:val="5A776466"/>
    <w:rsid w:val="5AB52C1D"/>
    <w:rsid w:val="5AEA762E"/>
    <w:rsid w:val="5B39F71B"/>
    <w:rsid w:val="5C725E6B"/>
    <w:rsid w:val="5D293702"/>
    <w:rsid w:val="5D826E2A"/>
    <w:rsid w:val="5E73E1E1"/>
    <w:rsid w:val="5E7CD489"/>
    <w:rsid w:val="5E7F65D4"/>
    <w:rsid w:val="5EA76B28"/>
    <w:rsid w:val="5EECE406"/>
    <w:rsid w:val="60362E97"/>
    <w:rsid w:val="60870388"/>
    <w:rsid w:val="60C9DFF2"/>
    <w:rsid w:val="620FC812"/>
    <w:rsid w:val="62A50712"/>
    <w:rsid w:val="62B64C81"/>
    <w:rsid w:val="634308DE"/>
    <w:rsid w:val="634988AB"/>
    <w:rsid w:val="638AA884"/>
    <w:rsid w:val="638E7F9A"/>
    <w:rsid w:val="64183AA7"/>
    <w:rsid w:val="641A0014"/>
    <w:rsid w:val="645B95BC"/>
    <w:rsid w:val="649792AC"/>
    <w:rsid w:val="65B967DD"/>
    <w:rsid w:val="65C08B1A"/>
    <w:rsid w:val="66464A18"/>
    <w:rsid w:val="666C89FF"/>
    <w:rsid w:val="66956D25"/>
    <w:rsid w:val="66DA2852"/>
    <w:rsid w:val="66EE3048"/>
    <w:rsid w:val="6760F4F4"/>
    <w:rsid w:val="6858C4A3"/>
    <w:rsid w:val="688FB78D"/>
    <w:rsid w:val="68CC2A79"/>
    <w:rsid w:val="699321C0"/>
    <w:rsid w:val="6A1515A8"/>
    <w:rsid w:val="6A44EDB4"/>
    <w:rsid w:val="6ABB9F52"/>
    <w:rsid w:val="6B69595A"/>
    <w:rsid w:val="6BF45CEB"/>
    <w:rsid w:val="6BFA0471"/>
    <w:rsid w:val="6C5E5F8F"/>
    <w:rsid w:val="6D20F5E6"/>
    <w:rsid w:val="6D43A75F"/>
    <w:rsid w:val="6D8B100D"/>
    <w:rsid w:val="6DC37DA3"/>
    <w:rsid w:val="6E2E3972"/>
    <w:rsid w:val="6E5E41B1"/>
    <w:rsid w:val="6E977338"/>
    <w:rsid w:val="6EC6FDB2"/>
    <w:rsid w:val="6EE8F8DD"/>
    <w:rsid w:val="6F0B8107"/>
    <w:rsid w:val="6F3F72FB"/>
    <w:rsid w:val="6F55CDE2"/>
    <w:rsid w:val="6F59F74E"/>
    <w:rsid w:val="700FAD9F"/>
    <w:rsid w:val="7020E876"/>
    <w:rsid w:val="70659F77"/>
    <w:rsid w:val="712F0C53"/>
    <w:rsid w:val="7167054D"/>
    <w:rsid w:val="71A87E10"/>
    <w:rsid w:val="71C1B6A4"/>
    <w:rsid w:val="71C90D05"/>
    <w:rsid w:val="72686B8A"/>
    <w:rsid w:val="72A7604F"/>
    <w:rsid w:val="7314EB35"/>
    <w:rsid w:val="73419304"/>
    <w:rsid w:val="734641AB"/>
    <w:rsid w:val="737C386E"/>
    <w:rsid w:val="73997613"/>
    <w:rsid w:val="73D7C263"/>
    <w:rsid w:val="73FC14D1"/>
    <w:rsid w:val="746B9AAB"/>
    <w:rsid w:val="74AF69C4"/>
    <w:rsid w:val="75B10D8F"/>
    <w:rsid w:val="75B63174"/>
    <w:rsid w:val="75BEA5B8"/>
    <w:rsid w:val="75C6702C"/>
    <w:rsid w:val="75F9D134"/>
    <w:rsid w:val="7610FB9C"/>
    <w:rsid w:val="76186741"/>
    <w:rsid w:val="763FEC81"/>
    <w:rsid w:val="76AD345B"/>
    <w:rsid w:val="76C0602F"/>
    <w:rsid w:val="77271922"/>
    <w:rsid w:val="77B99AB6"/>
    <w:rsid w:val="77DEE410"/>
    <w:rsid w:val="77F98388"/>
    <w:rsid w:val="78150427"/>
    <w:rsid w:val="782C04F3"/>
    <w:rsid w:val="7831B298"/>
    <w:rsid w:val="785B4151"/>
    <w:rsid w:val="7871FBC0"/>
    <w:rsid w:val="78E0C46A"/>
    <w:rsid w:val="79E55605"/>
    <w:rsid w:val="7A086B8D"/>
    <w:rsid w:val="7A638AE9"/>
    <w:rsid w:val="7A6B5655"/>
    <w:rsid w:val="7A8BFF7C"/>
    <w:rsid w:val="7AFF22DD"/>
    <w:rsid w:val="7B2154C2"/>
    <w:rsid w:val="7B72DDB6"/>
    <w:rsid w:val="7B765E1A"/>
    <w:rsid w:val="7BE3D608"/>
    <w:rsid w:val="7BEC5722"/>
    <w:rsid w:val="7BEC5A0B"/>
    <w:rsid w:val="7BFB33CC"/>
    <w:rsid w:val="7C28F201"/>
    <w:rsid w:val="7C2ADD1C"/>
    <w:rsid w:val="7C4067DC"/>
    <w:rsid w:val="7C4F343A"/>
    <w:rsid w:val="7C61A5A1"/>
    <w:rsid w:val="7C7E1CB3"/>
    <w:rsid w:val="7C93845C"/>
    <w:rsid w:val="7C9CD96E"/>
    <w:rsid w:val="7CD26B43"/>
    <w:rsid w:val="7D167956"/>
    <w:rsid w:val="7DC630EF"/>
    <w:rsid w:val="7DE142E6"/>
    <w:rsid w:val="7E8A0FE2"/>
    <w:rsid w:val="7ECB7214"/>
    <w:rsid w:val="7F43B987"/>
    <w:rsid w:val="7F7545EA"/>
    <w:rsid w:val="7F78089E"/>
    <w:rsid w:val="7F92C810"/>
    <w:rsid w:val="7FAC55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BF4C"/>
  <w15:chartTrackingRefBased/>
  <w15:docId w15:val="{48D4E623-CC31-42C6-9BDF-A9C44FE8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AF3442"/>
    <w:rPr>
      <w:sz w:val="16"/>
      <w:szCs w:val="16"/>
    </w:rPr>
  </w:style>
  <w:style w:type="paragraph" w:styleId="CommentText">
    <w:name w:val="annotation text"/>
    <w:basedOn w:val="Normal"/>
    <w:link w:val="CommentTextChar"/>
    <w:uiPriority w:val="99"/>
    <w:semiHidden/>
    <w:unhideWhenUsed/>
    <w:rsid w:val="00AF3442"/>
    <w:pPr>
      <w:spacing w:line="240" w:lineRule="auto"/>
    </w:pPr>
    <w:rPr>
      <w:sz w:val="20"/>
      <w:szCs w:val="20"/>
    </w:rPr>
  </w:style>
  <w:style w:type="character" w:styleId="CommentTextChar" w:customStyle="1">
    <w:name w:val="Comment Text Char"/>
    <w:basedOn w:val="DefaultParagraphFont"/>
    <w:link w:val="CommentText"/>
    <w:uiPriority w:val="99"/>
    <w:semiHidden/>
    <w:rsid w:val="00AF3442"/>
    <w:rPr>
      <w:sz w:val="20"/>
      <w:szCs w:val="20"/>
    </w:rPr>
  </w:style>
  <w:style w:type="paragraph" w:styleId="CommentSubject">
    <w:name w:val="annotation subject"/>
    <w:basedOn w:val="CommentText"/>
    <w:next w:val="CommentText"/>
    <w:link w:val="CommentSubjectChar"/>
    <w:uiPriority w:val="99"/>
    <w:semiHidden/>
    <w:unhideWhenUsed/>
    <w:rsid w:val="00AF3442"/>
    <w:rPr>
      <w:b/>
      <w:bCs/>
    </w:rPr>
  </w:style>
  <w:style w:type="character" w:styleId="CommentSubjectChar" w:customStyle="1">
    <w:name w:val="Comment Subject Char"/>
    <w:basedOn w:val="CommentTextChar"/>
    <w:link w:val="CommentSubject"/>
    <w:uiPriority w:val="99"/>
    <w:semiHidden/>
    <w:rsid w:val="00AF3442"/>
    <w:rPr>
      <w:b/>
      <w:bCs/>
      <w:sz w:val="20"/>
      <w:szCs w:val="20"/>
    </w:rPr>
  </w:style>
  <w:style w:type="paragraph" w:styleId="BalloonText">
    <w:name w:val="Balloon Text"/>
    <w:basedOn w:val="Normal"/>
    <w:link w:val="BalloonTextChar"/>
    <w:uiPriority w:val="99"/>
    <w:semiHidden/>
    <w:unhideWhenUsed/>
    <w:rsid w:val="00AF34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3442"/>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B7375C0F-D1E3-4D90-957A-CAECF6023330}">
    <t:Anchor>
      <t:Comment id="1565083542"/>
    </t:Anchor>
    <t:History>
      <t:Event id="{A84101D3-3A17-49B9-A1A2-E1B32CF5F1B7}" time="2022-01-14T14:27:17.426Z">
        <t:Attribution userId="S::nancy.godfrey@maine.gov::58abee3d-e7ee-4a14-84db-23fbe6443ccc" userProvider="AD" userName="Godfrey, Nancy"/>
        <t:Anchor>
          <t:Comment id="1565083542"/>
        </t:Anchor>
        <t:Create/>
      </t:Event>
      <t:Event id="{FAAABB6E-5E66-456E-940E-757E7A52B35D}" time="2022-01-14T14:27:17.426Z">
        <t:Attribution userId="S::nancy.godfrey@maine.gov::58abee3d-e7ee-4a14-84db-23fbe6443ccc" userProvider="AD" userName="Godfrey, Nancy"/>
        <t:Anchor>
          <t:Comment id="1565083542"/>
        </t:Anchor>
        <t:Assign userId="S::Janette.Kirk@maine.gov::8f2332c0-4b00-4a76-9377-94b25ed40654" userProvider="AD" userName="Kirk, Janette"/>
      </t:Event>
      <t:Event id="{A21137CD-D301-4D4E-8206-B1CC1057574E}" time="2022-01-14T14:27:17.426Z">
        <t:Attribution userId="S::nancy.godfrey@maine.gov::58abee3d-e7ee-4a14-84db-23fbe6443ccc" userProvider="AD" userName="Godfrey, Nancy"/>
        <t:Anchor>
          <t:Comment id="1565083542"/>
        </t:Anchor>
        <t:SetTitle title="@Kirk, Janette"/>
      </t:Event>
    </t:History>
  </t:Task>
  <t:Task id="{DCADF613-7038-4B2D-8DB8-9C68C4524199}">
    <t:Anchor>
      <t:Comment id="237374108"/>
    </t:Anchor>
    <t:History>
      <t:Event id="{CEFBD785-296C-45DE-8D5F-4C6D92B7A476}" time="2022-01-14T14:27:34.689Z">
        <t:Attribution userId="S::nancy.godfrey@maine.gov::58abee3d-e7ee-4a14-84db-23fbe6443ccc" userProvider="AD" userName="Godfrey, Nancy"/>
        <t:Anchor>
          <t:Comment id="237374108"/>
        </t:Anchor>
        <t:Create/>
      </t:Event>
      <t:Event id="{56B805A0-7950-4D8B-A642-2C008F5F9F38}" time="2022-01-14T14:27:34.689Z">
        <t:Attribution userId="S::nancy.godfrey@maine.gov::58abee3d-e7ee-4a14-84db-23fbe6443ccc" userProvider="AD" userName="Godfrey, Nancy"/>
        <t:Anchor>
          <t:Comment id="237374108"/>
        </t:Anchor>
        <t:Assign userId="S::Janette.Kirk@maine.gov::8f2332c0-4b00-4a76-9377-94b25ed40654" userProvider="AD" userName="Kirk, Janette"/>
      </t:Event>
      <t:Event id="{CE82717B-80B3-4432-92F7-7A17BF02B02E}" time="2022-01-14T14:27:34.689Z">
        <t:Attribution userId="S::nancy.godfrey@maine.gov::58abee3d-e7ee-4a14-84db-23fbe6443ccc" userProvider="AD" userName="Godfrey, Nancy"/>
        <t:Anchor>
          <t:Comment id="237374108"/>
        </t:Anchor>
        <t:SetTitle title="@Kirk, Janett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aine.gov/doe/sites/maine.gov.doe/files/inline-files/Special%20Consideration%20instructions%20VF_2.pdf" TargetMode="Externa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hyperlink" Target="https://www.maine.gov/doe/Testing_Accountability/MECAS" TargetMode="External" Id="rId15" /><Relationship Type="http://schemas.microsoft.com/office/2011/relationships/commentsExtended" Target="commentsExtended.xml" Id="rId10" /><Relationship Type="http://schemas.microsoft.com/office/2011/relationships/people" Target="people.xml" Id="rId19" /><Relationship Type="http://schemas.openxmlformats.org/officeDocument/2006/relationships/numbering" Target="numbering.xml" Id="rId4" /><Relationship Type="http://schemas.microsoft.com/office/2019/05/relationships/documenttasks" Target="tasks.xml" Id="R0604e85003e543fc" /><Relationship Type="http://schemas.openxmlformats.org/officeDocument/2006/relationships/hyperlink" Target="mailto:nancy.godfrey@maine.gov" TargetMode="External" Id="R4f98190edb91497e" /><Relationship Type="http://schemas.openxmlformats.org/officeDocument/2006/relationships/hyperlink" Target="mailto:Regina.Lewis@maine.gov" TargetMode="External" Id="Red7dae89bd074c8c" /><Relationship Type="http://schemas.openxmlformats.org/officeDocument/2006/relationships/image" Target="/media/image5.png" Id="R42b80d851c5f41bf" /><Relationship Type="http://schemas.openxmlformats.org/officeDocument/2006/relationships/hyperlink" Target="https://mainedoenews.net/2021/04/27/priority-notice-seeking-public-comment-to-waive-requirements-related-to-assessment-accountability-and-public-reporting/" TargetMode="External" Id="R77d2460e438641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41BBE-F442-4A43-A50E-2D42B8F29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46860-F1D1-41FC-9BBF-37692B986F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743C67-1464-448D-8F43-43DB0BDE24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Bossio-Smith, Jodi</dc:creator>
  <keywords/>
  <dc:description/>
  <lastModifiedBy>Kirk, Janette</lastModifiedBy>
  <revision>68</revision>
  <dcterms:created xsi:type="dcterms:W3CDTF">2022-01-12T14:48:00.0000000Z</dcterms:created>
  <dcterms:modified xsi:type="dcterms:W3CDTF">2022-02-02T15:25:03.5085464Z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