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97602" w:rsidR="00197602" w:rsidP="00F12D04" w:rsidRDefault="00197602" w14:paraId="4AF25A44" w14:textId="0C1EB973">
      <w:pPr>
        <w:pStyle w:val="ObjectAnchor"/>
        <w:rPr>
          <w:sz w:val="12"/>
        </w:rPr>
      </w:pPr>
    </w:p>
    <w:tbl>
      <w:tblPr>
        <w:tblW w:w="5006" w:type="pct"/>
        <w:tblLayout w:type="fixed"/>
        <w:tblLook w:val="0600" w:firstRow="0" w:lastRow="0" w:firstColumn="0" w:lastColumn="0" w:noHBand="1" w:noVBand="1"/>
      </w:tblPr>
      <w:tblGrid>
        <w:gridCol w:w="2292"/>
        <w:gridCol w:w="236"/>
        <w:gridCol w:w="1522"/>
        <w:gridCol w:w="2699"/>
        <w:gridCol w:w="1763"/>
        <w:gridCol w:w="2301"/>
      </w:tblGrid>
      <w:tr w:rsidR="00867A2C" w:rsidTr="74C70C30" w14:paraId="0FC30074" w14:textId="77777777">
        <w:tc>
          <w:tcPr>
            <w:tcW w:w="1060" w:type="pct"/>
            <w:vMerge w:val="restart"/>
            <w:tcMar/>
            <w:vAlign w:val="center"/>
          </w:tcPr>
          <w:p w:rsidRPr="008A3EBD" w:rsidR="00867A2C" w:rsidP="3AED3880" w:rsidRDefault="28B0C07C" w14:paraId="4E7DB7E5" w14:textId="5DF09368">
            <w:pPr>
              <w:spacing w:before="0"/>
              <w:jc w:val="center"/>
              <w:rPr>
                <w:rFonts w:ascii="Calibri" w:hAnsi="Calibri" w:eastAsia="Calibri" w:cs="Calibri"/>
              </w:rPr>
            </w:pPr>
            <w:r>
              <w:rPr>
                <w:noProof/>
              </w:rPr>
              <w:drawing>
                <wp:inline distT="0" distB="0" distL="0" distR="0" wp14:anchorId="77A0A5E3" wp14:editId="3AED3880">
                  <wp:extent cx="844550" cy="844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inline>
              </w:drawing>
            </w:r>
          </w:p>
        </w:tc>
        <w:tc>
          <w:tcPr>
            <w:tcW w:w="109" w:type="pct"/>
            <w:tcMar/>
          </w:tcPr>
          <w:p w:rsidR="00867A2C" w:rsidP="3AED3880" w:rsidRDefault="00867A2C" w14:paraId="4804BA30" w14:textId="77777777">
            <w:pPr>
              <w:rPr>
                <w:rFonts w:ascii="Calibri" w:hAnsi="Calibri" w:eastAsia="Calibri" w:cs="Calibri"/>
              </w:rPr>
            </w:pPr>
          </w:p>
        </w:tc>
        <w:tc>
          <w:tcPr>
            <w:tcW w:w="2767" w:type="pct"/>
            <w:gridSpan w:val="3"/>
            <w:tcBorders>
              <w:bottom w:val="single" w:color="auto" w:sz="24" w:space="0"/>
            </w:tcBorders>
            <w:shd w:val="clear" w:color="auto" w:fill="FFFFCC"/>
            <w:tcMar/>
            <w:vAlign w:val="center"/>
          </w:tcPr>
          <w:p w:rsidRPr="00C16B06" w:rsidR="00867A2C" w:rsidP="37372BFE" w:rsidRDefault="28B0C07C" w14:paraId="78678FC9" w14:textId="46FD7B29">
            <w:pPr>
              <w:pStyle w:val="Title"/>
              <w:rPr>
                <w:rFonts w:ascii="Calibri" w:hAnsi="Calibri" w:eastAsia="Calibri" w:cs="Calibri"/>
                <w:sz w:val="56"/>
                <w:szCs w:val="56"/>
              </w:rPr>
            </w:pPr>
            <w:r w:rsidRPr="37372BFE">
              <w:rPr>
                <w:rFonts w:ascii="Calibri" w:hAnsi="Calibri" w:eastAsia="Calibri" w:cs="Calibri"/>
                <w:sz w:val="32"/>
                <w:szCs w:val="32"/>
              </w:rPr>
              <w:t>Interdisciplinary/Project-Based Learning</w:t>
            </w:r>
            <w:r w:rsidRPr="37372BFE">
              <w:rPr>
                <w:rFonts w:ascii="Calibri" w:hAnsi="Calibri" w:eastAsia="Calibri" w:cs="Calibri"/>
                <w:sz w:val="56"/>
                <w:szCs w:val="56"/>
              </w:rPr>
              <w:t xml:space="preserve"> </w:t>
            </w:r>
          </w:p>
        </w:tc>
        <w:tc>
          <w:tcPr>
            <w:tcW w:w="1064" w:type="pct"/>
            <w:tcBorders>
              <w:bottom w:val="single" w:color="auto" w:sz="24" w:space="0"/>
            </w:tcBorders>
            <w:shd w:val="clear" w:color="auto" w:fill="FFFFCC"/>
            <w:tcMar/>
            <w:vAlign w:val="center"/>
          </w:tcPr>
          <w:p w:rsidRPr="00F96C5E" w:rsidR="00867A2C" w:rsidP="3AED3880" w:rsidRDefault="00C02B07" w14:paraId="380415BF" w14:textId="3D08F5A0">
            <w:pPr>
              <w:pStyle w:val="IssueInfo"/>
              <w:rPr>
                <w:rFonts w:ascii="Calibri" w:hAnsi="Calibri" w:eastAsia="Calibri" w:cs="Calibri"/>
              </w:rPr>
            </w:pPr>
            <w:sdt>
              <w:sdtPr>
                <w:id w:val="1149200228"/>
                <w:placeholder>
                  <w:docPart w:val="BDED5A793A194A22B09D656F4123F3A6"/>
                </w:placeholder>
                <w15:appearance w15:val="hidden"/>
              </w:sdtPr>
              <w:sdtEndPr/>
              <w:sdtContent>
                <w:r w:rsidRPr="169214AC" w:rsidR="28B0C07C">
                  <w:rPr>
                    <w:rFonts w:ascii="Calibri" w:hAnsi="Calibri" w:eastAsia="Calibri" w:cs="Calibri"/>
                  </w:rPr>
                  <w:t>April 2022 Issue #3</w:t>
                </w:r>
              </w:sdtContent>
            </w:sdt>
            <w:r w:rsidRPr="169214AC" w:rsidR="28B0C07C">
              <w:rPr>
                <w:rFonts w:ascii="Calibri" w:hAnsi="Calibri" w:eastAsia="Calibri" w:cs="Calibri"/>
              </w:rPr>
              <w:t xml:space="preserve"> </w:t>
            </w:r>
          </w:p>
        </w:tc>
      </w:tr>
      <w:tr w:rsidRPr="001B0946" w:rsidR="00867A2C" w:rsidTr="74C70C30" w14:paraId="6A48A71D" w14:textId="77777777">
        <w:trPr>
          <w:trHeight w:val="720"/>
        </w:trPr>
        <w:tc>
          <w:tcPr>
            <w:tcW w:w="1060" w:type="pct"/>
            <w:vMerge/>
            <w:tcMar/>
            <w:vAlign w:val="center"/>
          </w:tcPr>
          <w:p w:rsidRPr="001856DC" w:rsidR="00867A2C" w:rsidP="001856DC" w:rsidRDefault="00867A2C" w14:paraId="46F5213B" w14:textId="481CEF87">
            <w:pPr>
              <w:pStyle w:val="NoSpacing"/>
              <w:jc w:val="right"/>
              <w:rPr>
                <w:b/>
                <w:bCs/>
              </w:rPr>
            </w:pPr>
          </w:p>
        </w:tc>
        <w:tc>
          <w:tcPr>
            <w:tcW w:w="109" w:type="pct"/>
            <w:tcMar/>
          </w:tcPr>
          <w:p w:rsidRPr="00F96C5E" w:rsidR="00867A2C" w:rsidP="3AED3880" w:rsidRDefault="00867A2C" w14:paraId="4508AC06" w14:textId="77777777">
            <w:pPr>
              <w:pStyle w:val="NoSpacing"/>
              <w:rPr>
                <w:rFonts w:ascii="Calibri" w:hAnsi="Calibri" w:eastAsia="Calibri" w:cs="Calibri"/>
              </w:rPr>
            </w:pPr>
          </w:p>
        </w:tc>
        <w:tc>
          <w:tcPr>
            <w:tcW w:w="3831" w:type="pct"/>
            <w:gridSpan w:val="4"/>
            <w:tcBorders>
              <w:top w:val="single" w:color="auto" w:sz="24" w:space="0"/>
            </w:tcBorders>
            <w:shd w:val="clear" w:color="auto" w:fill="FFFFCC"/>
            <w:tcMar/>
          </w:tcPr>
          <w:p w:rsidRPr="001B0946" w:rsidR="00867A2C" w:rsidP="3AED3880" w:rsidRDefault="00C02B07" w14:paraId="78BC48FA" w14:textId="71DD1347">
            <w:pPr>
              <w:pStyle w:val="Subtitle"/>
              <w:rPr>
                <w:rFonts w:ascii="Calibri" w:hAnsi="Calibri" w:eastAsia="Calibri" w:cs="Calibri"/>
                <w:color w:val="262626" w:themeColor="text2" w:themeTint="D9"/>
              </w:rPr>
            </w:pPr>
            <w:sdt>
              <w:sdtPr>
                <w:rPr>
                  <w:color w:val="262626" w:themeColor="accent6" w:themeShade="80"/>
                </w:rPr>
                <w:id w:val="1544653924"/>
                <w:placeholder>
                  <w:docPart w:val="5DB496060F7F41D39F663BEE09E83BD6"/>
                </w:placeholder>
                <w15:appearance w15:val="hidden"/>
              </w:sdtPr>
              <w:sdtEndPr/>
              <w:sdtContent>
                <w:r w:rsidRPr="3AED3880" w:rsidR="28B0C07C">
                  <w:rPr>
                    <w:rFonts w:ascii="Calibri" w:hAnsi="Calibri" w:eastAsia="Calibri" w:cs="Calibri"/>
                    <w:color w:val="262626" w:themeColor="accent6" w:themeShade="80"/>
                  </w:rPr>
                  <w:t>Expanding Our Practices to Improve Our Communities</w:t>
                </w:r>
              </w:sdtContent>
            </w:sdt>
            <w:r w:rsidRPr="3AED3880" w:rsidR="28B0C07C">
              <w:rPr>
                <w:rFonts w:ascii="Calibri" w:hAnsi="Calibri" w:eastAsia="Calibri" w:cs="Calibri"/>
                <w:color w:val="262626" w:themeColor="accent6" w:themeShade="80"/>
              </w:rPr>
              <w:t xml:space="preserve"> </w:t>
            </w:r>
          </w:p>
        </w:tc>
      </w:tr>
      <w:tr w:rsidR="00BC618D" w:rsidTr="74C70C30" w14:paraId="24CC012D" w14:textId="77777777">
        <w:trPr>
          <w:trHeight w:val="1008"/>
        </w:trPr>
        <w:tc>
          <w:tcPr>
            <w:tcW w:w="1873" w:type="pct"/>
            <w:gridSpan w:val="3"/>
            <w:shd w:val="clear" w:color="auto" w:fill="CCCCFF"/>
            <w:tcMar/>
          </w:tcPr>
          <w:p w:rsidR="00BC618D" w:rsidP="3AED3880" w:rsidRDefault="448A8863" w14:paraId="72576897" w14:textId="161DB838">
            <w:pPr>
              <w:pStyle w:val="TopicDescription"/>
              <w:jc w:val="left"/>
              <w:rPr>
                <w:rFonts w:ascii="Calibri" w:hAnsi="Calibri" w:eastAsia="Calibri" w:cs="Calibri"/>
                <w:b/>
                <w:bCs/>
              </w:rPr>
            </w:pPr>
            <w:r w:rsidRPr="3AED3880">
              <w:rPr>
                <w:rFonts w:ascii="Calibri" w:hAnsi="Calibri" w:eastAsia="Calibri" w:cs="Calibri"/>
                <w:b/>
                <w:bCs/>
              </w:rPr>
              <w:t xml:space="preserve">The Interdisciplinary Instruction Team </w:t>
            </w:r>
          </w:p>
          <w:p w:rsidRPr="001C0D1C" w:rsidR="00BC618D" w:rsidP="3AED3880" w:rsidRDefault="76C0217E" w14:paraId="5C328792" w14:textId="5A557FC6">
            <w:pPr>
              <w:pStyle w:val="TopicDescription"/>
              <w:jc w:val="left"/>
              <w:rPr>
                <w:rFonts w:ascii="Calibri" w:hAnsi="Calibri" w:eastAsia="Calibri" w:cs="Calibri"/>
                <w:sz w:val="20"/>
                <w:szCs w:val="20"/>
              </w:rPr>
            </w:pPr>
            <w:r w:rsidRPr="3AED3880">
              <w:rPr>
                <w:rFonts w:ascii="Calibri" w:hAnsi="Calibri" w:eastAsia="Calibri" w:cs="Calibri"/>
                <w:sz w:val="20"/>
                <w:szCs w:val="20"/>
              </w:rPr>
              <w:t>https://www.maine.gov/doe/learning/II</w:t>
            </w:r>
          </w:p>
        </w:tc>
        <w:tc>
          <w:tcPr>
            <w:tcW w:w="1248" w:type="pct"/>
            <w:tcMar/>
            <w:vAlign w:val="center"/>
          </w:tcPr>
          <w:p w:rsidRPr="009A2C59" w:rsidR="00BC618D" w:rsidP="3AED3880" w:rsidRDefault="362F2280" w14:paraId="4B3682C0" w14:textId="1D4CA681">
            <w:pPr>
              <w:pStyle w:val="TopicDescription"/>
              <w:jc w:val="center"/>
              <w:rPr>
                <w:rFonts w:ascii="Calibri" w:hAnsi="Calibri" w:eastAsia="Calibri" w:cs="Calibri"/>
                <w:b/>
                <w:bCs/>
              </w:rPr>
            </w:pPr>
            <w:r>
              <w:rPr>
                <w:noProof/>
              </w:rPr>
              <w:drawing>
                <wp:inline distT="0" distB="0" distL="0" distR="0" wp14:anchorId="5F610F2D" wp14:editId="448A8863">
                  <wp:extent cx="1143000" cy="741680"/>
                  <wp:effectExtent l="0" t="0" r="0" b="1270"/>
                  <wp:docPr id="2" name="Picture 2" descr="Hands Shaking with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43000" cy="741680"/>
                          </a:xfrm>
                          <a:prstGeom prst="rect">
                            <a:avLst/>
                          </a:prstGeom>
                        </pic:spPr>
                      </pic:pic>
                    </a:graphicData>
                  </a:graphic>
                </wp:inline>
              </w:drawing>
            </w:r>
          </w:p>
        </w:tc>
        <w:tc>
          <w:tcPr>
            <w:tcW w:w="1879" w:type="pct"/>
            <w:gridSpan w:val="2"/>
            <w:shd w:val="clear" w:color="auto" w:fill="CCCCFF"/>
            <w:tcMar/>
          </w:tcPr>
          <w:p w:rsidR="00BC618D" w:rsidP="3AED3880" w:rsidRDefault="76C0217E" w14:paraId="058A7F5C" w14:textId="11D63475">
            <w:pPr>
              <w:spacing w:before="0" w:line="257" w:lineRule="auto"/>
              <w:jc w:val="center"/>
              <w:rPr>
                <w:rFonts w:ascii="Calibri" w:hAnsi="Calibri" w:eastAsia="Calibri" w:cs="Calibri"/>
                <w:b/>
                <w:bCs/>
              </w:rPr>
            </w:pPr>
            <w:r w:rsidRPr="3AED3880">
              <w:rPr>
                <w:rFonts w:ascii="Calibri" w:hAnsi="Calibri" w:eastAsia="Calibri" w:cs="Calibri"/>
                <w:b/>
                <w:bCs/>
              </w:rPr>
              <w:t>Our students are</w:t>
            </w:r>
          </w:p>
          <w:p w:rsidR="00BC618D" w:rsidP="3AED3880" w:rsidRDefault="76C0217E" w14:paraId="2D972C54" w14:textId="4A98B343">
            <w:pPr>
              <w:spacing w:before="0" w:line="257" w:lineRule="auto"/>
              <w:jc w:val="center"/>
              <w:rPr>
                <w:rFonts w:ascii="Calibri" w:hAnsi="Calibri" w:eastAsia="Calibri" w:cs="Calibri"/>
                <w:b/>
                <w:bCs/>
              </w:rPr>
            </w:pPr>
            <w:r w:rsidRPr="3AED3880">
              <w:rPr>
                <w:rFonts w:ascii="Calibri" w:hAnsi="Calibri" w:eastAsia="Calibri" w:cs="Calibri"/>
                <w:b/>
                <w:bCs/>
              </w:rPr>
              <w:t>Engaged</w:t>
            </w:r>
          </w:p>
          <w:p w:rsidR="00BC618D" w:rsidP="3AED3880" w:rsidRDefault="76C0217E" w14:paraId="5E90A3BF" w14:textId="6E5C6AA5">
            <w:pPr>
              <w:spacing w:before="0" w:line="257" w:lineRule="auto"/>
              <w:jc w:val="center"/>
              <w:rPr>
                <w:rFonts w:ascii="Calibri" w:hAnsi="Calibri" w:eastAsia="Calibri" w:cs="Calibri"/>
                <w:b/>
                <w:bCs/>
              </w:rPr>
            </w:pPr>
            <w:r w:rsidRPr="3AED3880">
              <w:rPr>
                <w:rFonts w:ascii="Calibri" w:hAnsi="Calibri" w:eastAsia="Calibri" w:cs="Calibri"/>
                <w:b/>
                <w:bCs/>
              </w:rPr>
              <w:t>Supported</w:t>
            </w:r>
          </w:p>
          <w:p w:rsidR="00BC618D" w:rsidP="3AED3880" w:rsidRDefault="76C0217E" w14:paraId="1ADABB49" w14:textId="4E12FB62">
            <w:pPr>
              <w:spacing w:before="0" w:line="257" w:lineRule="auto"/>
              <w:jc w:val="center"/>
              <w:rPr>
                <w:rFonts w:ascii="Calibri" w:hAnsi="Calibri" w:eastAsia="Calibri" w:cs="Calibri"/>
                <w:b/>
                <w:bCs/>
              </w:rPr>
            </w:pPr>
            <w:r w:rsidRPr="3AED3880">
              <w:rPr>
                <w:rFonts w:ascii="Calibri" w:hAnsi="Calibri" w:eastAsia="Calibri" w:cs="Calibri"/>
                <w:b/>
                <w:bCs/>
              </w:rPr>
              <w:t>Challenged</w:t>
            </w:r>
          </w:p>
          <w:p w:rsidR="00BC618D" w:rsidP="3AED3880" w:rsidRDefault="76C0217E" w14:paraId="2EC05D67" w14:textId="4872BD34">
            <w:pPr>
              <w:spacing w:before="0"/>
              <w:jc w:val="center"/>
              <w:rPr>
                <w:rFonts w:ascii="Calibri" w:hAnsi="Calibri" w:eastAsia="Calibri" w:cs="Calibri"/>
                <w:b/>
                <w:bCs/>
              </w:rPr>
            </w:pPr>
            <w:r w:rsidRPr="3AED3880">
              <w:rPr>
                <w:rFonts w:ascii="Calibri" w:hAnsi="Calibri" w:eastAsia="Calibri" w:cs="Calibri"/>
                <w:b/>
                <w:bCs/>
              </w:rPr>
              <w:t>Prepared</w:t>
            </w:r>
          </w:p>
        </w:tc>
      </w:tr>
      <w:tr w:rsidR="0091027E" w:rsidTr="74C70C30" w14:paraId="428EF9AE" w14:textId="77777777">
        <w:trPr>
          <w:trHeight w:val="11484"/>
        </w:trPr>
        <w:tc>
          <w:tcPr>
            <w:tcW w:w="1060" w:type="pct"/>
            <w:tcMar/>
          </w:tcPr>
          <w:p w:rsidR="00F96C5E" w:rsidP="3AED3880" w:rsidRDefault="34B7CF79" w14:paraId="65BE2055" w14:textId="77777777">
            <w:pPr>
              <w:rPr>
                <w:rFonts w:ascii="Calibri" w:hAnsi="Calibri" w:eastAsia="Calibri" w:cs="Calibri"/>
              </w:rPr>
            </w:pPr>
            <w:r>
              <w:rPr>
                <w:noProof/>
              </w:rPr>
              <w:drawing>
                <wp:inline distT="0" distB="0" distL="0" distR="0" wp14:anchorId="4B994B1A" wp14:editId="362F2280">
                  <wp:extent cx="1377950" cy="1310965"/>
                  <wp:effectExtent l="0" t="0" r="0" b="381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7950" cy="1310965"/>
                          </a:xfrm>
                          <a:prstGeom prst="rect">
                            <a:avLst/>
                          </a:prstGeom>
                        </pic:spPr>
                      </pic:pic>
                    </a:graphicData>
                  </a:graphic>
                </wp:inline>
              </w:drawing>
            </w:r>
          </w:p>
          <w:p w:rsidR="00CA35E0" w:rsidP="00CA35E0" w:rsidRDefault="00CA35E0" w14:paraId="6B8CD667" w14:textId="77777777">
            <w:pPr>
              <w:rPr>
                <w:rFonts w:ascii="Calibri" w:hAnsi="Calibri" w:cs="Calibri"/>
                <w:b/>
              </w:rPr>
            </w:pPr>
          </w:p>
          <w:p w:rsidRPr="0042019D" w:rsidR="00CA35E0" w:rsidP="00CA35E0" w:rsidRDefault="00CA35E0" w14:paraId="17EE0800" w14:textId="4B8FAE75">
            <w:pPr>
              <w:rPr>
                <w:rFonts w:ascii="Calibri" w:hAnsi="Calibri" w:cs="Calibri"/>
                <w:b/>
              </w:rPr>
            </w:pPr>
            <w:r w:rsidRPr="0042019D">
              <w:rPr>
                <w:rFonts w:ascii="Calibri" w:hAnsi="Calibri" w:cs="Calibri"/>
                <w:b/>
              </w:rPr>
              <w:t>By: M</w:t>
            </w:r>
            <w:r>
              <w:rPr>
                <w:rFonts w:ascii="Calibri" w:hAnsi="Calibri" w:cs="Calibri"/>
                <w:b/>
              </w:rPr>
              <w:t>ichele Mailhot</w:t>
            </w:r>
          </w:p>
          <w:p w:rsidR="00CA35E0" w:rsidP="00CA35E0" w:rsidRDefault="00CA35E0" w14:paraId="21B5B002" w14:textId="0B6AB63D">
            <w:pPr>
              <w:rPr>
                <w:rFonts w:ascii="Calibri" w:hAnsi="Calibri" w:cs="Calibri"/>
                <w:b/>
              </w:rPr>
            </w:pPr>
            <w:r w:rsidRPr="0042019D">
              <w:rPr>
                <w:rFonts w:ascii="Calibri" w:hAnsi="Calibri" w:cs="Calibri"/>
                <w:b/>
              </w:rPr>
              <w:t>Interdisciplinary Instruction Specialist</w:t>
            </w:r>
          </w:p>
          <w:p w:rsidRPr="0042019D" w:rsidR="00716ABB" w:rsidP="00CA35E0" w:rsidRDefault="00716ABB" w14:paraId="17DDF87C" w14:textId="77777777">
            <w:pPr>
              <w:rPr>
                <w:rFonts w:ascii="Calibri" w:hAnsi="Calibri" w:cs="Calibri"/>
                <w:b/>
              </w:rPr>
            </w:pPr>
          </w:p>
          <w:p w:rsidRPr="002719D0" w:rsidR="00874552" w:rsidP="3AED3880" w:rsidRDefault="00716ABB" w14:paraId="4155DD23" w14:textId="35F176E3">
            <w:pPr>
              <w:rPr>
                <w:rFonts w:ascii="Calibri" w:hAnsi="Calibri" w:eastAsia="Calibri" w:cs="Calibri"/>
              </w:rPr>
            </w:pPr>
            <w:r>
              <w:rPr>
                <w:noProof/>
              </w:rPr>
              <w:drawing>
                <wp:inline distT="0" distB="0" distL="0" distR="0" wp14:anchorId="70B62C3C" wp14:editId="5C80029F">
                  <wp:extent cx="1318260" cy="929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8260" cy="929640"/>
                          </a:xfrm>
                          <a:prstGeom prst="rect">
                            <a:avLst/>
                          </a:prstGeom>
                          <a:noFill/>
                          <a:ln>
                            <a:noFill/>
                          </a:ln>
                        </pic:spPr>
                      </pic:pic>
                    </a:graphicData>
                  </a:graphic>
                </wp:inline>
              </w:drawing>
            </w:r>
          </w:p>
        </w:tc>
        <w:tc>
          <w:tcPr>
            <w:tcW w:w="109" w:type="pct"/>
            <w:tcMar/>
          </w:tcPr>
          <w:p w:rsidR="00F96C5E" w:rsidP="3AED3880" w:rsidRDefault="00F96C5E" w14:paraId="16114DA0" w14:textId="77777777">
            <w:pPr>
              <w:rPr>
                <w:rFonts w:ascii="Calibri" w:hAnsi="Calibri" w:eastAsia="Calibri" w:cs="Calibri"/>
              </w:rPr>
            </w:pPr>
          </w:p>
        </w:tc>
        <w:tc>
          <w:tcPr>
            <w:tcW w:w="3831" w:type="pct"/>
            <w:gridSpan w:val="4"/>
            <w:shd w:val="clear" w:color="auto" w:fill="99CCFF"/>
            <w:tcMar/>
          </w:tcPr>
          <w:p w:rsidRPr="00C03C43" w:rsidR="00617513" w:rsidP="00617513" w:rsidRDefault="00617513" w14:paraId="4A7DF931" w14:textId="60B20CB7">
            <w:pPr>
              <w:pStyle w:val="Heading1"/>
              <w:spacing w:before="0"/>
              <w:jc w:val="center"/>
              <w:rPr>
                <w:rFonts w:ascii="Calibri" w:hAnsi="Calibri" w:eastAsia="Calibri" w:cs="Calibri"/>
              </w:rPr>
            </w:pPr>
            <w:r w:rsidRPr="00C03C43">
              <w:rPr>
                <w:rFonts w:ascii="Calibri" w:hAnsi="Calibri" w:eastAsia="Calibri" w:cs="Calibri"/>
              </w:rPr>
              <w:t>Conceptual Knowledge</w:t>
            </w:r>
          </w:p>
          <w:p w:rsidRPr="00C03C43" w:rsidR="00617513" w:rsidP="00617513" w:rsidRDefault="00617513" w14:paraId="3561F48B" w14:textId="299EB3A1">
            <w:pPr>
              <w:pStyle w:val="Heading1"/>
              <w:spacing w:before="0"/>
              <w:jc w:val="center"/>
              <w:rPr>
                <w:rFonts w:ascii="Calibri" w:hAnsi="Calibri" w:eastAsia="Calibri" w:cs="Calibri"/>
              </w:rPr>
            </w:pPr>
            <w:r w:rsidRPr="00C03C43">
              <w:rPr>
                <w:rFonts w:ascii="Calibri" w:hAnsi="Calibri" w:eastAsia="Calibri" w:cs="Calibri"/>
              </w:rPr>
              <w:t>and</w:t>
            </w:r>
          </w:p>
          <w:p w:rsidRPr="00C03C43" w:rsidR="00F96C5E" w:rsidP="00617513" w:rsidRDefault="00617513" w14:paraId="30DBB8A9" w14:textId="5DCDA5E4">
            <w:pPr>
              <w:pStyle w:val="Heading1"/>
              <w:spacing w:before="0"/>
              <w:jc w:val="center"/>
              <w:rPr>
                <w:rFonts w:ascii="Calibri" w:hAnsi="Calibri" w:eastAsia="Calibri" w:cs="Calibri"/>
              </w:rPr>
            </w:pPr>
            <w:r w:rsidRPr="00C03C43">
              <w:rPr>
                <w:rFonts w:ascii="Calibri" w:hAnsi="Calibri" w:eastAsia="Calibri" w:cs="Calibri"/>
              </w:rPr>
              <w:t>Procedural Knowledge</w:t>
            </w:r>
          </w:p>
          <w:p w:rsidRPr="00C03C43" w:rsidR="00C03C43" w:rsidP="37372BFE" w:rsidRDefault="00C03C43" w14:paraId="13EF90BE" w14:textId="1134660E">
            <w:pPr>
              <w:rPr>
                <w:rFonts w:ascii="Calibri" w:hAnsi="Calibri" w:cs="Calibri"/>
                <w:b/>
                <w:bCs/>
                <w:sz w:val="22"/>
              </w:rPr>
            </w:pPr>
            <w:r w:rsidRPr="37372BFE">
              <w:rPr>
                <w:rFonts w:ascii="Calibri" w:hAnsi="Calibri" w:cs="Calibri"/>
                <w:b/>
                <w:bCs/>
                <w:sz w:val="22"/>
              </w:rPr>
              <w:t xml:space="preserve">A common statement often uttered is “it’s not that they don’t know it, they just don’t know how to apply it.” What does that statement tell us? Does it tell us they only have conceptual knowledge? Procedural knowledge? A little bit of both? </w:t>
            </w:r>
          </w:p>
          <w:sdt>
            <w:sdtPr>
              <w:rPr>
                <w:rFonts w:ascii="Calibri" w:hAnsi="Calibri" w:cs="Calibri"/>
              </w:rPr>
              <w:id w:val="-730154984"/>
              <w:placeholder>
                <w:docPart w:val="34D62EEE4B9946E49B28B2A06C96D5AF"/>
              </w:placeholder>
              <w15:appearance w15:val="hidden"/>
            </w:sdtPr>
            <w:sdtEndPr/>
            <w:sdtContent>
              <w:p w:rsidRPr="00C02B07" w:rsidR="00AE25F0" w:rsidP="37372BFE" w:rsidRDefault="00AE25F0" w14:paraId="1B40F81E" w14:textId="68B767AF">
                <w:pPr>
                  <w:rPr>
                    <w:rFonts w:ascii="Calibri" w:hAnsi="Calibri" w:cs="Calibri"/>
                    <w:sz w:val="22"/>
                    <w:vertAlign w:val="superscript"/>
                  </w:rPr>
                </w:pPr>
                <w:r w:rsidRPr="00C02B07">
                  <w:rPr>
                    <w:rFonts w:ascii="Calibri" w:hAnsi="Calibri" w:cs="Calibri"/>
                    <w:sz w:val="22"/>
                  </w:rPr>
                  <w:t>What knowledge do our students need to apply what they know in new and unique situations? Research suggests that there is a relationship between conceptual and procedural knowledge, and different levels of understanding that support this transfer and application of skills. “…</w:t>
                </w:r>
                <w:proofErr w:type="spellStart"/>
                <w:r w:rsidRPr="00C02B07">
                  <w:rPr>
                    <w:rFonts w:ascii="Calibri" w:hAnsi="Calibri" w:cs="Calibri"/>
                    <w:sz w:val="22"/>
                  </w:rPr>
                  <w:t>Baroody</w:t>
                </w:r>
                <w:proofErr w:type="spellEnd"/>
                <w:r w:rsidRPr="00C02B07">
                  <w:rPr>
                    <w:rFonts w:ascii="Calibri" w:hAnsi="Calibri" w:cs="Calibri"/>
                    <w:sz w:val="22"/>
                  </w:rPr>
                  <w:t>, Feil, and Johnson (2007) proposed a reconceptualization to represent the different types and qualities of conceptual and procedural knowledge which recognized the connections …. Routine expertise is where there is a superficial conceptual and/or procedural knowledge, which can be applied to familiar situations, but not unfamiliar ones, or to new tasks. Adaptive expertise is where both conceptual and procedural knowledge is deep, and where that knowledge can be applied creatively, flexibly and appropriately to all situations, familiar or new.”</w:t>
                </w:r>
                <w:r w:rsidRPr="00C02B07" w:rsidR="002D5F2C">
                  <w:rPr>
                    <w:rFonts w:ascii="Calibri" w:hAnsi="Calibri" w:cs="Calibri"/>
                    <w:sz w:val="22"/>
                    <w:vertAlign w:val="superscript"/>
                  </w:rPr>
                  <w:t>1</w:t>
                </w:r>
              </w:p>
              <w:p w:rsidRPr="00C02B07" w:rsidR="00AE25F0" w:rsidP="37372BFE" w:rsidRDefault="00AE25F0" w14:paraId="267B5F35" w14:textId="3B1049CB">
                <w:pPr>
                  <w:rPr>
                    <w:rFonts w:ascii="Calibri" w:hAnsi="Calibri" w:cs="Calibri"/>
                    <w:sz w:val="22"/>
                  </w:rPr>
                </w:pPr>
                <w:r w:rsidRPr="00C02B07">
                  <w:rPr>
                    <w:rFonts w:ascii="Calibri" w:hAnsi="Calibri" w:cs="Calibri"/>
                    <w:sz w:val="22"/>
                  </w:rPr>
                  <w:t xml:space="preserve">The debate around one type of knowledge being more important than the other still endures but realizing this connection between the two is important while making instructional decisions. Some will argue you must first have procedural knowledge and the conceptual knowledge will follow. Others argue just the opposite. So, what are we to do? As we plan our instruction consider the knowledge and skills of the lesson and how students can engage both conceptually and procedurally to deepen their understanding. Allowing for inquiry and investigation to connect the two types of knowledge during the lesson will support retention of the concept and begin to develop the reasoning needed to understand when and how to apply these newfound skills in unique situations. </w:t>
                </w:r>
              </w:p>
              <w:p w:rsidRPr="00C02B07" w:rsidR="00AE25F0" w:rsidP="00AE25F0" w:rsidRDefault="00AE25F0" w14:paraId="66003298" w14:textId="77777777">
                <w:pPr>
                  <w:rPr>
                    <w:rFonts w:ascii="Calibri" w:hAnsi="Calibri" w:cs="Calibri"/>
                    <w:sz w:val="22"/>
                  </w:rPr>
                </w:pPr>
                <w:r w:rsidRPr="00C02B07">
                  <w:rPr>
                    <w:rFonts w:ascii="Calibri" w:hAnsi="Calibri" w:cs="Calibri"/>
                    <w:sz w:val="22"/>
                  </w:rPr>
                  <w:t xml:space="preserve">Perhaps if we consider working towards building the connections and relationships between the two types of knowledge, we will find that sweet spot for the adaptive knowledge </w:t>
                </w:r>
                <w:proofErr w:type="spellStart"/>
                <w:r w:rsidRPr="00C02B07">
                  <w:rPr>
                    <w:rFonts w:ascii="Calibri" w:hAnsi="Calibri" w:cs="Calibri"/>
                    <w:sz w:val="22"/>
                  </w:rPr>
                  <w:t>Baroody</w:t>
                </w:r>
                <w:proofErr w:type="spellEnd"/>
                <w:r w:rsidRPr="00C02B07">
                  <w:rPr>
                    <w:rFonts w:ascii="Calibri" w:hAnsi="Calibri" w:cs="Calibri"/>
                    <w:sz w:val="22"/>
                  </w:rPr>
                  <w:t>, Feil, and Johnson propose.</w:t>
                </w:r>
              </w:p>
              <w:p w:rsidRPr="00C02B07" w:rsidR="00C03C43" w:rsidP="00C03C43" w:rsidRDefault="00C03C43" w14:paraId="664C5A22" w14:textId="30A1CFDB">
                <w:pPr>
                  <w:rPr>
                    <w:rFonts w:ascii="Calibri" w:hAnsi="Calibri" w:cs="Calibri"/>
                  </w:rPr>
                </w:pPr>
              </w:p>
              <w:p w:rsidRPr="002D5F2C" w:rsidR="00F96C5E" w:rsidP="74C70C30" w:rsidRDefault="00C02B07" w14:paraId="315FC82B" w14:textId="35BDD572">
                <w:pPr>
                  <w:rPr>
                    <w:rFonts w:ascii="Calibri" w:hAnsi="Calibri" w:cs="Calibri"/>
                    <w:color w:val="0070C0"/>
                  </w:rPr>
                </w:pPr>
                <w:r w:rsidRPr="74C70C30" w:rsidR="00C02B07">
                  <w:rPr>
                    <w:rFonts w:ascii="Calibri" w:hAnsi="Calibri" w:cs="Calibri"/>
                    <w:vertAlign w:val="superscript"/>
                  </w:rPr>
                  <w:t>1</w:t>
                </w:r>
                <w:hyperlink r:id="Rb588c211aeae4dd4">
                  <w:r w:rsidRPr="74C70C30" w:rsidR="002D5F2C">
                    <w:rPr>
                      <w:rStyle w:val="Hyperlink"/>
                      <w:rFonts w:ascii="Calibri" w:hAnsi="Calibri" w:cs="Calibri"/>
                    </w:rPr>
                    <w:t>Conceptual knowledge OR Procedural knowledge OR Conceptual knowledge AND Procedural knowledge</w:t>
                  </w:r>
                  <w:r w:rsidRPr="74C70C30" w:rsidR="002D5F2C">
                    <w:rPr>
                      <w:rStyle w:val="Hyperlink"/>
                      <w:rFonts w:ascii="Calibri" w:hAnsi="Calibri" w:cs="Calibri"/>
                    </w:rPr>
                    <w:t>: Why the conjunction is important for teachers</w:t>
                  </w:r>
                </w:hyperlink>
                <w:r w:rsidRPr="74C70C30" w:rsidR="002D5F2C">
                  <w:rPr>
                    <w:rFonts w:ascii="Calibri" w:hAnsi="Calibri" w:cs="Calibri"/>
                    <w:color w:val="0070C0"/>
                  </w:rPr>
                  <w:t xml:space="preserve"> </w:t>
                </w:r>
              </w:p>
            </w:sdtContent>
          </w:sdt>
        </w:tc>
      </w:tr>
    </w:tbl>
    <w:p w:rsidR="00197602" w:rsidP="002719D0" w:rsidRDefault="00197602" w14:paraId="55AE2772" w14:textId="77777777">
      <w:pPr>
        <w:pStyle w:val="NoSpacing"/>
        <w:sectPr w:rsidR="00197602" w:rsidSect="00B97E24">
          <w:pgSz w:w="12240" w:h="15840" w:orient="portrait"/>
          <w:pgMar w:top="720" w:right="720" w:bottom="360" w:left="720" w:header="720" w:footer="432" w:gutter="0"/>
          <w:cols w:space="720"/>
          <w:docGrid w:linePitch="360"/>
        </w:sectPr>
      </w:pPr>
    </w:p>
    <w:p w:rsidR="00197602" w:rsidP="00624FC0" w:rsidRDefault="00197602" w14:paraId="152C2DBD" w14:textId="77777777">
      <w:pPr>
        <w:pStyle w:val="ObjectAnchor"/>
      </w:pPr>
    </w:p>
    <w:tbl>
      <w:tblPr>
        <w:tblW w:w="0" w:type="auto"/>
        <w:tblLayout w:type="fixed"/>
        <w:tblLook w:val="0600" w:firstRow="0" w:lastRow="0" w:firstColumn="0" w:lastColumn="0" w:noHBand="1" w:noVBand="1"/>
      </w:tblPr>
      <w:tblGrid>
        <w:gridCol w:w="3150"/>
        <w:gridCol w:w="3785"/>
        <w:gridCol w:w="236"/>
        <w:gridCol w:w="3632"/>
      </w:tblGrid>
      <w:tr w:rsidR="00125127" w:rsidTr="74C70C30" w14:paraId="5864CEF4" w14:textId="77777777">
        <w:trPr>
          <w:trHeight w:val="432"/>
        </w:trPr>
        <w:tc>
          <w:tcPr>
            <w:tcW w:w="6935" w:type="dxa"/>
            <w:gridSpan w:val="2"/>
            <w:tcBorders>
              <w:bottom w:val="single" w:color="auto" w:sz="18" w:space="0"/>
            </w:tcBorders>
            <w:shd w:val="clear" w:color="auto" w:fill="FFFFCC"/>
            <w:tcMar/>
          </w:tcPr>
          <w:p w:rsidRPr="00CA0AAB" w:rsidR="00147234" w:rsidP="3AED3880" w:rsidRDefault="00C02B07" w14:paraId="5AE376A9" w14:textId="67E9B6E1">
            <w:pPr>
              <w:rPr>
                <w:rStyle w:val="Bold"/>
                <w:rFonts w:ascii="Calibri" w:hAnsi="Calibri" w:eastAsia="Calibri" w:cs="Calibri"/>
              </w:rPr>
            </w:pPr>
            <w:sdt>
              <w:sdtPr>
                <w:rPr>
                  <w:rFonts w:ascii="Century Gothic"/>
                  <w:b/>
                  <w:bCs/>
                  <w:sz w:val="28"/>
                  <w:szCs w:val="28"/>
                </w:rPr>
                <w:id w:val="233150295"/>
                <w:placeholder>
                  <w:docPart w:val="72FA35CB07C44F6C915B957776B4F198"/>
                </w:placeholder>
                <w15:appearance w15:val="hidden"/>
              </w:sdtPr>
              <w:sdtEndPr/>
              <w:sdtContent>
                <w:r w:rsidRPr="3AED3880" w:rsidR="00BD3E3A">
                  <w:rPr>
                    <w:rFonts w:ascii="Calibri" w:hAnsi="Calibri" w:eastAsia="Calibri" w:cs="Calibri"/>
                    <w:b/>
                    <w:bCs/>
                    <w:sz w:val="28"/>
                    <w:szCs w:val="28"/>
                  </w:rPr>
                  <w:t>Education Innovation</w:t>
                </w:r>
              </w:sdtContent>
            </w:sdt>
            <w:r w:rsidRPr="3AED3880" w:rsidR="00CA0AAB">
              <w:rPr>
                <w:rFonts w:ascii="Calibri" w:hAnsi="Calibri" w:eastAsia="Calibri" w:cs="Calibri"/>
                <w:sz w:val="28"/>
                <w:szCs w:val="28"/>
              </w:rPr>
              <w:t xml:space="preserve"> </w:t>
            </w:r>
          </w:p>
        </w:tc>
        <w:tc>
          <w:tcPr>
            <w:tcW w:w="233" w:type="dxa"/>
            <w:tcBorders>
              <w:bottom w:val="single" w:color="auto" w:sz="18" w:space="0"/>
            </w:tcBorders>
            <w:shd w:val="clear" w:color="auto" w:fill="FFFFCC"/>
            <w:tcMar/>
          </w:tcPr>
          <w:p w:rsidRPr="00624FC0" w:rsidR="00147234" w:rsidP="3AED3880" w:rsidRDefault="00147234" w14:paraId="634C2AC7" w14:textId="77777777">
            <w:pPr>
              <w:pStyle w:val="NoSpacing"/>
              <w:rPr>
                <w:rFonts w:ascii="Calibri" w:hAnsi="Calibri" w:eastAsia="Calibri" w:cs="Calibri"/>
              </w:rPr>
            </w:pPr>
          </w:p>
        </w:tc>
        <w:tc>
          <w:tcPr>
            <w:tcW w:w="3632" w:type="dxa"/>
            <w:tcBorders>
              <w:bottom w:val="single" w:color="auto" w:sz="18" w:space="0"/>
            </w:tcBorders>
            <w:shd w:val="clear" w:color="auto" w:fill="FFFFCC"/>
            <w:tcMar/>
          </w:tcPr>
          <w:p w:rsidRPr="00624FC0" w:rsidR="00147234" w:rsidP="3AED3880" w:rsidRDefault="00C02B07" w14:paraId="7C11F805" w14:textId="285CE9B5">
            <w:pPr>
              <w:pStyle w:val="NoSpacing"/>
              <w:rPr>
                <w:rFonts w:ascii="Calibri" w:hAnsi="Calibri" w:eastAsia="Calibri" w:cs="Calibri"/>
              </w:rPr>
            </w:pPr>
            <w:sdt>
              <w:sdtPr>
                <w:id w:val="2033410557"/>
                <w:placeholder>
                  <w:docPart w:val="58523FC629574AB4B4199408684B75AB"/>
                </w:placeholder>
                <w15:appearance w15:val="hidden"/>
              </w:sdtPr>
              <w:sdtEndPr/>
              <w:sdtContent>
                <w:r w:rsidRPr="169214AC" w:rsidR="00125127">
                  <w:rPr>
                    <w:rFonts w:ascii="Calibri" w:hAnsi="Calibri" w:eastAsia="Calibri" w:cs="Calibri"/>
                  </w:rPr>
                  <w:t>April 2022 Issue #3</w:t>
                </w:r>
              </w:sdtContent>
            </w:sdt>
          </w:p>
        </w:tc>
      </w:tr>
      <w:tr w:rsidR="00125127" w:rsidTr="74C70C30" w14:paraId="7480CB4E" w14:textId="77777777">
        <w:trPr>
          <w:trHeight w:val="10815"/>
        </w:trPr>
        <w:tc>
          <w:tcPr>
            <w:tcW w:w="6935" w:type="dxa"/>
            <w:gridSpan w:val="2"/>
            <w:tcBorders>
              <w:top w:val="single" w:color="auto" w:sz="18" w:space="0"/>
            </w:tcBorders>
            <w:tcMar>
              <w:left w:w="115" w:type="dxa"/>
              <w:right w:w="173" w:type="dxa"/>
            </w:tcMar>
          </w:tcPr>
          <w:p w:rsidRPr="00C02B07" w:rsidR="00147234" w:rsidP="3AED3880" w:rsidRDefault="00F93865" w14:paraId="6E8346F1" w14:textId="2EC6ED0F">
            <w:pPr>
              <w:rPr>
                <w:rFonts w:ascii="Calibri" w:hAnsi="Calibri" w:eastAsia="Calibri" w:cs="Calibri"/>
                <w:b/>
                <w:bCs/>
                <w:sz w:val="48"/>
                <w:szCs w:val="48"/>
              </w:rPr>
            </w:pPr>
            <w:r>
              <w:rPr>
                <w:noProof/>
              </w:rPr>
              <w:drawing>
                <wp:anchor distT="0" distB="0" distL="114300" distR="114300" simplePos="0" relativeHeight="251658240" behindDoc="1" locked="0" layoutInCell="1" allowOverlap="1" wp14:anchorId="45EC601C" wp14:editId="2D88997F">
                  <wp:simplePos x="533400" y="1111250"/>
                  <wp:positionH relativeFrom="margin">
                    <wp:align>left</wp:align>
                  </wp:positionH>
                  <wp:positionV relativeFrom="margin">
                    <wp:align>top</wp:align>
                  </wp:positionV>
                  <wp:extent cx="1066800" cy="923290"/>
                  <wp:effectExtent l="0" t="0" r="0" b="0"/>
                  <wp:wrapTight wrapText="bothSides">
                    <wp:wrapPolygon edited="0">
                      <wp:start x="0" y="0"/>
                      <wp:lineTo x="0" y="20946"/>
                      <wp:lineTo x="21214" y="20946"/>
                      <wp:lineTo x="21214" y="0"/>
                      <wp:lineTo x="0" y="0"/>
                    </wp:wrapPolygon>
                  </wp:wrapTight>
                  <wp:docPr id="7" name="Picture 7" descr="A group of cloc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clocks&#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1802" cy="936683"/>
                          </a:xfrm>
                          <a:prstGeom prst="rect">
                            <a:avLst/>
                          </a:prstGeom>
                        </pic:spPr>
                      </pic:pic>
                    </a:graphicData>
                  </a:graphic>
                  <wp14:sizeRelH relativeFrom="margin">
                    <wp14:pctWidth>0</wp14:pctWidth>
                  </wp14:sizeRelH>
                  <wp14:sizeRelV relativeFrom="margin">
                    <wp14:pctHeight>0</wp14:pctHeight>
                  </wp14:sizeRelV>
                </wp:anchor>
              </w:drawing>
            </w:r>
            <w:sdt>
              <w:sdtPr>
                <w:rPr>
                  <w:b/>
                  <w:bCs/>
                  <w:sz w:val="48"/>
                  <w:szCs w:val="48"/>
                </w:rPr>
                <w:id w:val="-1524012433"/>
                <w:placeholder>
                  <w:docPart w:val="2E887D52168E48CD98719DD209FE156D"/>
                </w:placeholder>
                <w15:appearance w15:val="hidden"/>
              </w:sdtPr>
              <w:sdtEndPr>
                <w:rPr>
                  <w:rFonts w:ascii="Calibri" w:hAnsi="Calibri" w:cs="Calibri"/>
                </w:rPr>
              </w:sdtEndPr>
              <w:sdtContent>
                <w:r w:rsidRPr="00C02B07" w:rsidR="0F04460B">
                  <w:rPr>
                    <w:rFonts w:ascii="Calibri" w:hAnsi="Calibri" w:cs="Calibri"/>
                    <w:b/>
                    <w:bCs/>
                    <w:sz w:val="48"/>
                    <w:szCs w:val="48"/>
                  </w:rPr>
                  <w:t>What’s UP: Timely Information</w:t>
                </w:r>
              </w:sdtContent>
            </w:sdt>
            <w:r w:rsidRPr="00C02B07" w:rsidR="17434630">
              <w:rPr>
                <w:rFonts w:ascii="Calibri" w:hAnsi="Calibri" w:cs="Calibri"/>
                <w:b/>
                <w:bCs/>
                <w:sz w:val="48"/>
                <w:szCs w:val="48"/>
              </w:rPr>
              <w:t xml:space="preserve"> </w:t>
            </w:r>
          </w:p>
          <w:sdt>
            <w:sdtPr>
              <w:rPr>
                <w:rFonts w:ascii="Calibri" w:hAnsi="Calibri" w:cs="Calibri"/>
              </w:rPr>
              <w:id w:val="-1957782541"/>
              <w:placeholder>
                <w:docPart w:val="27C515223E4B48B8808A300058CB8AA5"/>
              </w:placeholder>
              <w15:appearance w15:val="hidden"/>
            </w:sdtPr>
            <w:sdtEndPr/>
            <w:sdtContent>
              <w:p w:rsidRPr="00C02B07" w:rsidR="00147234" w:rsidP="37372BFE" w:rsidRDefault="4D2A5F0E" w14:paraId="52406272" w14:textId="502DF49D">
                <w:pPr>
                  <w:rPr>
                    <w:rFonts w:ascii="Calibri" w:hAnsi="Calibri" w:eastAsia="Calibri" w:cs="Calibri"/>
                    <w:szCs w:val="20"/>
                  </w:rPr>
                </w:pPr>
                <w:r w:rsidRPr="00C02B07">
                  <w:rPr>
                    <w:rFonts w:ascii="Calibri" w:hAnsi="Calibri" w:eastAsia="Calibri" w:cs="Calibri"/>
                  </w:rPr>
                  <w:t xml:space="preserve"> The Interdisciplinary Instruction Team continues to provide support for making the transition to II and project-based learning.  Go to the </w:t>
                </w:r>
                <w:hyperlink r:id="rId16">
                  <w:r w:rsidRPr="00C02B07">
                    <w:rPr>
                      <w:rStyle w:val="Hyperlink"/>
                      <w:rFonts w:ascii="Calibri" w:hAnsi="Calibri" w:eastAsia="Calibri" w:cs="Calibri"/>
                    </w:rPr>
                    <w:t>home page</w:t>
                  </w:r>
                </w:hyperlink>
                <w:r w:rsidRPr="00C02B07">
                  <w:rPr>
                    <w:rFonts w:ascii="Calibri" w:hAnsi="Calibri" w:eastAsia="Calibri" w:cs="Calibri"/>
                  </w:rPr>
                  <w:t xml:space="preserve"> and watch a video that explains II and project-based learning, then follow the links on the bottom of the page to learn more about </w:t>
                </w:r>
                <w:hyperlink r:id="rId17">
                  <w:r w:rsidRPr="00C02B07">
                    <w:rPr>
                      <w:rStyle w:val="Hyperlink"/>
                      <w:rFonts w:ascii="Calibri" w:hAnsi="Calibri" w:eastAsia="Calibri" w:cs="Calibri"/>
                    </w:rPr>
                    <w:t>what II/PJB learning</w:t>
                  </w:r>
                </w:hyperlink>
                <w:r w:rsidRPr="00C02B07">
                  <w:rPr>
                    <w:rFonts w:ascii="Calibri" w:hAnsi="Calibri" w:eastAsia="Calibri" w:cs="Calibri"/>
                  </w:rPr>
                  <w:t xml:space="preserve"> is and </w:t>
                </w:r>
                <w:hyperlink r:id="rId18">
                  <w:r w:rsidRPr="00C02B07">
                    <w:rPr>
                      <w:rStyle w:val="Hyperlink"/>
                      <w:rFonts w:ascii="Calibri" w:hAnsi="Calibri" w:eastAsia="Calibri" w:cs="Calibri"/>
                    </w:rPr>
                    <w:t>why</w:t>
                  </w:r>
                </w:hyperlink>
                <w:r w:rsidRPr="00C02B07">
                  <w:rPr>
                    <w:rFonts w:ascii="Calibri" w:hAnsi="Calibri" w:eastAsia="Calibri" w:cs="Calibri"/>
                  </w:rPr>
                  <w:t xml:space="preserve"> it is important. </w:t>
                </w:r>
              </w:p>
              <w:p w:rsidRPr="00C02B07" w:rsidR="00147234" w:rsidP="37372BFE" w:rsidRDefault="37372BFE" w14:paraId="4760C390" w14:textId="4189C10B">
                <w:pPr>
                  <w:rPr>
                    <w:rFonts w:ascii="Calibri" w:hAnsi="Calibri" w:eastAsia="Calibri" w:cs="Calibri"/>
                    <w:szCs w:val="20"/>
                  </w:rPr>
                </w:pPr>
                <w:r w:rsidRPr="00C02B07">
                  <w:rPr>
                    <w:rFonts w:ascii="Calibri" w:hAnsi="Calibri" w:eastAsia="Calibri" w:cs="Calibri"/>
                    <w:szCs w:val="20"/>
                  </w:rPr>
                  <w:t xml:space="preserve">Click on the </w:t>
                </w:r>
                <w:hyperlink r:id="rId19">
                  <w:r w:rsidRPr="00C02B07">
                    <w:rPr>
                      <w:rStyle w:val="Hyperlink"/>
                      <w:rFonts w:ascii="Calibri" w:hAnsi="Calibri" w:eastAsia="Calibri" w:cs="Calibri"/>
                      <w:szCs w:val="20"/>
                    </w:rPr>
                    <w:t>How Do We Do Interdisciplinary Instruction link</w:t>
                  </w:r>
                </w:hyperlink>
                <w:r w:rsidRPr="00C02B07">
                  <w:rPr>
                    <w:rFonts w:ascii="Calibri" w:hAnsi="Calibri" w:eastAsia="Calibri" w:cs="Calibri"/>
                    <w:szCs w:val="20"/>
                  </w:rPr>
                  <w:t xml:space="preserve"> to find supports. </w:t>
                </w:r>
              </w:p>
              <w:p w:rsidRPr="00C02B07" w:rsidR="00147234" w:rsidP="37372BFE" w:rsidRDefault="37372BFE" w14:paraId="3FA95C51" w14:textId="41C50A32">
                <w:pPr>
                  <w:rPr>
                    <w:rFonts w:ascii="Calibri" w:hAnsi="Calibri" w:eastAsia="Calibri" w:cs="Calibri"/>
                    <w:szCs w:val="20"/>
                  </w:rPr>
                </w:pPr>
                <w:r w:rsidRPr="00C02B07">
                  <w:rPr>
                    <w:rFonts w:ascii="Calibri" w:hAnsi="Calibri" w:eastAsia="Calibri" w:cs="Calibri"/>
                    <w:szCs w:val="20"/>
                  </w:rPr>
                  <w:t xml:space="preserve">For kindergarten through grade 2 teachers, </w:t>
                </w:r>
                <w:r w:rsidRPr="00C02B07">
                  <w:rPr>
                    <w:rFonts w:ascii="Calibri" w:hAnsi="Calibri" w:eastAsia="Calibri" w:cs="Calibri"/>
                    <w:b/>
                    <w:bCs/>
                    <w:szCs w:val="20"/>
                  </w:rPr>
                  <w:t xml:space="preserve">Foundations of Learning </w:t>
                </w:r>
                <w:r w:rsidRPr="00C02B07">
                  <w:rPr>
                    <w:rFonts w:ascii="Calibri" w:hAnsi="Calibri" w:eastAsia="Calibri" w:cs="Calibri"/>
                    <w:szCs w:val="20"/>
                  </w:rPr>
                  <w:t xml:space="preserve">provide essential elements that will prepare students to learn deep content knowledge and skills and they continue learn content and make interdisciplinary connections. </w:t>
                </w:r>
              </w:p>
              <w:p w:rsidRPr="00C02B07" w:rsidR="00147234" w:rsidP="37372BFE" w:rsidRDefault="37372BFE" w14:paraId="13E798EC" w14:textId="1CDB54ED">
                <w:pPr>
                  <w:rPr>
                    <w:rFonts w:ascii="Calibri" w:hAnsi="Calibri" w:eastAsia="Calibri" w:cs="Calibri"/>
                    <w:szCs w:val="20"/>
                  </w:rPr>
                </w:pPr>
                <w:r w:rsidRPr="00C02B07">
                  <w:rPr>
                    <w:rFonts w:ascii="Calibri" w:hAnsi="Calibri" w:eastAsia="Calibri" w:cs="Calibri"/>
                    <w:b/>
                    <w:bCs/>
                    <w:szCs w:val="20"/>
                  </w:rPr>
                  <w:t>Plan for Learning</w:t>
                </w:r>
                <w:r w:rsidRPr="00C02B07">
                  <w:rPr>
                    <w:rFonts w:ascii="Calibri" w:hAnsi="Calibri" w:eastAsia="Calibri" w:cs="Calibri"/>
                    <w:szCs w:val="20"/>
                  </w:rPr>
                  <w:t xml:space="preserve"> looks across systems of education and suggests considerations for transforming curriculum, professional learning, assessment, and instruction. </w:t>
                </w:r>
              </w:p>
              <w:p w:rsidRPr="00C02B07" w:rsidR="00147234" w:rsidP="37372BFE" w:rsidRDefault="37372BFE" w14:paraId="52CF222E" w14:textId="35A96FCA">
                <w:pPr>
                  <w:rPr>
                    <w:rFonts w:ascii="Calibri" w:hAnsi="Calibri" w:eastAsia="Calibri" w:cs="Calibri"/>
                    <w:szCs w:val="20"/>
                  </w:rPr>
                </w:pPr>
                <w:proofErr w:type="gramStart"/>
                <w:r w:rsidRPr="74C70C30" w:rsidR="3C61EEB6">
                  <w:rPr>
                    <w:rFonts w:ascii="Calibri" w:hAnsi="Calibri" w:eastAsia="Calibri" w:cs="Calibri"/>
                    <w:b w:val="1"/>
                    <w:bCs w:val="1"/>
                  </w:rPr>
                  <w:t>Taking Action</w:t>
                </w:r>
                <w:proofErr w:type="gramEnd"/>
                <w:r w:rsidRPr="74C70C30" w:rsidR="3C61EEB6">
                  <w:rPr>
                    <w:rFonts w:ascii="Calibri" w:hAnsi="Calibri" w:eastAsia="Calibri" w:cs="Calibri"/>
                  </w:rPr>
                  <w:t xml:space="preserve"> is still in development and will provide resources for classroom practice. From initial inquiry through analysis and evaluation, on to problem solving and development of a product, these supports will help you tweak your instructional planning. </w:t>
                </w:r>
              </w:p>
              <w:p w:rsidRPr="00C02B07" w:rsidR="00147234" w:rsidP="37372BFE" w:rsidRDefault="37372BFE" w14:paraId="1B55B5A5" w14:textId="3BB6146D">
                <w:pPr>
                  <w:rPr>
                    <w:rFonts w:ascii="Calibri" w:hAnsi="Calibri" w:eastAsia="Calibri" w:cs="Calibri"/>
                    <w:szCs w:val="20"/>
                  </w:rPr>
                </w:pPr>
                <w:r w:rsidRPr="00C02B07">
                  <w:rPr>
                    <w:rFonts w:ascii="Calibri" w:hAnsi="Calibri" w:eastAsia="Calibri" w:cs="Calibri"/>
                    <w:szCs w:val="20"/>
                  </w:rPr>
                  <w:t xml:space="preserve">If you have questions about interdisciplinary and project-based instruction, join us during office hours, Monday through Thursday. </w:t>
                </w:r>
              </w:p>
              <w:p w:rsidR="00147234" w:rsidP="37372BFE" w:rsidRDefault="37372BFE" w14:paraId="57C6E3DB" w14:textId="35CBFCAF">
                <w:pPr>
                  <w:rPr>
                    <w:rFonts w:ascii="Calibri" w:hAnsi="Calibri" w:eastAsia="Calibri" w:cs="Calibri"/>
                    <w:szCs w:val="20"/>
                  </w:rPr>
                </w:pPr>
                <w:r w:rsidRPr="00C02B07">
                  <w:rPr>
                    <w:rFonts w:ascii="Calibri" w:hAnsi="Calibri" w:eastAsia="Calibri" w:cs="Calibri"/>
                    <w:szCs w:val="20"/>
                  </w:rPr>
                  <w:t xml:space="preserve">Monday 9:00, Tuesday 3:00, Wednesday 4:00, and Thursday 3:00. </w:t>
                </w:r>
              </w:p>
            </w:sdtContent>
          </w:sdt>
        </w:tc>
        <w:tc>
          <w:tcPr>
            <w:tcW w:w="233" w:type="dxa"/>
            <w:tcBorders>
              <w:top w:val="single" w:color="auto" w:sz="18" w:space="0"/>
            </w:tcBorders>
            <w:tcMar/>
          </w:tcPr>
          <w:p w:rsidRPr="00624FC0" w:rsidR="00624FC0" w:rsidP="3AED3880" w:rsidRDefault="00624FC0" w14:paraId="0420356F" w14:textId="77777777">
            <w:pPr>
              <w:rPr>
                <w:rFonts w:ascii="Calibri" w:hAnsi="Calibri" w:eastAsia="Calibri" w:cs="Calibri"/>
              </w:rPr>
            </w:pPr>
          </w:p>
        </w:tc>
        <w:tc>
          <w:tcPr>
            <w:tcW w:w="3632" w:type="dxa"/>
            <w:tcBorders>
              <w:top w:val="single" w:color="auto" w:sz="18" w:space="0"/>
            </w:tcBorders>
            <w:shd w:val="clear" w:color="auto" w:fill="99CCFF"/>
            <w:tcMar>
              <w:left w:w="173" w:type="dxa"/>
              <w:right w:w="173" w:type="dxa"/>
            </w:tcMar>
          </w:tcPr>
          <w:p w:rsidRPr="00C02B07" w:rsidR="00147234" w:rsidP="00B901AD" w:rsidRDefault="00C02B07" w14:paraId="5E6BED30" w14:textId="2CA667AA">
            <w:pPr>
              <w:pStyle w:val="Heading2"/>
              <w:rPr>
                <w:rFonts w:ascii="Calibri" w:hAnsi="Calibri" w:eastAsia="Calibri" w:cs="Calibri"/>
              </w:rPr>
            </w:pPr>
            <w:sdt>
              <w:sdtPr>
                <w:id w:val="582246121"/>
                <w15:appearance w15:val="hidden"/>
                <w:placeholder>
                  <w:docPart w:val="8FAC337DA89940D99FE8BC2D29F86CCA"/>
                </w:placeholder>
                <w:rPr>
                  <w:rFonts w:ascii="Calibri" w:hAnsi="Calibri" w:cs="Calibri"/>
                </w:rPr>
              </w:sdtPr>
              <w:sdtContent>
                <w:r w:rsidRPr="74C70C30" w:rsidR="75A17169">
                  <w:rPr>
                    <w:rFonts w:ascii="Calibri" w:hAnsi="Calibri" w:eastAsia="Calibri" w:cs="Calibri"/>
                  </w:rPr>
                  <w:t>Resources: professional texts, websites, podcasts, etc.</w:t>
                </w:r>
              </w:sdtContent>
              <w:sdtEndPr>
                <w:rPr>
                  <w:rFonts w:ascii="Calibri" w:hAnsi="Calibri" w:cs="Calibri"/>
                </w:rPr>
              </w:sdtEndPr>
            </w:sdt>
          </w:p>
          <w:sdt>
            <w:sdtPr>
              <w:rPr>
                <w:rFonts w:ascii="Calibri" w:hAnsi="Calibri" w:cs="Calibri"/>
              </w:rPr>
              <w:id w:val="-844636243"/>
              <w:placeholder>
                <w:docPart w:val="843AD4DC1C834B7CAA1C4692FDCA0336"/>
              </w:placeholder>
              <w15:appearance w15:val="hidden"/>
            </w:sdtPr>
            <w:sdtEndPr/>
            <w:sdtContent>
              <w:p w:rsidR="002D5F2C" w:rsidP="74C70C30" w:rsidRDefault="002D5F2C" w14:paraId="05044F87" w14:textId="45C97B64">
                <w:pPr>
                  <w:pStyle w:val="Normal"/>
                  <w:rPr>
                    <w:rFonts w:ascii="Calibri" w:hAnsi="Calibri" w:cs="Calibri"/>
                    <w:color w:val="0070C0"/>
                    <w:sz w:val="20"/>
                    <w:szCs w:val="20"/>
                  </w:rPr>
                </w:pPr>
                <w:hyperlink r:id="Rf37e5d66a1374bba">
                  <w:r w:rsidRPr="74C70C30" w:rsidR="002D5F2C">
                    <w:rPr>
                      <w:rStyle w:val="Hyperlink"/>
                      <w:rFonts w:ascii="Calibri" w:hAnsi="Calibri" w:cs="Calibri"/>
                    </w:rPr>
                    <w:t>Conceptual knowledge OR Procedural knowledge OR Conceptual knowledge AND Procedural knowledge</w:t>
                  </w:r>
                  <w:r w:rsidRPr="74C70C30" w:rsidR="002D5F2C">
                    <w:rPr>
                      <w:rStyle w:val="Hyperlink"/>
                      <w:rFonts w:ascii="Calibri" w:hAnsi="Calibri" w:cs="Calibri"/>
                    </w:rPr>
                    <w:t>: Why the conjunction is important for teachers</w:t>
                  </w:r>
                </w:hyperlink>
              </w:p>
              <w:p w:rsidRPr="00C02B07" w:rsidR="0018337F" w:rsidP="003357D4" w:rsidRDefault="0018337F" w14:paraId="7148FEE3" w14:textId="04104603">
                <w:pPr>
                  <w:rPr>
                    <w:rFonts w:ascii="Calibri" w:hAnsi="Calibri" w:cs="Calibri"/>
                    <w:szCs w:val="20"/>
                  </w:rPr>
                </w:pPr>
                <w:r w:rsidRPr="00C02B07">
                  <w:rPr>
                    <w:rFonts w:ascii="Calibri" w:hAnsi="Calibri" w:cs="Calibri"/>
                    <w:szCs w:val="20"/>
                  </w:rPr>
                  <w:t>Read the article used to support th</w:t>
                </w:r>
                <w:r w:rsidRPr="00C02B07" w:rsidR="009354CA">
                  <w:rPr>
                    <w:rFonts w:ascii="Calibri" w:hAnsi="Calibri" w:cs="Calibri"/>
                    <w:szCs w:val="20"/>
                  </w:rPr>
                  <w:t>is</w:t>
                </w:r>
                <w:r w:rsidRPr="00C02B07">
                  <w:rPr>
                    <w:rFonts w:ascii="Calibri" w:hAnsi="Calibri" w:cs="Calibri"/>
                    <w:szCs w:val="20"/>
                  </w:rPr>
                  <w:t xml:space="preserve"> </w:t>
                </w:r>
                <w:r w:rsidRPr="00C02B07" w:rsidR="009354CA">
                  <w:rPr>
                    <w:rFonts w:ascii="Calibri" w:hAnsi="Calibri" w:cs="Calibri"/>
                    <w:szCs w:val="20"/>
                  </w:rPr>
                  <w:t xml:space="preserve">week’s </w:t>
                </w:r>
                <w:r w:rsidRPr="00C02B07">
                  <w:rPr>
                    <w:rFonts w:ascii="Calibri" w:hAnsi="Calibri" w:cs="Calibri"/>
                    <w:szCs w:val="20"/>
                  </w:rPr>
                  <w:t>Spotlight</w:t>
                </w:r>
                <w:r w:rsidRPr="00C02B07" w:rsidR="009354CA">
                  <w:rPr>
                    <w:rFonts w:ascii="Calibri" w:hAnsi="Calibri" w:cs="Calibri"/>
                    <w:szCs w:val="20"/>
                  </w:rPr>
                  <w:t xml:space="preserve"> article</w:t>
                </w:r>
              </w:p>
              <w:p w:rsidRPr="00C02B07" w:rsidR="008F3CB7" w:rsidP="3AED3880" w:rsidRDefault="00C02B07" w14:paraId="14190EAB" w14:textId="64A74B06">
                <w:pPr>
                  <w:rPr>
                    <w:rFonts w:ascii="Calibri" w:hAnsi="Calibri" w:eastAsia="Calibri" w:cs="Calibri"/>
                    <w:color w:val="0070C0"/>
                  </w:rPr>
                </w:pPr>
                <w:hyperlink w:history="1" r:id="rId21">
                  <w:r w:rsidRPr="00C02B07" w:rsidR="008F3CB7">
                    <w:rPr>
                      <w:rStyle w:val="Hyperlink"/>
                      <w:rFonts w:ascii="Calibri" w:hAnsi="Calibri" w:eastAsia="Calibri" w:cs="Calibri"/>
                      <w:color w:val="0070C0"/>
                    </w:rPr>
                    <w:t>4 Types of Knowledge</w:t>
                  </w:r>
                </w:hyperlink>
              </w:p>
              <w:p w:rsidRPr="00C02B07" w:rsidR="008F3CB7" w:rsidP="3AED3880" w:rsidRDefault="22AC0DE5" w14:paraId="0685421A" w14:textId="17A553ED">
                <w:pPr>
                  <w:rPr>
                    <w:rFonts w:ascii="Calibri" w:hAnsi="Calibri" w:eastAsia="Calibri" w:cs="Calibri"/>
                  </w:rPr>
                </w:pPr>
                <w:r w:rsidRPr="00C02B07">
                  <w:rPr>
                    <w:rFonts w:ascii="Calibri" w:hAnsi="Calibri" w:eastAsia="Calibri" w:cs="Calibri"/>
                  </w:rPr>
                  <w:t>Dr. Joel Tapi</w:t>
                </w:r>
                <w:r w:rsidRPr="00C02B07" w:rsidR="7930DF9D">
                  <w:rPr>
                    <w:rFonts w:ascii="Calibri" w:hAnsi="Calibri" w:eastAsia="Calibri" w:cs="Calibri"/>
                  </w:rPr>
                  <w:t>a shares the 4 types of knowledge and how they connect and interact.</w:t>
                </w:r>
              </w:p>
              <w:p w:rsidRPr="00C02B07" w:rsidR="00624FC0" w:rsidP="37372BFE" w:rsidRDefault="00C02B07" w14:paraId="3882FD4F" w14:textId="07006261">
                <w:pPr>
                  <w:rPr>
                    <w:rFonts w:ascii="Calibri" w:hAnsi="Calibri" w:cs="Calibri"/>
                    <w:color w:val="0070C0"/>
                  </w:rPr>
                </w:pPr>
                <w:hyperlink r:id="rId22">
                  <w:r w:rsidRPr="00C02B07" w:rsidR="37372BFE">
                    <w:rPr>
                      <w:rStyle w:val="Hyperlink"/>
                      <w:rFonts w:ascii="Calibri" w:hAnsi="Calibri" w:eastAsia="Calibri" w:cs="Calibri"/>
                      <w:color w:val="0070C0"/>
                    </w:rPr>
                    <w:t>Surface, Deep and Transfer Level Learning.</w:t>
                  </w:r>
                </w:hyperlink>
              </w:p>
              <w:p w:rsidR="00624FC0" w:rsidP="37372BFE" w:rsidRDefault="37372BFE" w14:paraId="652917BE" w14:textId="56AE81E7">
                <w:pPr>
                  <w:rPr>
                    <w:rFonts w:ascii="Calibri" w:hAnsi="Calibri" w:eastAsia="Calibri" w:cs="Calibri"/>
                    <w:szCs w:val="20"/>
                  </w:rPr>
                </w:pPr>
                <w:r w:rsidRPr="00C02B07">
                  <w:rPr>
                    <w:rFonts w:ascii="Calibri" w:hAnsi="Calibri" w:eastAsia="Calibri" w:cs="Calibri"/>
                    <w:szCs w:val="20"/>
                  </w:rPr>
                  <w:t xml:space="preserve">Doug Fisher and Nancy Frey have teamed with John Hattie to provide a collection of resources to better understand practices that have significant impact on student learning. </w:t>
                </w:r>
              </w:p>
            </w:sdtContent>
          </w:sdt>
        </w:tc>
      </w:tr>
      <w:tr w:rsidR="00E262E6" w:rsidTr="74C70C30" w14:paraId="02F466E7" w14:textId="77777777">
        <w:trPr>
          <w:trHeight w:val="2074"/>
        </w:trPr>
        <w:tc>
          <w:tcPr>
            <w:tcW w:w="3150" w:type="dxa"/>
            <w:shd w:val="clear" w:color="auto" w:fill="auto"/>
            <w:tcMar>
              <w:top w:w="86" w:type="dxa"/>
              <w:left w:w="216" w:type="dxa"/>
              <w:bottom w:w="115" w:type="dxa"/>
              <w:right w:w="216" w:type="dxa"/>
            </w:tcMar>
          </w:tcPr>
          <w:p w:rsidR="00624FC0" w:rsidP="3AED3880" w:rsidRDefault="00E262E6" w14:paraId="0C047623" w14:textId="4D6A91C8">
            <w:pPr>
              <w:pStyle w:val="NoSpacing"/>
              <w:spacing w:before="240"/>
              <w:jc w:val="center"/>
              <w:rPr>
                <w:rFonts w:ascii="Calibri" w:hAnsi="Calibri" w:eastAsia="Calibri" w:cs="Calibri"/>
              </w:rPr>
            </w:pPr>
            <w:r>
              <w:rPr>
                <w:noProof/>
              </w:rPr>
              <w:drawing>
                <wp:inline distT="0" distB="0" distL="0" distR="0" wp14:anchorId="0C678AAA" wp14:editId="60A865B7">
                  <wp:extent cx="1835150" cy="1221564"/>
                  <wp:effectExtent l="0" t="0" r="0" b="0"/>
                  <wp:docPr id="8" name="Picture 8" descr="A dog looking out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35150" cy="1221564"/>
                          </a:xfrm>
                          <a:prstGeom prst="rect">
                            <a:avLst/>
                          </a:prstGeom>
                        </pic:spPr>
                      </pic:pic>
                    </a:graphicData>
                  </a:graphic>
                </wp:inline>
              </w:drawing>
            </w:r>
          </w:p>
        </w:tc>
        <w:tc>
          <w:tcPr>
            <w:tcW w:w="7650" w:type="dxa"/>
            <w:gridSpan w:val="3"/>
            <w:shd w:val="clear" w:color="auto" w:fill="auto"/>
            <w:tcMar>
              <w:top w:w="86" w:type="dxa"/>
              <w:left w:w="216" w:type="dxa"/>
              <w:bottom w:w="115" w:type="dxa"/>
              <w:right w:w="216" w:type="dxa"/>
            </w:tcMar>
          </w:tcPr>
          <w:p w:rsidRPr="00A2399E" w:rsidR="00147234" w:rsidP="3AED3880" w:rsidRDefault="00C02B07" w14:paraId="2234C780" w14:textId="386474B7">
            <w:pPr>
              <w:pStyle w:val="Heading2"/>
              <w:rPr>
                <w:rFonts w:ascii="Calibri" w:hAnsi="Calibri" w:eastAsia="Calibri" w:cs="Calibri"/>
              </w:rPr>
            </w:pPr>
            <w:sdt>
              <w:sdtPr>
                <w:id w:val="1041650609"/>
                <w:placeholder>
                  <w:docPart w:val="C1E80FB3AA604CB0A0F5043D17D2AD3F"/>
                </w:placeholder>
                <w15:appearance w15:val="hidden"/>
              </w:sdtPr>
              <w:sdtEndPr/>
              <w:sdtContent>
                <w:r w:rsidRPr="3AED3880" w:rsidR="00EB7085">
                  <w:rPr>
                    <w:rFonts w:ascii="Calibri" w:hAnsi="Calibri" w:eastAsia="Calibri" w:cs="Calibri"/>
                  </w:rPr>
                  <w:t>The Last Wor</w:t>
                </w:r>
                <w:r w:rsidRPr="3AED3880" w:rsidR="0095765B">
                  <w:rPr>
                    <w:rFonts w:ascii="Calibri" w:hAnsi="Calibri" w:eastAsia="Calibri" w:cs="Calibri"/>
                  </w:rPr>
                  <w:t>d</w:t>
                </w:r>
              </w:sdtContent>
            </w:sdt>
            <w:r w:rsidRPr="3AED3880" w:rsidR="00CA0AAB">
              <w:rPr>
                <w:rFonts w:ascii="Calibri" w:hAnsi="Calibri" w:eastAsia="Calibri" w:cs="Calibri"/>
              </w:rPr>
              <w:t xml:space="preserve">  </w:t>
            </w:r>
          </w:p>
          <w:sdt>
            <w:sdtPr>
              <w:id w:val="-30960793"/>
              <w:placeholder>
                <w:docPart w:val="1A7F6709E2CD4235B43AD353510115D9"/>
              </w:placeholder>
              <w15:appearance w15:val="hidden"/>
            </w:sdtPr>
            <w:sdtEndPr/>
            <w:sdtContent>
              <w:p w:rsidR="00624FC0" w:rsidP="3AED3880" w:rsidRDefault="2AEC3A5B" w14:paraId="29AA3D0A" w14:textId="6904DE6E">
                <w:pPr>
                  <w:rPr>
                    <w:rFonts w:ascii="Calibri" w:hAnsi="Calibri" w:eastAsia="Calibri" w:cs="Calibri"/>
                  </w:rPr>
                </w:pPr>
                <w:r w:rsidRPr="6D49BB4C">
                  <w:rPr>
                    <w:rFonts w:ascii="Calibri" w:hAnsi="Calibri" w:eastAsia="Calibri" w:cs="Calibri"/>
                  </w:rPr>
                  <w:t>Next issue – Wondering how to approach administrators and colleagues with ideas for collaboration when it comes to Interdisciplinary and Project-Based learning?  Next week’s spotlight article will feature some strategies that can support you when you decide to take the leap to collaborating more purposefully with others.</w:t>
                </w:r>
              </w:p>
            </w:sdtContent>
          </w:sdt>
        </w:tc>
      </w:tr>
    </w:tbl>
    <w:p w:rsidR="00197602" w:rsidP="008C1BF3" w:rsidRDefault="00197602" w14:paraId="751C68B8" w14:textId="77777777">
      <w:pPr>
        <w:pStyle w:val="ObjectAnchor"/>
      </w:pPr>
    </w:p>
    <w:sectPr w:rsidR="00197602" w:rsidSect="00B97E24">
      <w:pgSz w:w="12240" w:h="15840" w:orient="portrait"/>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12A9" w:rsidP="002719D0" w:rsidRDefault="003D12A9" w14:paraId="27B7BE2C" w14:textId="77777777">
      <w:pPr>
        <w:spacing w:before="0" w:line="240" w:lineRule="auto"/>
      </w:pPr>
      <w:r>
        <w:separator/>
      </w:r>
    </w:p>
  </w:endnote>
  <w:endnote w:type="continuationSeparator" w:id="0">
    <w:p w:rsidR="003D12A9" w:rsidP="002719D0" w:rsidRDefault="003D12A9" w14:paraId="68177EAA" w14:textId="77777777">
      <w:pPr>
        <w:spacing w:before="0" w:line="240" w:lineRule="auto"/>
      </w:pPr>
      <w:r>
        <w:continuationSeparator/>
      </w:r>
    </w:p>
  </w:endnote>
  <w:endnote w:type="continuationNotice" w:id="1">
    <w:p w:rsidR="003D12A9" w:rsidRDefault="003D12A9" w14:paraId="40800A39"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Next LT Pro">
    <w:altName w:val="Cambria"/>
    <w:charset w:val="00"/>
    <w:family w:val="swiss"/>
    <w:pitch w:val="variable"/>
    <w:sig w:usb0="800000E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12A9" w:rsidP="002719D0" w:rsidRDefault="003D12A9" w14:paraId="1775B9B7" w14:textId="77777777">
      <w:pPr>
        <w:spacing w:before="0" w:line="240" w:lineRule="auto"/>
      </w:pPr>
      <w:r>
        <w:separator/>
      </w:r>
    </w:p>
  </w:footnote>
  <w:footnote w:type="continuationSeparator" w:id="0">
    <w:p w:rsidR="003D12A9" w:rsidP="002719D0" w:rsidRDefault="003D12A9" w14:paraId="4D4D3F8A" w14:textId="77777777">
      <w:pPr>
        <w:spacing w:before="0" w:line="240" w:lineRule="auto"/>
      </w:pPr>
      <w:r>
        <w:continuationSeparator/>
      </w:r>
    </w:p>
  </w:footnote>
  <w:footnote w:type="continuationNotice" w:id="1">
    <w:p w:rsidR="003D12A9" w:rsidRDefault="003D12A9" w14:paraId="2D70A327" w14:textId="7777777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B493C"/>
    <w:multiLevelType w:val="hybridMultilevel"/>
    <w:tmpl w:val="E90A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B02E0"/>
    <w:multiLevelType w:val="hybridMultilevel"/>
    <w:tmpl w:val="F1F6FA28"/>
    <w:lvl w:ilvl="0" w:tplc="3B78EA60">
      <w:numFmt w:val="bullet"/>
      <w:lvlText w:val="-"/>
      <w:lvlJc w:val="left"/>
      <w:pPr>
        <w:ind w:left="720" w:hanging="360"/>
      </w:pPr>
      <w:rPr>
        <w:rFonts w:hint="default" w:ascii="Avenir Next LT Pro" w:hAnsi="Avenir Next LT Pro"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05"/>
    <w:rsid w:val="00001A0C"/>
    <w:rsid w:val="00064D39"/>
    <w:rsid w:val="00075F46"/>
    <w:rsid w:val="000A7BD9"/>
    <w:rsid w:val="000C3643"/>
    <w:rsid w:val="000D76F6"/>
    <w:rsid w:val="00125127"/>
    <w:rsid w:val="00142A0E"/>
    <w:rsid w:val="00147234"/>
    <w:rsid w:val="00180AF7"/>
    <w:rsid w:val="0018337F"/>
    <w:rsid w:val="001856DC"/>
    <w:rsid w:val="0018668B"/>
    <w:rsid w:val="00197602"/>
    <w:rsid w:val="001A53BD"/>
    <w:rsid w:val="001A6391"/>
    <w:rsid w:val="001B0946"/>
    <w:rsid w:val="001C0D1C"/>
    <w:rsid w:val="002015C1"/>
    <w:rsid w:val="0020730E"/>
    <w:rsid w:val="002107E5"/>
    <w:rsid w:val="00211B05"/>
    <w:rsid w:val="00256ADB"/>
    <w:rsid w:val="002719D0"/>
    <w:rsid w:val="00274D7A"/>
    <w:rsid w:val="002A3A05"/>
    <w:rsid w:val="002A5A1D"/>
    <w:rsid w:val="002D5F2C"/>
    <w:rsid w:val="003357D4"/>
    <w:rsid w:val="00360680"/>
    <w:rsid w:val="003B3C98"/>
    <w:rsid w:val="003D12A9"/>
    <w:rsid w:val="0040165F"/>
    <w:rsid w:val="00437F77"/>
    <w:rsid w:val="004748E7"/>
    <w:rsid w:val="0048514D"/>
    <w:rsid w:val="00617513"/>
    <w:rsid w:val="00624FC0"/>
    <w:rsid w:val="006370D1"/>
    <w:rsid w:val="006760C7"/>
    <w:rsid w:val="006E006F"/>
    <w:rsid w:val="00705BA2"/>
    <w:rsid w:val="00716ABB"/>
    <w:rsid w:val="007507E9"/>
    <w:rsid w:val="007844DC"/>
    <w:rsid w:val="007C2191"/>
    <w:rsid w:val="0080449D"/>
    <w:rsid w:val="00807EDA"/>
    <w:rsid w:val="00813CA4"/>
    <w:rsid w:val="00835C65"/>
    <w:rsid w:val="00867A2C"/>
    <w:rsid w:val="0087016E"/>
    <w:rsid w:val="00874552"/>
    <w:rsid w:val="008A3EBD"/>
    <w:rsid w:val="008C1BF3"/>
    <w:rsid w:val="008F3CB7"/>
    <w:rsid w:val="0091027E"/>
    <w:rsid w:val="009354CA"/>
    <w:rsid w:val="009446D1"/>
    <w:rsid w:val="0095582F"/>
    <w:rsid w:val="0095765B"/>
    <w:rsid w:val="00970A18"/>
    <w:rsid w:val="00975CBF"/>
    <w:rsid w:val="009A09C2"/>
    <w:rsid w:val="009A2C59"/>
    <w:rsid w:val="009C726B"/>
    <w:rsid w:val="00A0788C"/>
    <w:rsid w:val="00A218EF"/>
    <w:rsid w:val="00A2399E"/>
    <w:rsid w:val="00A27533"/>
    <w:rsid w:val="00A464E3"/>
    <w:rsid w:val="00A60A74"/>
    <w:rsid w:val="00A83803"/>
    <w:rsid w:val="00AB2542"/>
    <w:rsid w:val="00AD2E65"/>
    <w:rsid w:val="00AE25F0"/>
    <w:rsid w:val="00B03D94"/>
    <w:rsid w:val="00B832D1"/>
    <w:rsid w:val="00B901AD"/>
    <w:rsid w:val="00B97E24"/>
    <w:rsid w:val="00BC618D"/>
    <w:rsid w:val="00BD3E3A"/>
    <w:rsid w:val="00C02B07"/>
    <w:rsid w:val="00C03C43"/>
    <w:rsid w:val="00C16B06"/>
    <w:rsid w:val="00C419DC"/>
    <w:rsid w:val="00C51BE9"/>
    <w:rsid w:val="00C702FF"/>
    <w:rsid w:val="00C77147"/>
    <w:rsid w:val="00C8086A"/>
    <w:rsid w:val="00CA0AAB"/>
    <w:rsid w:val="00CA35E0"/>
    <w:rsid w:val="00CC4523"/>
    <w:rsid w:val="00D70344"/>
    <w:rsid w:val="00D92B0B"/>
    <w:rsid w:val="00DC39EB"/>
    <w:rsid w:val="00DF0BFE"/>
    <w:rsid w:val="00E02431"/>
    <w:rsid w:val="00E262E6"/>
    <w:rsid w:val="00E35CF2"/>
    <w:rsid w:val="00EB7085"/>
    <w:rsid w:val="00EF277F"/>
    <w:rsid w:val="00F12D04"/>
    <w:rsid w:val="00F830A4"/>
    <w:rsid w:val="00F93865"/>
    <w:rsid w:val="00F95733"/>
    <w:rsid w:val="00F96C5E"/>
    <w:rsid w:val="00FA3685"/>
    <w:rsid w:val="00FB5A39"/>
    <w:rsid w:val="00FD52B3"/>
    <w:rsid w:val="07C3A56D"/>
    <w:rsid w:val="0C971690"/>
    <w:rsid w:val="0EF41CBC"/>
    <w:rsid w:val="0F04460B"/>
    <w:rsid w:val="122BBD7E"/>
    <w:rsid w:val="169214AC"/>
    <w:rsid w:val="17434630"/>
    <w:rsid w:val="19759998"/>
    <w:rsid w:val="1D5D58DC"/>
    <w:rsid w:val="1E6EAEC7"/>
    <w:rsid w:val="1E8AA7AB"/>
    <w:rsid w:val="2199D3DA"/>
    <w:rsid w:val="22AC0DE5"/>
    <w:rsid w:val="23F71674"/>
    <w:rsid w:val="2445FF97"/>
    <w:rsid w:val="24B84C3F"/>
    <w:rsid w:val="2522DC5A"/>
    <w:rsid w:val="252B93CD"/>
    <w:rsid w:val="26541CA0"/>
    <w:rsid w:val="27F44076"/>
    <w:rsid w:val="27FC68B0"/>
    <w:rsid w:val="28B0C07C"/>
    <w:rsid w:val="290A7810"/>
    <w:rsid w:val="2AEC3A5B"/>
    <w:rsid w:val="34B7CF79"/>
    <w:rsid w:val="362F2280"/>
    <w:rsid w:val="37372BFE"/>
    <w:rsid w:val="37F4D5F4"/>
    <w:rsid w:val="380C69BF"/>
    <w:rsid w:val="39064F6D"/>
    <w:rsid w:val="3AED3880"/>
    <w:rsid w:val="3B6E13A6"/>
    <w:rsid w:val="3C61EEB6"/>
    <w:rsid w:val="3E641778"/>
    <w:rsid w:val="40F3AACC"/>
    <w:rsid w:val="4337889B"/>
    <w:rsid w:val="442B4B8E"/>
    <w:rsid w:val="4442DF59"/>
    <w:rsid w:val="448A8863"/>
    <w:rsid w:val="475AFECA"/>
    <w:rsid w:val="4D2A5F0E"/>
    <w:rsid w:val="4DB90577"/>
    <w:rsid w:val="4EC3C5B8"/>
    <w:rsid w:val="4FB15398"/>
    <w:rsid w:val="504898CB"/>
    <w:rsid w:val="51324329"/>
    <w:rsid w:val="539DF013"/>
    <w:rsid w:val="551C09EE"/>
    <w:rsid w:val="5605B44C"/>
    <w:rsid w:val="566478B6"/>
    <w:rsid w:val="58939B29"/>
    <w:rsid w:val="5A97887F"/>
    <w:rsid w:val="5C6C028E"/>
    <w:rsid w:val="5DD716C7"/>
    <w:rsid w:val="60A865B7"/>
    <w:rsid w:val="637D34FA"/>
    <w:rsid w:val="6487F53B"/>
    <w:rsid w:val="67D68AC6"/>
    <w:rsid w:val="6911DBE8"/>
    <w:rsid w:val="6919C96E"/>
    <w:rsid w:val="6AB599CF"/>
    <w:rsid w:val="6D49BB4C"/>
    <w:rsid w:val="6E15AF24"/>
    <w:rsid w:val="74C70C30"/>
    <w:rsid w:val="75A17169"/>
    <w:rsid w:val="76C0217E"/>
    <w:rsid w:val="77941CD7"/>
    <w:rsid w:val="7930DF9D"/>
    <w:rsid w:val="7FC9C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BC9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styleId="Normal" w:default="1">
    <w:name w:val="Normal"/>
    <w:qFormat/>
    <w:rsid w:val="006370D1"/>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976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styleId="TitleChar" w:customStyle="1">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styleId="SubtitleChar" w:customStyle="1">
    <w:name w:val="Subtitle Char"/>
    <w:basedOn w:val="DefaultParagraphFont"/>
    <w:link w:val="Subtitle"/>
    <w:uiPriority w:val="11"/>
    <w:rsid w:val="00A2399E"/>
    <w:rPr>
      <w:color w:val="7F7F7F" w:themeColor="text1" w:themeTint="80"/>
      <w:sz w:val="28"/>
      <w:szCs w:val="24"/>
    </w:rPr>
  </w:style>
  <w:style w:type="character" w:styleId="Heading1Char" w:customStyle="1">
    <w:name w:val="Heading 1 Char"/>
    <w:basedOn w:val="DefaultParagraphFont"/>
    <w:link w:val="Heading1"/>
    <w:uiPriority w:val="9"/>
    <w:rsid w:val="00F96C5E"/>
    <w:rPr>
      <w:rFonts w:asciiTheme="majorHAnsi" w:hAnsiTheme="majorHAnsi"/>
      <w:b/>
      <w:bCs/>
      <w:sz w:val="48"/>
      <w:szCs w:val="48"/>
    </w:rPr>
  </w:style>
  <w:style w:type="paragraph" w:styleId="Byline" w:customStyle="1">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styleId="HeaderChar" w:customStyle="1">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styleId="FooterChar" w:customStyle="1">
    <w:name w:val="Footer Char"/>
    <w:basedOn w:val="DefaultParagraphFont"/>
    <w:link w:val="Footer"/>
    <w:uiPriority w:val="99"/>
    <w:semiHidden/>
    <w:rsid w:val="006370D1"/>
    <w:rPr>
      <w:sz w:val="20"/>
    </w:rPr>
  </w:style>
  <w:style w:type="paragraph" w:styleId="TopicDescription" w:customStyle="1">
    <w:name w:val="Topic Description"/>
    <w:basedOn w:val="Normal"/>
    <w:qFormat/>
    <w:rsid w:val="00A2399E"/>
    <w:pPr>
      <w:spacing w:before="120"/>
      <w:jc w:val="right"/>
    </w:pPr>
    <w:rPr>
      <w:sz w:val="18"/>
      <w:szCs w:val="18"/>
    </w:rPr>
  </w:style>
  <w:style w:type="paragraph" w:styleId="TopicTitle" w:customStyle="1">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styleId="ObjectAnchor" w:customStyle="1">
    <w:name w:val="Object Anchor"/>
    <w:basedOn w:val="Normal"/>
    <w:qFormat/>
    <w:rsid w:val="00B97E24"/>
    <w:pPr>
      <w:spacing w:before="0"/>
    </w:pPr>
    <w:rPr>
      <w:rFonts w:ascii="AvenirNext LT Pro Light"/>
      <w:noProof/>
      <w:sz w:val="10"/>
    </w:rPr>
  </w:style>
  <w:style w:type="character" w:styleId="Heading2Char" w:customStyle="1">
    <w:name w:val="Heading 2 Char"/>
    <w:basedOn w:val="DefaultParagraphFont"/>
    <w:link w:val="Heading2"/>
    <w:uiPriority w:val="9"/>
    <w:rsid w:val="00A2399E"/>
    <w:rPr>
      <w:b/>
      <w:bCs/>
      <w:sz w:val="36"/>
      <w:szCs w:val="30"/>
    </w:rPr>
  </w:style>
  <w:style w:type="paragraph" w:styleId="IssueInfo" w:customStyle="1">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styleId="Bold" w:customStyle="1">
    <w:name w:val="Bold"/>
    <w:uiPriority w:val="1"/>
    <w:qFormat/>
    <w:rsid w:val="0080449D"/>
    <w:rPr>
      <w:b/>
    </w:rPr>
  </w:style>
  <w:style w:type="character" w:styleId="Hyperlink">
    <w:name w:val="Hyperlink"/>
    <w:basedOn w:val="DefaultParagraphFont"/>
    <w:uiPriority w:val="99"/>
    <w:unhideWhenUsed/>
    <w:rsid w:val="003357D4"/>
    <w:rPr>
      <w:color w:val="5F5F5F" w:themeColor="hyperlink"/>
      <w:u w:val="single"/>
    </w:rPr>
  </w:style>
  <w:style w:type="character" w:styleId="FollowedHyperlink">
    <w:name w:val="FollowedHyperlink"/>
    <w:basedOn w:val="DefaultParagraphFont"/>
    <w:uiPriority w:val="99"/>
    <w:semiHidden/>
    <w:unhideWhenUsed/>
    <w:rsid w:val="00A83803"/>
    <w:rPr>
      <w:color w:val="919191" w:themeColor="followedHyperlink"/>
      <w:u w:val="single"/>
    </w:rPr>
  </w:style>
  <w:style w:type="character" w:styleId="UnresolvedMention">
    <w:name w:val="Unresolved Mention"/>
    <w:basedOn w:val="DefaultParagraphFont"/>
    <w:uiPriority w:val="99"/>
    <w:semiHidden/>
    <w:unhideWhenUsed/>
    <w:rsid w:val="008F3CB7"/>
    <w:rPr>
      <w:color w:val="605E5C"/>
      <w:shd w:val="clear" w:color="auto" w:fill="E1DFDD"/>
    </w:rPr>
  </w:style>
  <w:style w:type="paragraph" w:styleId="ListParagraph">
    <w:name w:val="List Paragraph"/>
    <w:basedOn w:val="Normal"/>
    <w:uiPriority w:val="34"/>
    <w:semiHidden/>
    <w:qFormat/>
    <w:rsid w:val="002D5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eg" Id="rId13" /><Relationship Type="http://schemas.openxmlformats.org/officeDocument/2006/relationships/hyperlink" Target="http://www.maine.gov/doe/learning/II/why"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learningstrategist.org/2018/03/01/4-types-of-knowledge/" TargetMode="Externa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https://www.maine.gov/doe/learning/II/what"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www.maine.gov/doe/learning/II"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image" Target="media/image5.jpeg" Id="rId15" /><Relationship Type="http://schemas.openxmlformats.org/officeDocument/2006/relationships/image" Target="media/image6.jpeg" Id="rId23" /><Relationship Type="http://schemas.openxmlformats.org/officeDocument/2006/relationships/image" Target="media/image1.jpg" Id="rId10" /><Relationship Type="http://schemas.openxmlformats.org/officeDocument/2006/relationships/hyperlink" Target="https://www.maine.gov/doe/learning/II/how"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learningcurrents.weebly.com/visible-learning-surface-deep-and-transfer.html" TargetMode="External" Id="rId22" /><Relationship Type="http://schemas.openxmlformats.org/officeDocument/2006/relationships/hyperlink" Target="https://files.eric.ed.gov/fulltext/EJ1296887.pdf" TargetMode="External" Id="Rb588c211aeae4dd4" /><Relationship Type="http://schemas.openxmlformats.org/officeDocument/2006/relationships/hyperlink" Target="https://files.eric.ed.gov/fulltext/EJ1296887.pdf" TargetMode="External" Id="Rf37e5d66a1374bb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dunton\Downloads\tf0063095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D62EEE4B9946E49B28B2A06C96D5AF"/>
        <w:category>
          <w:name w:val="General"/>
          <w:gallery w:val="placeholder"/>
        </w:category>
        <w:types>
          <w:type w:val="bbPlcHdr"/>
        </w:types>
        <w:behaviors>
          <w:behavior w:val="content"/>
        </w:behaviors>
        <w:guid w:val="{C791AB5A-B2E8-45FD-B685-CCD6AAFCB553}"/>
      </w:docPartPr>
      <w:docPartBody>
        <w:p w:rsidR="0037059E" w:rsidRPr="0080449D" w:rsidRDefault="00FD52B3" w:rsidP="0037059E">
          <w:r w:rsidRPr="0080449D">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E520BA" w:rsidRDefault="00FD52B3">
          <w:pPr>
            <w:pStyle w:val="34D62EEE4B9946E49B28B2A06C96D5AF"/>
          </w:pPr>
          <w:r w:rsidRPr="0080449D">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
      <w:docPartPr>
        <w:name w:val="72FA35CB07C44F6C915B957776B4F198"/>
        <w:category>
          <w:name w:val="General"/>
          <w:gallery w:val="placeholder"/>
        </w:category>
        <w:types>
          <w:type w:val="bbPlcHdr"/>
        </w:types>
        <w:behaviors>
          <w:behavior w:val="content"/>
        </w:behaviors>
        <w:guid w:val="{1AF823A2-78D6-4E94-A4CA-6AFE2522E254}"/>
      </w:docPartPr>
      <w:docPartBody>
        <w:p w:rsidR="00E520BA" w:rsidRDefault="00FD52B3">
          <w:pPr>
            <w:pStyle w:val="72FA35CB07C44F6C915B957776B4F198"/>
          </w:pPr>
          <w:r w:rsidRPr="00CA0AAB">
            <w:rPr>
              <w:rStyle w:val="Bold"/>
            </w:rPr>
            <w:t>The Review</w:t>
          </w:r>
        </w:p>
      </w:docPartBody>
    </w:docPart>
    <w:docPart>
      <w:docPartPr>
        <w:name w:val="2E887D52168E48CD98719DD209FE156D"/>
        <w:category>
          <w:name w:val="General"/>
          <w:gallery w:val="placeholder"/>
        </w:category>
        <w:types>
          <w:type w:val="bbPlcHdr"/>
        </w:types>
        <w:behaviors>
          <w:behavior w:val="content"/>
        </w:behaviors>
        <w:guid w:val="{2EB13CB0-0862-476C-8ED2-32B4F0F6A187}"/>
      </w:docPartPr>
      <w:docPartBody>
        <w:p w:rsidR="00E520BA" w:rsidRDefault="00FD52B3">
          <w:pPr>
            <w:pStyle w:val="2E887D52168E48CD98719DD209FE156D"/>
          </w:pPr>
          <w:r w:rsidRPr="00CA0AAB">
            <w:t>Corporate newsletter</w:t>
          </w:r>
        </w:p>
      </w:docPartBody>
    </w:docPart>
    <w:docPart>
      <w:docPartPr>
        <w:name w:val="27C515223E4B48B8808A300058CB8AA5"/>
        <w:category>
          <w:name w:val="General"/>
          <w:gallery w:val="placeholder"/>
        </w:category>
        <w:types>
          <w:type w:val="bbPlcHdr"/>
        </w:types>
        <w:behaviors>
          <w:behavior w:val="content"/>
        </w:behaviors>
        <w:guid w:val="{886BD31D-D07D-46E4-9777-3E5AD238C89A}"/>
      </w:docPartPr>
      <w:docPartBody>
        <w:p w:rsidR="0037059E" w:rsidRPr="00CA0AAB" w:rsidRDefault="00FD52B3" w:rsidP="0037059E">
          <w:r w:rsidRPr="00CA0AAB">
            <w:t xml:space="preserve">Newsletters are periodicals used to advertise or update your subscribers with information about your product or blog. </w:t>
          </w:r>
        </w:p>
        <w:p w:rsidR="00E520BA" w:rsidRDefault="00FD52B3">
          <w:pPr>
            <w:pStyle w:val="27C515223E4B48B8808A300058CB8AA5"/>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
      <w:docPartPr>
        <w:name w:val="8FAC337DA89940D99FE8BC2D29F86CCA"/>
        <w:category>
          <w:name w:val="General"/>
          <w:gallery w:val="placeholder"/>
        </w:category>
        <w:types>
          <w:type w:val="bbPlcHdr"/>
        </w:types>
        <w:behaviors>
          <w:behavior w:val="content"/>
        </w:behaviors>
        <w:guid w:val="{E4F6243E-DD5A-4497-B96C-A5C65514762E}"/>
      </w:docPartPr>
      <w:docPartBody>
        <w:p w:rsidR="00E520BA" w:rsidRDefault="00FD52B3">
          <w:pPr>
            <w:pStyle w:val="8FAC337DA89940D99FE8BC2D29F86CCA"/>
          </w:pPr>
          <w:r w:rsidRPr="00CA0AAB">
            <w:t>Work with the industry’s best</w:t>
          </w:r>
        </w:p>
      </w:docPartBody>
    </w:docPart>
    <w:docPart>
      <w:docPartPr>
        <w:name w:val="843AD4DC1C834B7CAA1C4692FDCA0336"/>
        <w:category>
          <w:name w:val="General"/>
          <w:gallery w:val="placeholder"/>
        </w:category>
        <w:types>
          <w:type w:val="bbPlcHdr"/>
        </w:types>
        <w:behaviors>
          <w:behavior w:val="content"/>
        </w:behaviors>
        <w:guid w:val="{D479321C-6FD5-4C8C-B80B-FCE3B6D8ECDD}"/>
      </w:docPartPr>
      <w:docPartBody>
        <w:p w:rsidR="0037059E" w:rsidRPr="00CA0AAB" w:rsidRDefault="00FD52B3" w:rsidP="0037059E">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37059E" w:rsidRPr="00CA0AAB" w:rsidRDefault="00FD52B3" w:rsidP="0037059E">
          <w:r w:rsidRPr="00CA0AAB">
            <w:t>Newsletters are periodicals used to advertise or update your subscribers with information about your product or blog. Type the content of your newsletter here.</w:t>
          </w:r>
        </w:p>
        <w:p w:rsidR="00E520BA" w:rsidRDefault="00FD52B3">
          <w:pPr>
            <w:pStyle w:val="843AD4DC1C834B7CAA1C4692FDCA0336"/>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
      <w:docPartPr>
        <w:name w:val="C1E80FB3AA604CB0A0F5043D17D2AD3F"/>
        <w:category>
          <w:name w:val="General"/>
          <w:gallery w:val="placeholder"/>
        </w:category>
        <w:types>
          <w:type w:val="bbPlcHdr"/>
        </w:types>
        <w:behaviors>
          <w:behavior w:val="content"/>
        </w:behaviors>
        <w:guid w:val="{16355E99-EFB6-44F9-A916-1B3ACB6F638D}"/>
      </w:docPartPr>
      <w:docPartBody>
        <w:p w:rsidR="00E520BA" w:rsidRDefault="00FD52B3">
          <w:pPr>
            <w:pStyle w:val="C1E80FB3AA604CB0A0F5043D17D2AD3F"/>
          </w:pPr>
          <w:r w:rsidRPr="00CA0AAB">
            <w:t>The observer</w:t>
          </w:r>
        </w:p>
      </w:docPartBody>
    </w:docPart>
    <w:docPart>
      <w:docPartPr>
        <w:name w:val="1A7F6709E2CD4235B43AD353510115D9"/>
        <w:category>
          <w:name w:val="General"/>
          <w:gallery w:val="placeholder"/>
        </w:category>
        <w:types>
          <w:type w:val="bbPlcHdr"/>
        </w:types>
        <w:behaviors>
          <w:behavior w:val="content"/>
        </w:behaviors>
        <w:guid w:val="{F0D3D17A-4F4C-4FBB-B905-3632D2A5C7A2}"/>
      </w:docPartPr>
      <w:docPartBody>
        <w:p w:rsidR="0037059E" w:rsidRPr="00CA0AAB" w:rsidRDefault="00FD52B3" w:rsidP="0037059E">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E520BA" w:rsidRDefault="00FD52B3">
          <w:pPr>
            <w:pStyle w:val="1A7F6709E2CD4235B43AD353510115D9"/>
          </w:pPr>
          <w:r w:rsidRPr="00CA0AAB">
            <w:t>Newsletters are periodicals used to advertise or update your subscribers with information about your product or blog. They are an excellent way to maintain regular contact with your subscribers.</w:t>
          </w:r>
        </w:p>
      </w:docPartBody>
    </w:docPart>
    <w:docPart>
      <w:docPartPr>
        <w:name w:val="BDED5A793A194A22B09D656F4123F3A6"/>
        <w:category>
          <w:name w:val="General"/>
          <w:gallery w:val="placeholder"/>
        </w:category>
        <w:types>
          <w:type w:val="bbPlcHdr"/>
        </w:types>
        <w:behaviors>
          <w:behavior w:val="content"/>
        </w:behaviors>
        <w:guid w:val="{2313449E-4ED1-4B00-9B30-9E5F846EE960}"/>
      </w:docPartPr>
      <w:docPartBody>
        <w:p w:rsidR="00E520BA" w:rsidRDefault="00FD52B3" w:rsidP="00FD52B3">
          <w:pPr>
            <w:pStyle w:val="BDED5A793A194A22B09D656F4123F3A6"/>
          </w:pPr>
          <w:r w:rsidRPr="007844DC">
            <w:t>August 20XX</w:t>
          </w:r>
          <w:r w:rsidRPr="007844DC">
            <w:br/>
            <w:t>Issue #12</w:t>
          </w:r>
        </w:p>
      </w:docPartBody>
    </w:docPart>
    <w:docPart>
      <w:docPartPr>
        <w:name w:val="5DB496060F7F41D39F663BEE09E83BD6"/>
        <w:category>
          <w:name w:val="General"/>
          <w:gallery w:val="placeholder"/>
        </w:category>
        <w:types>
          <w:type w:val="bbPlcHdr"/>
        </w:types>
        <w:behaviors>
          <w:behavior w:val="content"/>
        </w:behaviors>
        <w:guid w:val="{14D6A029-FF59-4379-BB0E-EDD6CF652FDA}"/>
      </w:docPartPr>
      <w:docPartBody>
        <w:p w:rsidR="00E520BA" w:rsidRDefault="00FD52B3" w:rsidP="00FD52B3">
          <w:pPr>
            <w:pStyle w:val="5DB496060F7F41D39F663BEE09E83BD6"/>
          </w:pPr>
          <w:r w:rsidRPr="007844DC">
            <w:t>The latest news, views, and announcements</w:t>
          </w:r>
        </w:p>
      </w:docPartBody>
    </w:docPart>
    <w:docPart>
      <w:docPartPr>
        <w:name w:val="58523FC629574AB4B4199408684B75AB"/>
        <w:category>
          <w:name w:val="General"/>
          <w:gallery w:val="placeholder"/>
        </w:category>
        <w:types>
          <w:type w:val="bbPlcHdr"/>
        </w:types>
        <w:behaviors>
          <w:behavior w:val="content"/>
        </w:behaviors>
        <w:guid w:val="{7729F44B-68B2-461D-8663-5D4345F9472B}"/>
      </w:docPartPr>
      <w:docPartBody>
        <w:p w:rsidR="00E520BA" w:rsidRDefault="00FD52B3" w:rsidP="00FD52B3">
          <w:pPr>
            <w:pStyle w:val="58523FC629574AB4B4199408684B75AB"/>
          </w:pPr>
          <w:r w:rsidRPr="007844DC">
            <w:t>August 20XX</w:t>
          </w:r>
          <w:r w:rsidRPr="007844DC">
            <w:br/>
            <w:t>Issue #12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Next LT Pro">
    <w:altName w:val="Cambria"/>
    <w:charset w:val="00"/>
    <w:family w:val="swiss"/>
    <w:pitch w:val="variable"/>
    <w:sig w:usb0="800000E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B3"/>
    <w:rsid w:val="00144118"/>
    <w:rsid w:val="00225120"/>
    <w:rsid w:val="0037059E"/>
    <w:rsid w:val="00442817"/>
    <w:rsid w:val="00CD6F79"/>
    <w:rsid w:val="00E520BA"/>
    <w:rsid w:val="00FD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FD52B3"/>
    <w:rPr>
      <w:b/>
    </w:rPr>
  </w:style>
  <w:style w:type="paragraph" w:customStyle="1" w:styleId="34D62EEE4B9946E49B28B2A06C96D5AF">
    <w:name w:val="34D62EEE4B9946E49B28B2A06C96D5AF"/>
  </w:style>
  <w:style w:type="paragraph" w:customStyle="1" w:styleId="72FA35CB07C44F6C915B957776B4F198">
    <w:name w:val="72FA35CB07C44F6C915B957776B4F198"/>
  </w:style>
  <w:style w:type="paragraph" w:customStyle="1" w:styleId="2E887D52168E48CD98719DD209FE156D">
    <w:name w:val="2E887D52168E48CD98719DD209FE156D"/>
  </w:style>
  <w:style w:type="paragraph" w:customStyle="1" w:styleId="4FB565DA26644C47AEF8E9C0360C1AE1">
    <w:name w:val="4FB565DA26644C47AEF8E9C0360C1AE1"/>
  </w:style>
  <w:style w:type="paragraph" w:customStyle="1" w:styleId="27C515223E4B48B8808A300058CB8AA5">
    <w:name w:val="27C515223E4B48B8808A300058CB8AA5"/>
  </w:style>
  <w:style w:type="paragraph" w:customStyle="1" w:styleId="8FAC337DA89940D99FE8BC2D29F86CCA">
    <w:name w:val="8FAC337DA89940D99FE8BC2D29F86CCA"/>
  </w:style>
  <w:style w:type="paragraph" w:customStyle="1" w:styleId="843AD4DC1C834B7CAA1C4692FDCA0336">
    <w:name w:val="843AD4DC1C834B7CAA1C4692FDCA0336"/>
  </w:style>
  <w:style w:type="paragraph" w:customStyle="1" w:styleId="C1E80FB3AA604CB0A0F5043D17D2AD3F">
    <w:name w:val="C1E80FB3AA604CB0A0F5043D17D2AD3F"/>
  </w:style>
  <w:style w:type="paragraph" w:customStyle="1" w:styleId="1A7F6709E2CD4235B43AD353510115D9">
    <w:name w:val="1A7F6709E2CD4235B43AD353510115D9"/>
  </w:style>
  <w:style w:type="paragraph" w:customStyle="1" w:styleId="BDED5A793A194A22B09D656F4123F3A6">
    <w:name w:val="BDED5A793A194A22B09D656F4123F3A6"/>
    <w:rsid w:val="00FD52B3"/>
  </w:style>
  <w:style w:type="paragraph" w:customStyle="1" w:styleId="5DB496060F7F41D39F663BEE09E83BD6">
    <w:name w:val="5DB496060F7F41D39F663BEE09E83BD6"/>
    <w:rsid w:val="00FD52B3"/>
  </w:style>
  <w:style w:type="paragraph" w:customStyle="1" w:styleId="58523FC629574AB4B4199408684B75AB">
    <w:name w:val="58523FC629574AB4B4199408684B75AB"/>
    <w:rsid w:val="00FD5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2F7A7752C4C14DBDBE8F8871E1AD6B" ma:contentTypeVersion="10" ma:contentTypeDescription="Create a new document." ma:contentTypeScope="" ma:versionID="645d82b6b74150f023e5fcaf3bd2953f">
  <xsd:schema xmlns:xsd="http://www.w3.org/2001/XMLSchema" xmlns:xs="http://www.w3.org/2001/XMLSchema" xmlns:p="http://schemas.microsoft.com/office/2006/metadata/properties" xmlns:ns2="92947c37-d8ba-46ed-a7ae-928c2c40d7e0" xmlns:ns3="e11de6c8-9fda-4174-a5fa-25aa785639fa" targetNamespace="http://schemas.microsoft.com/office/2006/metadata/properties" ma:root="true" ma:fieldsID="259d092a81b8b8f34fc3de917ededc69" ns2:_="" ns3:_="">
    <xsd:import namespace="92947c37-d8ba-46ed-a7ae-928c2c40d7e0"/>
    <xsd:import namespace="e11de6c8-9fda-4174-a5fa-25aa785639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47c37-d8ba-46ed-a7ae-928c2c40d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de6c8-9fda-4174-a5fa-25aa785639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DFBE9-EB66-4012-8ED2-DD79AFCC13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2225C-B16C-4B3B-A9D2-E8A23BAD6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47c37-d8ba-46ed-a7ae-928c2c40d7e0"/>
    <ds:schemaRef ds:uri="e11de6c8-9fda-4174-a5fa-25aa7856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B4B79-11E8-4E75-9E08-249C947607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tf00630951_win32.dotx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Dunton, Morgan</lastModifiedBy>
  <revision>4</revision>
  <dcterms:created xsi:type="dcterms:W3CDTF">2022-04-11T16:20:00.0000000Z</dcterms:created>
  <dcterms:modified xsi:type="dcterms:W3CDTF">2022-04-26T13:38:10.6728005Z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0x010100FB2F7A7752C4C14DBDBE8F8871E1AD6B</vt:lpwstr>
  </property>
</Properties>
</file>