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CCEE9" w14:textId="59BCFCE3" w:rsidR="00D625FA" w:rsidRDefault="00D625FA" w:rsidP="00D625FA">
      <w:pPr>
        <w:spacing w:after="0"/>
        <w:jc w:val="both"/>
        <w:rPr>
          <w:rFonts w:ascii="Times New Roman" w:hAnsi="Times New Roman" w:cs="Times New Roman"/>
          <w:sz w:val="24"/>
          <w:szCs w:val="24"/>
        </w:rPr>
      </w:pPr>
      <w:r w:rsidRPr="00D625FA">
        <w:rPr>
          <w:rFonts w:ascii="Times New Roman" w:hAnsi="Times New Roman" w:cs="Times New Roman"/>
          <w:sz w:val="24"/>
          <w:szCs w:val="24"/>
        </w:rPr>
        <w:t xml:space="preserve">In accordance with </w:t>
      </w:r>
      <w:r w:rsidR="003713C6">
        <w:rPr>
          <w:rFonts w:ascii="Times New Roman" w:hAnsi="Times New Roman" w:cs="Times New Roman"/>
          <w:sz w:val="24"/>
          <w:szCs w:val="24"/>
        </w:rPr>
        <w:t>S</w:t>
      </w:r>
      <w:r w:rsidRPr="00D625FA">
        <w:rPr>
          <w:rFonts w:ascii="Times New Roman" w:hAnsi="Times New Roman" w:cs="Times New Roman"/>
          <w:sz w:val="24"/>
          <w:szCs w:val="24"/>
        </w:rPr>
        <w:t xml:space="preserve">ection 8401 of the </w:t>
      </w:r>
      <w:hyperlink r:id="rId11" w:history="1">
        <w:r w:rsidRPr="00D625FA">
          <w:rPr>
            <w:rStyle w:val="Hyperlink"/>
            <w:rFonts w:ascii="Times New Roman" w:hAnsi="Times New Roman" w:cs="Times New Roman"/>
            <w:i/>
            <w:sz w:val="24"/>
            <w:szCs w:val="24"/>
          </w:rPr>
          <w:t xml:space="preserve">Elementary and Secondary Education Act (ESEA) </w:t>
        </w:r>
        <w:r w:rsidRPr="00D625FA">
          <w:rPr>
            <w:rStyle w:val="Hyperlink"/>
            <w:rFonts w:ascii="Times New Roman" w:hAnsi="Times New Roman" w:cs="Times New Roman"/>
            <w:sz w:val="24"/>
            <w:szCs w:val="24"/>
          </w:rPr>
          <w:t>as amended by the</w:t>
        </w:r>
        <w:r w:rsidRPr="00D625FA">
          <w:rPr>
            <w:rStyle w:val="Hyperlink"/>
            <w:rFonts w:ascii="Times New Roman" w:hAnsi="Times New Roman" w:cs="Times New Roman"/>
            <w:i/>
            <w:sz w:val="24"/>
            <w:szCs w:val="24"/>
          </w:rPr>
          <w:t xml:space="preserve"> Every Student Succeeds Act (ESSA)</w:t>
        </w:r>
      </w:hyperlink>
      <w:r w:rsidRPr="00D625FA">
        <w:rPr>
          <w:rFonts w:ascii="Times New Roman" w:hAnsi="Times New Roman" w:cs="Times New Roman"/>
          <w:sz w:val="24"/>
          <w:szCs w:val="24"/>
        </w:rPr>
        <w:t xml:space="preserve">, the U.S. Secretary of Education is authorized to waive for </w:t>
      </w:r>
      <w:r w:rsidR="000134D8">
        <w:rPr>
          <w:rFonts w:ascii="Times New Roman" w:hAnsi="Times New Roman" w:cs="Times New Roman"/>
          <w:sz w:val="24"/>
          <w:szCs w:val="24"/>
        </w:rPr>
        <w:t>state educational agencies (SEAs)</w:t>
      </w:r>
      <w:r w:rsidRPr="00D625FA">
        <w:rPr>
          <w:rFonts w:ascii="Times New Roman" w:hAnsi="Times New Roman" w:cs="Times New Roman"/>
          <w:sz w:val="24"/>
          <w:szCs w:val="24"/>
        </w:rPr>
        <w:t xml:space="preserve">, local educational agencies (LEAs), schools, or Indian tribes certain </w:t>
      </w:r>
      <w:r w:rsidR="00225E8F">
        <w:rPr>
          <w:rFonts w:ascii="Times New Roman" w:hAnsi="Times New Roman" w:cs="Times New Roman"/>
          <w:sz w:val="24"/>
          <w:szCs w:val="24"/>
        </w:rPr>
        <w:t>F</w:t>
      </w:r>
      <w:r w:rsidRPr="00D625FA">
        <w:rPr>
          <w:rFonts w:ascii="Times New Roman" w:hAnsi="Times New Roman" w:cs="Times New Roman"/>
          <w:sz w:val="24"/>
          <w:szCs w:val="24"/>
        </w:rPr>
        <w:t xml:space="preserve">ederal statutory or regulatory requirements of the </w:t>
      </w:r>
      <w:r w:rsidRPr="00D625FA">
        <w:rPr>
          <w:rFonts w:ascii="Times New Roman" w:hAnsi="Times New Roman" w:cs="Times New Roman"/>
          <w:i/>
          <w:sz w:val="24"/>
          <w:szCs w:val="24"/>
        </w:rPr>
        <w:t>ESEA-ESSA</w:t>
      </w:r>
      <w:r w:rsidRPr="00D625FA">
        <w:rPr>
          <w:rFonts w:ascii="Times New Roman" w:hAnsi="Times New Roman" w:cs="Times New Roman"/>
          <w:sz w:val="24"/>
          <w:szCs w:val="24"/>
        </w:rPr>
        <w:t>.</w:t>
      </w:r>
    </w:p>
    <w:p w14:paraId="74BA73AB" w14:textId="77777777" w:rsidR="00C70A57" w:rsidRPr="00D625FA" w:rsidRDefault="00C70A57" w:rsidP="00D625FA">
      <w:pPr>
        <w:spacing w:after="0"/>
        <w:jc w:val="both"/>
        <w:rPr>
          <w:rFonts w:ascii="Times New Roman" w:hAnsi="Times New Roman" w:cs="Times New Roman"/>
          <w:sz w:val="24"/>
          <w:szCs w:val="24"/>
        </w:rPr>
      </w:pPr>
      <w:r w:rsidRPr="00D625FA">
        <w:rPr>
          <w:rFonts w:ascii="Times New Roman" w:hAnsi="Times New Roman" w:cs="Times New Roman"/>
          <w:sz w:val="24"/>
          <w:szCs w:val="24"/>
        </w:rPr>
        <w:t xml:space="preserve"> </w:t>
      </w:r>
    </w:p>
    <w:tbl>
      <w:tblPr>
        <w:tblStyle w:val="TableGrid"/>
        <w:tblW w:w="13617" w:type="dxa"/>
        <w:tblLook w:val="04A0" w:firstRow="1" w:lastRow="0" w:firstColumn="1" w:lastColumn="0" w:noHBand="0" w:noVBand="1"/>
      </w:tblPr>
      <w:tblGrid>
        <w:gridCol w:w="6705"/>
        <w:gridCol w:w="6912"/>
      </w:tblGrid>
      <w:tr w:rsidR="00C70A57" w:rsidRPr="00D625FA" w14:paraId="5E4CD6FD" w14:textId="77777777" w:rsidTr="04F06BA6">
        <w:trPr>
          <w:trHeight w:val="132"/>
        </w:trPr>
        <w:tc>
          <w:tcPr>
            <w:tcW w:w="6705" w:type="dxa"/>
            <w:shd w:val="clear" w:color="auto" w:fill="BFBFBF" w:themeFill="background1" w:themeFillShade="BF"/>
            <w:vAlign w:val="center"/>
          </w:tcPr>
          <w:p w14:paraId="2FF45BB6" w14:textId="77777777" w:rsidR="00C70A57" w:rsidRPr="00D625FA" w:rsidRDefault="00C7081F" w:rsidP="00C7081F">
            <w:pPr>
              <w:pStyle w:val="ListParagraph"/>
              <w:numPr>
                <w:ilvl w:val="0"/>
                <w:numId w:val="1"/>
              </w:numPr>
              <w:ind w:left="270" w:hanging="270"/>
              <w:rPr>
                <w:rFonts w:ascii="Times New Roman" w:hAnsi="Times New Roman" w:cs="Times New Roman"/>
                <w:b/>
                <w:sz w:val="24"/>
                <w:szCs w:val="24"/>
              </w:rPr>
            </w:pPr>
            <w:r w:rsidRPr="00D625FA">
              <w:rPr>
                <w:rFonts w:ascii="Times New Roman" w:hAnsi="Times New Roman" w:cs="Times New Roman"/>
                <w:b/>
                <w:sz w:val="24"/>
                <w:szCs w:val="24"/>
              </w:rPr>
              <w:t xml:space="preserve">Identify the </w:t>
            </w:r>
            <w:r w:rsidR="000134D8">
              <w:rPr>
                <w:rFonts w:ascii="Times New Roman" w:hAnsi="Times New Roman" w:cs="Times New Roman"/>
                <w:b/>
                <w:sz w:val="24"/>
                <w:szCs w:val="24"/>
              </w:rPr>
              <w:t>F</w:t>
            </w:r>
            <w:r w:rsidRPr="00D625FA">
              <w:rPr>
                <w:rFonts w:ascii="Times New Roman" w:hAnsi="Times New Roman" w:cs="Times New Roman"/>
                <w:b/>
                <w:sz w:val="24"/>
                <w:szCs w:val="24"/>
              </w:rPr>
              <w:t>ederal program</w:t>
            </w:r>
            <w:r w:rsidR="00244360">
              <w:rPr>
                <w:rFonts w:ascii="Times New Roman" w:hAnsi="Times New Roman" w:cs="Times New Roman"/>
                <w:b/>
                <w:sz w:val="24"/>
                <w:szCs w:val="24"/>
              </w:rPr>
              <w:t>(</w:t>
            </w:r>
            <w:r w:rsidRPr="00D625FA">
              <w:rPr>
                <w:rFonts w:ascii="Times New Roman" w:hAnsi="Times New Roman" w:cs="Times New Roman"/>
                <w:b/>
                <w:sz w:val="24"/>
                <w:szCs w:val="24"/>
              </w:rPr>
              <w:t>s</w:t>
            </w:r>
            <w:r w:rsidR="00244360">
              <w:rPr>
                <w:rFonts w:ascii="Times New Roman" w:hAnsi="Times New Roman" w:cs="Times New Roman"/>
                <w:b/>
                <w:sz w:val="24"/>
                <w:szCs w:val="24"/>
              </w:rPr>
              <w:t>)</w:t>
            </w:r>
            <w:r w:rsidRPr="00D625FA">
              <w:rPr>
                <w:rFonts w:ascii="Times New Roman" w:hAnsi="Times New Roman" w:cs="Times New Roman"/>
                <w:b/>
                <w:sz w:val="24"/>
                <w:szCs w:val="24"/>
              </w:rPr>
              <w:t xml:space="preserve"> affected by this waiver request.</w:t>
            </w:r>
          </w:p>
        </w:tc>
        <w:tc>
          <w:tcPr>
            <w:tcW w:w="6912" w:type="dxa"/>
            <w:shd w:val="clear" w:color="auto" w:fill="BFBFBF" w:themeFill="background1" w:themeFillShade="BF"/>
            <w:vAlign w:val="center"/>
          </w:tcPr>
          <w:p w14:paraId="4C6F20DF" w14:textId="77777777" w:rsidR="009B6C9A" w:rsidRDefault="00C7081F">
            <w:pPr>
              <w:pStyle w:val="ListParagraph"/>
              <w:numPr>
                <w:ilvl w:val="0"/>
                <w:numId w:val="1"/>
              </w:numPr>
              <w:ind w:left="315" w:hanging="315"/>
              <w:rPr>
                <w:rFonts w:ascii="Times New Roman" w:hAnsi="Times New Roman" w:cs="Times New Roman"/>
                <w:b/>
                <w:sz w:val="24"/>
                <w:szCs w:val="24"/>
              </w:rPr>
            </w:pPr>
            <w:r w:rsidRPr="00D625FA">
              <w:rPr>
                <w:rFonts w:ascii="Times New Roman" w:hAnsi="Times New Roman" w:cs="Times New Roman"/>
                <w:b/>
                <w:sz w:val="24"/>
                <w:szCs w:val="24"/>
              </w:rPr>
              <w:t xml:space="preserve">Describe which </w:t>
            </w:r>
            <w:r w:rsidR="000134D8">
              <w:rPr>
                <w:rFonts w:ascii="Times New Roman" w:hAnsi="Times New Roman" w:cs="Times New Roman"/>
                <w:b/>
                <w:sz w:val="24"/>
                <w:szCs w:val="24"/>
              </w:rPr>
              <w:t>F</w:t>
            </w:r>
            <w:r w:rsidRPr="00D625FA">
              <w:rPr>
                <w:rFonts w:ascii="Times New Roman" w:hAnsi="Times New Roman" w:cs="Times New Roman"/>
                <w:b/>
                <w:sz w:val="24"/>
                <w:szCs w:val="24"/>
              </w:rPr>
              <w:t>ederal statutory or regulatory requirement</w:t>
            </w:r>
            <w:r w:rsidR="00244360">
              <w:rPr>
                <w:rFonts w:ascii="Times New Roman" w:hAnsi="Times New Roman" w:cs="Times New Roman"/>
                <w:b/>
                <w:sz w:val="24"/>
                <w:szCs w:val="24"/>
              </w:rPr>
              <w:t>(</w:t>
            </w:r>
            <w:r w:rsidRPr="00D625FA">
              <w:rPr>
                <w:rFonts w:ascii="Times New Roman" w:hAnsi="Times New Roman" w:cs="Times New Roman"/>
                <w:b/>
                <w:sz w:val="24"/>
                <w:szCs w:val="24"/>
              </w:rPr>
              <w:t>s</w:t>
            </w:r>
            <w:r w:rsidR="00244360">
              <w:rPr>
                <w:rFonts w:ascii="Times New Roman" w:hAnsi="Times New Roman" w:cs="Times New Roman"/>
                <w:b/>
                <w:sz w:val="24"/>
                <w:szCs w:val="24"/>
              </w:rPr>
              <w:t>)</w:t>
            </w:r>
            <w:r w:rsidRPr="00D625FA">
              <w:rPr>
                <w:rFonts w:ascii="Times New Roman" w:hAnsi="Times New Roman" w:cs="Times New Roman"/>
                <w:b/>
                <w:sz w:val="24"/>
                <w:szCs w:val="24"/>
              </w:rPr>
              <w:t xml:space="preserve"> </w:t>
            </w:r>
            <w:r w:rsidR="00244360">
              <w:rPr>
                <w:rFonts w:ascii="Times New Roman" w:hAnsi="Times New Roman" w:cs="Times New Roman"/>
                <w:b/>
                <w:sz w:val="24"/>
                <w:szCs w:val="24"/>
              </w:rPr>
              <w:t xml:space="preserve">will be </w:t>
            </w:r>
            <w:r w:rsidRPr="00D625FA">
              <w:rPr>
                <w:rFonts w:ascii="Times New Roman" w:hAnsi="Times New Roman" w:cs="Times New Roman"/>
                <w:b/>
                <w:sz w:val="24"/>
                <w:szCs w:val="24"/>
              </w:rPr>
              <w:t>waived.</w:t>
            </w:r>
          </w:p>
        </w:tc>
      </w:tr>
      <w:tr w:rsidR="0034549B" w:rsidRPr="00D625FA" w14:paraId="201567DA" w14:textId="77777777" w:rsidTr="04F06BA6">
        <w:trPr>
          <w:trHeight w:val="132"/>
        </w:trPr>
        <w:tc>
          <w:tcPr>
            <w:tcW w:w="6705" w:type="dxa"/>
          </w:tcPr>
          <w:p w14:paraId="55CC3A8D" w14:textId="77777777" w:rsidR="0034549B" w:rsidRDefault="005E12D0" w:rsidP="00CB5188">
            <w:pPr>
              <w:rPr>
                <w:rFonts w:ascii="Times New Roman" w:hAnsi="Times New Roman" w:cs="Times New Roman"/>
              </w:rPr>
            </w:pPr>
            <w:r w:rsidRPr="00CB5188">
              <w:rPr>
                <w:rFonts w:ascii="Times New Roman" w:hAnsi="Times New Roman" w:cs="Times New Roman"/>
              </w:rPr>
              <w:t>Title I</w:t>
            </w:r>
            <w:r w:rsidR="00825684" w:rsidRPr="00CB5188">
              <w:rPr>
                <w:rFonts w:ascii="Times New Roman" w:hAnsi="Times New Roman" w:cs="Times New Roman"/>
              </w:rPr>
              <w:t>, Section 1003(a) is primarily impacted by this waiver request.</w:t>
            </w:r>
            <w:r w:rsidR="00721589" w:rsidRPr="00CB5188">
              <w:rPr>
                <w:rFonts w:ascii="Times New Roman" w:hAnsi="Times New Roman" w:cs="Times New Roman"/>
              </w:rPr>
              <w:t xml:space="preserve"> Maine is requesting these waivers because although Maine has administered all assessment requirements under ESEA section 1111(b)(2) </w:t>
            </w:r>
            <w:r w:rsidR="00C06D74" w:rsidRPr="00CB5188">
              <w:rPr>
                <w:rFonts w:ascii="Times New Roman" w:hAnsi="Times New Roman" w:cs="Times New Roman"/>
              </w:rPr>
              <w:t>due to transitions in state administered assessments</w:t>
            </w:r>
            <w:r w:rsidR="00760ECE" w:rsidRPr="00CB5188">
              <w:rPr>
                <w:rFonts w:ascii="Times New Roman" w:hAnsi="Times New Roman" w:cs="Times New Roman"/>
              </w:rPr>
              <w:t xml:space="preserve"> as a direct result of the COVID-19 global pandemic</w:t>
            </w:r>
            <w:r w:rsidR="00C06D74" w:rsidRPr="00CB5188">
              <w:rPr>
                <w:rFonts w:ascii="Times New Roman" w:hAnsi="Times New Roman" w:cs="Times New Roman"/>
              </w:rPr>
              <w:t xml:space="preserve"> and</w:t>
            </w:r>
            <w:r w:rsidR="00572787" w:rsidRPr="00CB5188">
              <w:rPr>
                <w:rFonts w:ascii="Times New Roman" w:hAnsi="Times New Roman" w:cs="Times New Roman"/>
              </w:rPr>
              <w:t>, due to a continued focus to implement a purposeful and meaningful approach to accountability</w:t>
            </w:r>
            <w:r w:rsidR="00276079" w:rsidRPr="00CB5188">
              <w:rPr>
                <w:rFonts w:ascii="Times New Roman" w:hAnsi="Times New Roman" w:cs="Times New Roman"/>
              </w:rPr>
              <w:t xml:space="preserve">, Maine DOE is unable to </w:t>
            </w:r>
            <w:r w:rsidR="00721589" w:rsidRPr="00CB5188">
              <w:rPr>
                <w:rFonts w:ascii="Times New Roman" w:hAnsi="Times New Roman" w:cs="Times New Roman"/>
              </w:rPr>
              <w:t xml:space="preserve">comply with the concomitant accountability, school identification, and reporting requirements as originally planned. </w:t>
            </w:r>
          </w:p>
          <w:p w14:paraId="6CF03D52" w14:textId="77777777" w:rsidR="00C94C2B" w:rsidRPr="00C94C2B" w:rsidRDefault="00C94C2B" w:rsidP="00C94C2B">
            <w:pPr>
              <w:tabs>
                <w:tab w:val="left" w:pos="5040"/>
              </w:tabs>
              <w:rPr>
                <w:rFonts w:ascii="Times New Roman" w:hAnsi="Times New Roman" w:cs="Times New Roman"/>
              </w:rPr>
            </w:pPr>
            <w:r w:rsidRPr="00C94C2B">
              <w:rPr>
                <w:rFonts w:ascii="Times New Roman" w:hAnsi="Times New Roman" w:cs="Times New Roman"/>
              </w:rPr>
              <w:t xml:space="preserve">Maine’s Model of School Supports identifications will be impacted due to the following reasons: </w:t>
            </w:r>
          </w:p>
          <w:p w14:paraId="1CBECD93" w14:textId="0D705AC5" w:rsidR="00C94C2B" w:rsidRPr="00C94C2B" w:rsidRDefault="00C94C2B" w:rsidP="00C94C2B">
            <w:pPr>
              <w:pStyle w:val="ListParagraph"/>
              <w:numPr>
                <w:ilvl w:val="0"/>
                <w:numId w:val="6"/>
              </w:numPr>
              <w:tabs>
                <w:tab w:val="left" w:pos="5040"/>
              </w:tabs>
              <w:rPr>
                <w:rFonts w:ascii="Times New Roman" w:hAnsi="Times New Roman" w:cs="Times New Roman"/>
              </w:rPr>
            </w:pPr>
            <w:r w:rsidRPr="00C94C2B">
              <w:rPr>
                <w:rFonts w:ascii="Times New Roman" w:hAnsi="Times New Roman" w:cs="Times New Roman"/>
                <w:b/>
                <w:i/>
              </w:rPr>
              <w:t xml:space="preserve">Academic Achievement Indicator </w:t>
            </w:r>
          </w:p>
          <w:p w14:paraId="226599E1" w14:textId="12A5D2B9" w:rsidR="00611DED" w:rsidRDefault="00872E57" w:rsidP="00C94C2B">
            <w:pPr>
              <w:pStyle w:val="ListParagraph"/>
              <w:tabs>
                <w:tab w:val="left" w:pos="5040"/>
              </w:tabs>
              <w:rPr>
                <w:rFonts w:ascii="Times New Roman" w:hAnsi="Times New Roman" w:cs="Times New Roman"/>
              </w:rPr>
            </w:pPr>
            <w:r>
              <w:rPr>
                <w:rFonts w:ascii="Times New Roman" w:hAnsi="Times New Roman" w:cs="Times New Roman"/>
              </w:rPr>
              <w:t xml:space="preserve">Maine transitioned math and ELA assessments in the fall of 2020. </w:t>
            </w:r>
            <w:r w:rsidR="006D11A2">
              <w:rPr>
                <w:rFonts w:ascii="Times New Roman" w:hAnsi="Times New Roman" w:cs="Times New Roman"/>
              </w:rPr>
              <w:t>Maine’s Model of School Support has identified academic achievement goa</w:t>
            </w:r>
            <w:r w:rsidR="009A6441">
              <w:rPr>
                <w:rFonts w:ascii="Times New Roman" w:hAnsi="Times New Roman" w:cs="Times New Roman"/>
              </w:rPr>
              <w:t>ls</w:t>
            </w:r>
            <w:r w:rsidR="006D11A2">
              <w:rPr>
                <w:rFonts w:ascii="Times New Roman" w:hAnsi="Times New Roman" w:cs="Times New Roman"/>
              </w:rPr>
              <w:t xml:space="preserve"> for each school &amp; student population</w:t>
            </w:r>
            <w:r w:rsidR="009444AB">
              <w:rPr>
                <w:rFonts w:ascii="Times New Roman" w:hAnsi="Times New Roman" w:cs="Times New Roman"/>
              </w:rPr>
              <w:t xml:space="preserve">. These goals were developed using the prior summative assessment and therefore cannot be utilized within the </w:t>
            </w:r>
            <w:r w:rsidR="00F36D56">
              <w:rPr>
                <w:rFonts w:ascii="Times New Roman" w:hAnsi="Times New Roman" w:cs="Times New Roman"/>
              </w:rPr>
              <w:t xml:space="preserve">accountability model. </w:t>
            </w:r>
          </w:p>
          <w:p w14:paraId="0DE4A979" w14:textId="34C647F8" w:rsidR="24022AC0" w:rsidRDefault="24022AC0" w:rsidP="0F1AE39F">
            <w:pPr>
              <w:pStyle w:val="ListParagraph"/>
              <w:tabs>
                <w:tab w:val="left" w:pos="5040"/>
              </w:tabs>
              <w:rPr>
                <w:rFonts w:ascii="Times New Roman" w:hAnsi="Times New Roman" w:cs="Times New Roman"/>
                <w:sz w:val="24"/>
                <w:szCs w:val="24"/>
              </w:rPr>
            </w:pPr>
            <w:r w:rsidRPr="04F06BA6">
              <w:rPr>
                <w:rFonts w:ascii="Times New Roman" w:hAnsi="Times New Roman" w:cs="Times New Roman"/>
              </w:rPr>
              <w:t>Maine will report the participation rate for all SAUs</w:t>
            </w:r>
            <w:r w:rsidRPr="04F06BA6">
              <w:rPr>
                <w:rFonts w:ascii="Times New Roman" w:hAnsi="Times New Roman" w:cs="Times New Roman"/>
                <w:sz w:val="24"/>
                <w:szCs w:val="24"/>
              </w:rPr>
              <w:t xml:space="preserve">. </w:t>
            </w:r>
          </w:p>
          <w:p w14:paraId="4C206CF7" w14:textId="0146EEA7" w:rsidR="0F1AE39F" w:rsidRPr="00BF2A4A" w:rsidRDefault="0F1AE39F" w:rsidP="00BF2A4A">
            <w:pPr>
              <w:pStyle w:val="ListParagraph"/>
              <w:tabs>
                <w:tab w:val="left" w:pos="5040"/>
              </w:tabs>
              <w:rPr>
                <w:rFonts w:ascii="Times New Roman" w:hAnsi="Times New Roman" w:cs="Times New Roman"/>
              </w:rPr>
            </w:pPr>
            <w:r w:rsidRPr="001E2FD1">
              <w:rPr>
                <w:rFonts w:ascii="Times New Roman" w:hAnsi="Times New Roman" w:cs="Times New Roman"/>
              </w:rPr>
              <w:t>Standard setting of the new assessment</w:t>
            </w:r>
            <w:r w:rsidR="001E2FD1" w:rsidRPr="001E2FD1">
              <w:rPr>
                <w:rFonts w:ascii="Times New Roman" w:hAnsi="Times New Roman" w:cs="Times New Roman"/>
              </w:rPr>
              <w:t xml:space="preserve"> is</w:t>
            </w:r>
            <w:r w:rsidRPr="001E2FD1">
              <w:rPr>
                <w:rFonts w:ascii="Times New Roman" w:hAnsi="Times New Roman" w:cs="Times New Roman"/>
              </w:rPr>
              <w:t xml:space="preserve"> scheduled for Summer 2023</w:t>
            </w:r>
            <w:r w:rsidR="00BF2A4A">
              <w:rPr>
                <w:rFonts w:ascii="Times New Roman" w:hAnsi="Times New Roman" w:cs="Times New Roman"/>
              </w:rPr>
              <w:t xml:space="preserve"> and will populate subsequent </w:t>
            </w:r>
            <w:r w:rsidR="00BF2A4A">
              <w:rPr>
                <w:rFonts w:ascii="Times New Roman" w:hAnsi="Times New Roman" w:cs="Times New Roman"/>
                <w:sz w:val="24"/>
                <w:szCs w:val="24"/>
              </w:rPr>
              <w:t>baselines to</w:t>
            </w:r>
            <w:r w:rsidRPr="00BF2A4A">
              <w:rPr>
                <w:rFonts w:ascii="Times New Roman" w:hAnsi="Times New Roman" w:cs="Times New Roman"/>
                <w:sz w:val="24"/>
                <w:szCs w:val="24"/>
              </w:rPr>
              <w:t xml:space="preserve"> establish</w:t>
            </w:r>
            <w:r w:rsidR="00BF2A4A">
              <w:rPr>
                <w:rFonts w:ascii="Times New Roman" w:hAnsi="Times New Roman" w:cs="Times New Roman"/>
                <w:sz w:val="24"/>
                <w:szCs w:val="24"/>
              </w:rPr>
              <w:t xml:space="preserve"> </w:t>
            </w:r>
            <w:r w:rsidRPr="00BF2A4A">
              <w:rPr>
                <w:rFonts w:ascii="Times New Roman" w:hAnsi="Times New Roman" w:cs="Times New Roman"/>
                <w:sz w:val="24"/>
                <w:szCs w:val="24"/>
              </w:rPr>
              <w:t>goals</w:t>
            </w:r>
            <w:r w:rsidR="00BF2A4A">
              <w:rPr>
                <w:rFonts w:ascii="Times New Roman" w:hAnsi="Times New Roman" w:cs="Times New Roman"/>
                <w:sz w:val="24"/>
                <w:szCs w:val="24"/>
              </w:rPr>
              <w:t>.</w:t>
            </w:r>
          </w:p>
          <w:p w14:paraId="1770A21D" w14:textId="193E3C5C" w:rsidR="0F1AE39F" w:rsidRPr="00716561" w:rsidRDefault="0F1AE39F" w:rsidP="00BF2A4A">
            <w:pPr>
              <w:pStyle w:val="ListParagraph"/>
              <w:numPr>
                <w:ilvl w:val="0"/>
                <w:numId w:val="6"/>
              </w:numPr>
              <w:tabs>
                <w:tab w:val="left" w:pos="5040"/>
              </w:tabs>
              <w:rPr>
                <w:rFonts w:eastAsiaTheme="minorEastAsia"/>
                <w:b/>
                <w:bCs/>
                <w:i/>
                <w:iCs/>
              </w:rPr>
            </w:pPr>
            <w:r w:rsidRPr="00716561">
              <w:rPr>
                <w:rFonts w:ascii="Times New Roman" w:hAnsi="Times New Roman" w:cs="Times New Roman"/>
                <w:b/>
                <w:bCs/>
                <w:i/>
                <w:iCs/>
              </w:rPr>
              <w:t>Other Academic Indicator (Academic Growth)</w:t>
            </w:r>
          </w:p>
          <w:p w14:paraId="039E580A" w14:textId="39980926" w:rsidR="00BF2A4A" w:rsidRPr="00BF2A4A" w:rsidRDefault="00BF2A4A" w:rsidP="00BF2A4A">
            <w:pPr>
              <w:pStyle w:val="ListParagraph"/>
              <w:tabs>
                <w:tab w:val="left" w:pos="5040"/>
              </w:tabs>
              <w:rPr>
                <w:rFonts w:ascii="Times New Roman" w:eastAsiaTheme="minorEastAsia" w:hAnsi="Times New Roman" w:cs="Times New Roman"/>
              </w:rPr>
            </w:pPr>
            <w:r>
              <w:rPr>
                <w:rFonts w:ascii="Times New Roman" w:eastAsiaTheme="minorEastAsia" w:hAnsi="Times New Roman" w:cs="Times New Roman"/>
              </w:rPr>
              <w:t xml:space="preserve">Maine utilized a transition table and examined </w:t>
            </w:r>
            <w:r w:rsidR="006A4FB0">
              <w:rPr>
                <w:rFonts w:ascii="Times New Roman" w:eastAsiaTheme="minorEastAsia" w:hAnsi="Times New Roman" w:cs="Times New Roman"/>
              </w:rPr>
              <w:t>spring to spring student growth</w:t>
            </w:r>
            <w:r w:rsidR="004B79D1">
              <w:rPr>
                <w:rFonts w:ascii="Times New Roman" w:eastAsiaTheme="minorEastAsia" w:hAnsi="Times New Roman" w:cs="Times New Roman"/>
              </w:rPr>
              <w:t xml:space="preserve"> within the prior accountability model</w:t>
            </w:r>
            <w:r w:rsidR="006A4FB0">
              <w:rPr>
                <w:rFonts w:ascii="Times New Roman" w:eastAsiaTheme="minorEastAsia" w:hAnsi="Times New Roman" w:cs="Times New Roman"/>
              </w:rPr>
              <w:t xml:space="preserve">. The transition in math and ELA </w:t>
            </w:r>
            <w:r w:rsidR="00825942">
              <w:rPr>
                <w:rFonts w:ascii="Times New Roman" w:eastAsiaTheme="minorEastAsia" w:hAnsi="Times New Roman" w:cs="Times New Roman"/>
              </w:rPr>
              <w:t xml:space="preserve">assessments for </w:t>
            </w:r>
            <w:r w:rsidR="004B79D1">
              <w:rPr>
                <w:rFonts w:ascii="Times New Roman" w:eastAsiaTheme="minorEastAsia" w:hAnsi="Times New Roman" w:cs="Times New Roman"/>
              </w:rPr>
              <w:t>most of</w:t>
            </w:r>
            <w:r w:rsidR="00825942">
              <w:rPr>
                <w:rFonts w:ascii="Times New Roman" w:eastAsiaTheme="minorEastAsia" w:hAnsi="Times New Roman" w:cs="Times New Roman"/>
              </w:rPr>
              <w:t xml:space="preserve"> the student population does not allow for comparison</w:t>
            </w:r>
            <w:r w:rsidR="004B79D1">
              <w:rPr>
                <w:rFonts w:ascii="Times New Roman" w:eastAsiaTheme="minorEastAsia" w:hAnsi="Times New Roman" w:cs="Times New Roman"/>
              </w:rPr>
              <w:t xml:space="preserve"> of data and </w:t>
            </w:r>
            <w:r w:rsidR="008C26B8">
              <w:rPr>
                <w:rFonts w:ascii="Times New Roman" w:eastAsiaTheme="minorEastAsia" w:hAnsi="Times New Roman" w:cs="Times New Roman"/>
              </w:rPr>
              <w:t xml:space="preserve">determination of student growth. </w:t>
            </w:r>
            <w:r w:rsidR="00204D1A">
              <w:rPr>
                <w:rFonts w:ascii="Times New Roman" w:eastAsiaTheme="minorEastAsia" w:hAnsi="Times New Roman" w:cs="Times New Roman"/>
              </w:rPr>
              <w:t>Fall to Spring growth will be examine</w:t>
            </w:r>
            <w:r w:rsidR="00716561">
              <w:rPr>
                <w:rFonts w:ascii="Times New Roman" w:eastAsiaTheme="minorEastAsia" w:hAnsi="Times New Roman" w:cs="Times New Roman"/>
              </w:rPr>
              <w:t xml:space="preserve">d and will be available at the conclusion of the spring 2022 administration. CSI/TSI/ATSI supports are determined </w:t>
            </w:r>
            <w:r w:rsidR="00233C83">
              <w:rPr>
                <w:rFonts w:ascii="Times New Roman" w:eastAsiaTheme="minorEastAsia" w:hAnsi="Times New Roman" w:cs="Times New Roman"/>
              </w:rPr>
              <w:t>both the academic achievement and growth indicators. A complete data set is unavailable</w:t>
            </w:r>
            <w:r w:rsidR="0096402F">
              <w:rPr>
                <w:rFonts w:ascii="Times New Roman" w:eastAsiaTheme="minorEastAsia" w:hAnsi="Times New Roman" w:cs="Times New Roman"/>
              </w:rPr>
              <w:t>.</w:t>
            </w:r>
          </w:p>
          <w:p w14:paraId="6938C16C" w14:textId="30399681" w:rsidR="0F1AE39F" w:rsidRDefault="0F1AE39F" w:rsidP="0F1AE39F">
            <w:pPr>
              <w:tabs>
                <w:tab w:val="left" w:pos="5040"/>
              </w:tabs>
              <w:rPr>
                <w:rFonts w:ascii="Times New Roman" w:hAnsi="Times New Roman" w:cs="Times New Roman"/>
                <w:sz w:val="24"/>
                <w:szCs w:val="24"/>
              </w:rPr>
            </w:pPr>
          </w:p>
          <w:p w14:paraId="6C7599D6" w14:textId="77777777" w:rsidR="00C94C2B" w:rsidRPr="00F022C6" w:rsidRDefault="00C94C2B" w:rsidP="00C94C2B">
            <w:pPr>
              <w:pStyle w:val="ListParagraph"/>
              <w:numPr>
                <w:ilvl w:val="0"/>
                <w:numId w:val="6"/>
              </w:numPr>
              <w:tabs>
                <w:tab w:val="left" w:pos="5040"/>
              </w:tabs>
              <w:rPr>
                <w:rFonts w:ascii="Times New Roman" w:hAnsi="Times New Roman" w:cs="Times New Roman"/>
                <w:b/>
                <w:i/>
              </w:rPr>
            </w:pPr>
            <w:r w:rsidRPr="00F022C6">
              <w:rPr>
                <w:rFonts w:ascii="Times New Roman" w:hAnsi="Times New Roman" w:cs="Times New Roman"/>
                <w:b/>
                <w:i/>
              </w:rPr>
              <w:t>Exclusion of additional school identifications and subsequent supports to schools</w:t>
            </w:r>
          </w:p>
          <w:p w14:paraId="769BA6A5" w14:textId="72B9C89F" w:rsidR="00C94C2B" w:rsidRPr="00F022C6" w:rsidRDefault="008133DF" w:rsidP="00C94C2B">
            <w:pPr>
              <w:pStyle w:val="ListParagraph"/>
              <w:tabs>
                <w:tab w:val="left" w:pos="5040"/>
              </w:tabs>
              <w:rPr>
                <w:rFonts w:ascii="Times New Roman" w:hAnsi="Times New Roman" w:cs="Times New Roman"/>
              </w:rPr>
            </w:pPr>
            <w:r>
              <w:rPr>
                <w:rFonts w:ascii="Times New Roman" w:hAnsi="Times New Roman" w:cs="Times New Roman"/>
              </w:rPr>
              <w:t>When</w:t>
            </w:r>
            <w:r w:rsidR="24022AC0" w:rsidRPr="0F1AE39F">
              <w:rPr>
                <w:rFonts w:ascii="Times New Roman" w:hAnsi="Times New Roman" w:cs="Times New Roman"/>
              </w:rPr>
              <w:t xml:space="preserve"> excluding the </w:t>
            </w:r>
            <w:r w:rsidR="680CCA99" w:rsidRPr="0F1AE39F">
              <w:rPr>
                <w:rFonts w:ascii="Times New Roman" w:hAnsi="Times New Roman" w:cs="Times New Roman"/>
              </w:rPr>
              <w:t>academic achievement</w:t>
            </w:r>
            <w:r w:rsidR="24022AC0" w:rsidRPr="0F1AE39F">
              <w:rPr>
                <w:rFonts w:ascii="Times New Roman" w:hAnsi="Times New Roman" w:cs="Times New Roman"/>
              </w:rPr>
              <w:t xml:space="preserve"> indicator and other academic indicator</w:t>
            </w:r>
            <w:r>
              <w:rPr>
                <w:rFonts w:ascii="Times New Roman" w:hAnsi="Times New Roman" w:cs="Times New Roman"/>
              </w:rPr>
              <w:t xml:space="preserve"> (academic growth)</w:t>
            </w:r>
            <w:r w:rsidR="00606293">
              <w:rPr>
                <w:rFonts w:ascii="Times New Roman" w:hAnsi="Times New Roman" w:cs="Times New Roman"/>
              </w:rPr>
              <w:t xml:space="preserve">, </w:t>
            </w:r>
            <w:r w:rsidR="24022AC0" w:rsidRPr="0F1AE39F">
              <w:rPr>
                <w:rFonts w:ascii="Times New Roman" w:hAnsi="Times New Roman" w:cs="Times New Roman"/>
              </w:rPr>
              <w:t>Maine’s Model of School Support will not have a complete data set</w:t>
            </w:r>
            <w:r w:rsidR="00606293">
              <w:rPr>
                <w:rFonts w:ascii="Times New Roman" w:hAnsi="Times New Roman" w:cs="Times New Roman"/>
              </w:rPr>
              <w:t xml:space="preserve">. </w:t>
            </w:r>
            <w:r w:rsidR="006B05CD">
              <w:rPr>
                <w:rFonts w:ascii="Times New Roman" w:hAnsi="Times New Roman" w:cs="Times New Roman"/>
              </w:rPr>
              <w:t xml:space="preserve">Available and complete data sets include: </w:t>
            </w:r>
            <w:r w:rsidR="00606293">
              <w:rPr>
                <w:rFonts w:ascii="Times New Roman" w:hAnsi="Times New Roman" w:cs="Times New Roman"/>
              </w:rPr>
              <w:t xml:space="preserve">School Quality and Student Success </w:t>
            </w:r>
            <w:r w:rsidR="003A5D4D">
              <w:rPr>
                <w:rFonts w:ascii="Times New Roman" w:hAnsi="Times New Roman" w:cs="Times New Roman"/>
              </w:rPr>
              <w:t xml:space="preserve">(SQSS) </w:t>
            </w:r>
            <w:r w:rsidR="00606293">
              <w:rPr>
                <w:rFonts w:ascii="Times New Roman" w:hAnsi="Times New Roman" w:cs="Times New Roman"/>
              </w:rPr>
              <w:t>indicator</w:t>
            </w:r>
            <w:r w:rsidR="006B05CD">
              <w:rPr>
                <w:rFonts w:ascii="Times New Roman" w:hAnsi="Times New Roman" w:cs="Times New Roman"/>
              </w:rPr>
              <w:t>s, English language proficiency and graduation rate.</w:t>
            </w:r>
            <w:r w:rsidR="003A5D4D">
              <w:rPr>
                <w:rFonts w:ascii="Times New Roman" w:hAnsi="Times New Roman" w:cs="Times New Roman"/>
              </w:rPr>
              <w:t xml:space="preserve"> The SQSS </w:t>
            </w:r>
            <w:r w:rsidR="00701A30">
              <w:rPr>
                <w:rFonts w:ascii="Times New Roman" w:hAnsi="Times New Roman" w:cs="Times New Roman"/>
              </w:rPr>
              <w:t>indicators must remain less in the aggregate.</w:t>
            </w:r>
          </w:p>
          <w:p w14:paraId="7EC7684B" w14:textId="7F369B49" w:rsidR="00C94C2B" w:rsidRPr="00CB5188" w:rsidRDefault="00C94C2B" w:rsidP="00CB5188">
            <w:pPr>
              <w:rPr>
                <w:rFonts w:ascii="Times New Roman" w:hAnsi="Times New Roman" w:cs="Times New Roman"/>
              </w:rPr>
            </w:pPr>
          </w:p>
        </w:tc>
        <w:tc>
          <w:tcPr>
            <w:tcW w:w="6912" w:type="dxa"/>
          </w:tcPr>
          <w:p w14:paraId="418D85B0" w14:textId="77777777" w:rsidR="0034549B" w:rsidRPr="00CB5188" w:rsidRDefault="0034549B" w:rsidP="0034549B">
            <w:pPr>
              <w:jc w:val="both"/>
              <w:rPr>
                <w:rFonts w:ascii="Times New Roman" w:hAnsi="Times New Roman" w:cs="Times New Roman"/>
              </w:rPr>
            </w:pPr>
            <w:r w:rsidRPr="00CB5188">
              <w:rPr>
                <w:rFonts w:ascii="Times New Roman" w:hAnsi="Times New Roman" w:cs="Times New Roman"/>
              </w:rPr>
              <w:lastRenderedPageBreak/>
              <w:t>Accountability and school identification requirements in sections 1111(c)(4) and 1111(d)(2)(</w:t>
            </w:r>
            <w:proofErr w:type="gramStart"/>
            <w:r w:rsidRPr="00CB5188">
              <w:rPr>
                <w:rFonts w:ascii="Times New Roman" w:hAnsi="Times New Roman" w:cs="Times New Roman"/>
              </w:rPr>
              <w:t>C)-(</w:t>
            </w:r>
            <w:proofErr w:type="gramEnd"/>
            <w:r w:rsidRPr="00CB5188">
              <w:rPr>
                <w:rFonts w:ascii="Times New Roman" w:hAnsi="Times New Roman" w:cs="Times New Roman"/>
              </w:rPr>
              <w:t xml:space="preserve">D): the requirements that a state annually meaningfully differentiate all public schools and the requirements to identify schools for targeted and comprehensive support and improvement and additional targeted support and improvement based on the data from the 2021-2022 school year. </w:t>
            </w:r>
          </w:p>
          <w:p w14:paraId="6D4E8FDF" w14:textId="77777777" w:rsidR="0034549B" w:rsidRPr="00CB5188" w:rsidRDefault="0034549B" w:rsidP="0034549B">
            <w:pPr>
              <w:jc w:val="both"/>
              <w:rPr>
                <w:rFonts w:ascii="Times New Roman" w:hAnsi="Times New Roman" w:cs="Times New Roman"/>
              </w:rPr>
            </w:pPr>
          </w:p>
          <w:p w14:paraId="79F23D2B" w14:textId="77777777" w:rsidR="0034549B" w:rsidRPr="00CB5188" w:rsidRDefault="0034549B" w:rsidP="0034549B">
            <w:pPr>
              <w:jc w:val="both"/>
              <w:rPr>
                <w:rFonts w:ascii="Times New Roman" w:hAnsi="Times New Roman" w:cs="Times New Roman"/>
              </w:rPr>
            </w:pPr>
            <w:r w:rsidRPr="00CB5188">
              <w:rPr>
                <w:rFonts w:ascii="Times New Roman" w:hAnsi="Times New Roman" w:cs="Times New Roman"/>
              </w:rPr>
              <w:t xml:space="preserve">Report card provisions related to certain assessments and accountability in section 1111(h) based on data from the 2021-2022 school year, namely: </w:t>
            </w:r>
          </w:p>
          <w:p w14:paraId="5D218ED5" w14:textId="77777777" w:rsidR="0034549B" w:rsidRPr="00CB5188" w:rsidRDefault="0034549B" w:rsidP="0034549B">
            <w:pPr>
              <w:pStyle w:val="ListParagraph"/>
              <w:numPr>
                <w:ilvl w:val="0"/>
                <w:numId w:val="4"/>
              </w:numPr>
              <w:jc w:val="both"/>
              <w:rPr>
                <w:rFonts w:ascii="Times New Roman" w:hAnsi="Times New Roman" w:cs="Times New Roman"/>
              </w:rPr>
            </w:pPr>
            <w:r w:rsidRPr="00CB5188">
              <w:rPr>
                <w:rFonts w:ascii="Times New Roman" w:hAnsi="Times New Roman" w:cs="Times New Roman"/>
              </w:rPr>
              <w:t>Section 1111(h)(1)(C)(</w:t>
            </w:r>
            <w:proofErr w:type="spellStart"/>
            <w:r w:rsidRPr="00CB5188">
              <w:rPr>
                <w:rFonts w:ascii="Times New Roman" w:hAnsi="Times New Roman" w:cs="Times New Roman"/>
              </w:rPr>
              <w:t>i</w:t>
            </w:r>
            <w:proofErr w:type="spellEnd"/>
            <w:r w:rsidRPr="00CB5188">
              <w:rPr>
                <w:rFonts w:ascii="Times New Roman" w:hAnsi="Times New Roman" w:cs="Times New Roman"/>
              </w:rPr>
              <w:t xml:space="preserve">) Accountability system description </w:t>
            </w:r>
          </w:p>
          <w:p w14:paraId="6B717717" w14:textId="77777777" w:rsidR="0034549B" w:rsidRPr="00CB5188" w:rsidRDefault="0034549B" w:rsidP="0034549B">
            <w:pPr>
              <w:pStyle w:val="ListParagraph"/>
              <w:numPr>
                <w:ilvl w:val="0"/>
                <w:numId w:val="4"/>
              </w:numPr>
              <w:jc w:val="both"/>
              <w:rPr>
                <w:rFonts w:ascii="Times New Roman" w:hAnsi="Times New Roman" w:cs="Times New Roman"/>
              </w:rPr>
            </w:pPr>
            <w:r w:rsidRPr="00CB5188">
              <w:rPr>
                <w:rFonts w:ascii="Times New Roman" w:hAnsi="Times New Roman" w:cs="Times New Roman"/>
              </w:rPr>
              <w:t xml:space="preserve">Section 1111(h)(1)(C)(iii)(I) other academic indicator results </w:t>
            </w:r>
          </w:p>
          <w:p w14:paraId="7AF294E7" w14:textId="77777777" w:rsidR="0034549B" w:rsidRPr="00CB5188" w:rsidRDefault="0034549B" w:rsidP="0034549B">
            <w:pPr>
              <w:pStyle w:val="ListParagraph"/>
              <w:numPr>
                <w:ilvl w:val="0"/>
                <w:numId w:val="4"/>
              </w:numPr>
              <w:rPr>
                <w:rFonts w:ascii="Times New Roman" w:hAnsi="Times New Roman" w:cs="Times New Roman"/>
              </w:rPr>
            </w:pPr>
            <w:r w:rsidRPr="00CB5188">
              <w:rPr>
                <w:rFonts w:ascii="Times New Roman" w:hAnsi="Times New Roman" w:cs="Times New Roman"/>
              </w:rPr>
              <w:t xml:space="preserve">Section 1111(h)(1)(C)(v) (school quality or student success indicator results). </w:t>
            </w:r>
          </w:p>
          <w:p w14:paraId="47476352" w14:textId="77777777" w:rsidR="0034549B" w:rsidRPr="00CB5188" w:rsidRDefault="0034549B" w:rsidP="0034549B">
            <w:pPr>
              <w:pStyle w:val="ListParagraph"/>
              <w:numPr>
                <w:ilvl w:val="0"/>
                <w:numId w:val="4"/>
              </w:numPr>
              <w:rPr>
                <w:rFonts w:ascii="Times New Roman" w:hAnsi="Times New Roman" w:cs="Times New Roman"/>
              </w:rPr>
            </w:pPr>
            <w:r w:rsidRPr="00CB5188">
              <w:rPr>
                <w:rFonts w:ascii="Times New Roman" w:hAnsi="Times New Roman" w:cs="Times New Roman"/>
              </w:rPr>
              <w:t xml:space="preserve">Section 1111(h)(1)(C)(vi) (progress toward meeting long-terms goals and measurements of interim progress). </w:t>
            </w:r>
          </w:p>
          <w:p w14:paraId="6CE6A4E4" w14:textId="77777777" w:rsidR="0034549B" w:rsidRDefault="0034549B" w:rsidP="0034549B">
            <w:pPr>
              <w:jc w:val="both"/>
              <w:rPr>
                <w:rFonts w:ascii="Times New Roman" w:hAnsi="Times New Roman" w:cs="Times New Roman"/>
              </w:rPr>
            </w:pPr>
          </w:p>
          <w:p w14:paraId="20054459" w14:textId="77777777" w:rsidR="004C3FE1" w:rsidRDefault="004C3FE1" w:rsidP="0034549B">
            <w:pPr>
              <w:jc w:val="both"/>
              <w:rPr>
                <w:rFonts w:ascii="Times New Roman" w:hAnsi="Times New Roman" w:cs="Times New Roman"/>
              </w:rPr>
            </w:pPr>
          </w:p>
          <w:p w14:paraId="160B0BD4" w14:textId="77777777" w:rsidR="004C3FE1" w:rsidRDefault="004C3FE1" w:rsidP="0034549B">
            <w:pPr>
              <w:jc w:val="both"/>
              <w:rPr>
                <w:rFonts w:ascii="Times New Roman" w:hAnsi="Times New Roman" w:cs="Times New Roman"/>
              </w:rPr>
            </w:pPr>
          </w:p>
          <w:p w14:paraId="40D33812" w14:textId="77777777" w:rsidR="004C3FE1" w:rsidRDefault="004C3FE1" w:rsidP="0034549B">
            <w:pPr>
              <w:jc w:val="both"/>
              <w:rPr>
                <w:rFonts w:ascii="Times New Roman" w:hAnsi="Times New Roman" w:cs="Times New Roman"/>
              </w:rPr>
            </w:pPr>
          </w:p>
          <w:p w14:paraId="5F0B3423" w14:textId="77777777" w:rsidR="004C3FE1" w:rsidRDefault="004C3FE1" w:rsidP="0034549B">
            <w:pPr>
              <w:jc w:val="both"/>
              <w:rPr>
                <w:rFonts w:ascii="Times New Roman" w:hAnsi="Times New Roman" w:cs="Times New Roman"/>
              </w:rPr>
            </w:pPr>
          </w:p>
          <w:p w14:paraId="55C76A78" w14:textId="77777777" w:rsidR="004C3FE1" w:rsidRDefault="004C3FE1" w:rsidP="0034549B">
            <w:pPr>
              <w:jc w:val="both"/>
              <w:rPr>
                <w:rFonts w:ascii="Times New Roman" w:hAnsi="Times New Roman" w:cs="Times New Roman"/>
              </w:rPr>
            </w:pPr>
          </w:p>
          <w:p w14:paraId="3407B4E0" w14:textId="77777777" w:rsidR="004C3FE1" w:rsidRDefault="004C3FE1" w:rsidP="0034549B">
            <w:pPr>
              <w:jc w:val="both"/>
              <w:rPr>
                <w:rFonts w:ascii="Times New Roman" w:hAnsi="Times New Roman" w:cs="Times New Roman"/>
              </w:rPr>
            </w:pPr>
          </w:p>
          <w:p w14:paraId="30ADF1BA" w14:textId="77777777" w:rsidR="004C3FE1" w:rsidRDefault="004C3FE1" w:rsidP="0034549B">
            <w:pPr>
              <w:jc w:val="both"/>
              <w:rPr>
                <w:rFonts w:ascii="Times New Roman" w:hAnsi="Times New Roman" w:cs="Times New Roman"/>
              </w:rPr>
            </w:pPr>
          </w:p>
          <w:p w14:paraId="776135DD" w14:textId="77777777" w:rsidR="004C3FE1" w:rsidRDefault="004C3FE1" w:rsidP="0034549B">
            <w:pPr>
              <w:jc w:val="both"/>
              <w:rPr>
                <w:rFonts w:ascii="Times New Roman" w:hAnsi="Times New Roman" w:cs="Times New Roman"/>
              </w:rPr>
            </w:pPr>
          </w:p>
          <w:p w14:paraId="5E0D0D0D" w14:textId="77777777" w:rsidR="004C3FE1" w:rsidRDefault="004C3FE1" w:rsidP="0034549B">
            <w:pPr>
              <w:jc w:val="both"/>
              <w:rPr>
                <w:rFonts w:ascii="Times New Roman" w:hAnsi="Times New Roman" w:cs="Times New Roman"/>
              </w:rPr>
            </w:pPr>
          </w:p>
          <w:p w14:paraId="5309AFCC" w14:textId="77777777" w:rsidR="004C3FE1" w:rsidRDefault="004C3FE1" w:rsidP="0034549B">
            <w:pPr>
              <w:jc w:val="both"/>
              <w:rPr>
                <w:rFonts w:ascii="Times New Roman" w:hAnsi="Times New Roman" w:cs="Times New Roman"/>
              </w:rPr>
            </w:pPr>
          </w:p>
          <w:p w14:paraId="582D44DA" w14:textId="77777777" w:rsidR="004C3FE1" w:rsidRDefault="004C3FE1" w:rsidP="0034549B">
            <w:pPr>
              <w:jc w:val="both"/>
              <w:rPr>
                <w:rFonts w:ascii="Times New Roman" w:hAnsi="Times New Roman" w:cs="Times New Roman"/>
              </w:rPr>
            </w:pPr>
          </w:p>
          <w:p w14:paraId="1E088BF9" w14:textId="77777777" w:rsidR="004C3FE1" w:rsidRDefault="004C3FE1" w:rsidP="0034549B">
            <w:pPr>
              <w:jc w:val="both"/>
              <w:rPr>
                <w:rFonts w:ascii="Times New Roman" w:hAnsi="Times New Roman" w:cs="Times New Roman"/>
              </w:rPr>
            </w:pPr>
          </w:p>
          <w:p w14:paraId="65D46436" w14:textId="5BB73211" w:rsidR="004C3FE1" w:rsidRPr="00CB5188" w:rsidRDefault="004C3FE1" w:rsidP="0034549B">
            <w:pPr>
              <w:jc w:val="both"/>
              <w:rPr>
                <w:rFonts w:ascii="Times New Roman" w:hAnsi="Times New Roman" w:cs="Times New Roman"/>
              </w:rPr>
            </w:pPr>
          </w:p>
        </w:tc>
      </w:tr>
      <w:tr w:rsidR="0034549B" w:rsidRPr="00D625FA" w14:paraId="0E5A528E" w14:textId="77777777" w:rsidTr="04F06BA6">
        <w:trPr>
          <w:trHeight w:val="132"/>
        </w:trPr>
        <w:tc>
          <w:tcPr>
            <w:tcW w:w="13617" w:type="dxa"/>
            <w:gridSpan w:val="2"/>
            <w:shd w:val="clear" w:color="auto" w:fill="BFBFBF" w:themeFill="background1" w:themeFillShade="BF"/>
          </w:tcPr>
          <w:p w14:paraId="703DCFD0" w14:textId="77777777" w:rsidR="0034549B" w:rsidRDefault="0034549B" w:rsidP="0034549B">
            <w:pPr>
              <w:pStyle w:val="ListParagraph"/>
              <w:numPr>
                <w:ilvl w:val="0"/>
                <w:numId w:val="1"/>
              </w:numPr>
              <w:ind w:left="270" w:hanging="270"/>
              <w:jc w:val="both"/>
              <w:rPr>
                <w:rFonts w:ascii="Times New Roman" w:hAnsi="Times New Roman" w:cs="Times New Roman"/>
                <w:sz w:val="24"/>
                <w:szCs w:val="24"/>
              </w:rPr>
            </w:pPr>
            <w:r w:rsidRPr="00D625FA">
              <w:rPr>
                <w:rFonts w:ascii="Times New Roman" w:hAnsi="Times New Roman" w:cs="Times New Roman"/>
                <w:b/>
                <w:sz w:val="24"/>
                <w:szCs w:val="24"/>
              </w:rPr>
              <w:t>Describe how waiving the requirement</w:t>
            </w:r>
            <w:r>
              <w:rPr>
                <w:rFonts w:ascii="Times New Roman" w:hAnsi="Times New Roman" w:cs="Times New Roman"/>
                <w:b/>
                <w:sz w:val="24"/>
                <w:szCs w:val="24"/>
              </w:rPr>
              <w:t>(</w:t>
            </w:r>
            <w:r w:rsidRPr="00D625FA">
              <w:rPr>
                <w:rFonts w:ascii="Times New Roman" w:hAnsi="Times New Roman" w:cs="Times New Roman"/>
                <w:b/>
                <w:sz w:val="24"/>
                <w:szCs w:val="24"/>
              </w:rPr>
              <w:t>s</w:t>
            </w:r>
            <w:r>
              <w:rPr>
                <w:rFonts w:ascii="Times New Roman" w:hAnsi="Times New Roman" w:cs="Times New Roman"/>
                <w:b/>
                <w:sz w:val="24"/>
                <w:szCs w:val="24"/>
              </w:rPr>
              <w:t>)</w:t>
            </w:r>
            <w:r w:rsidRPr="00D625FA">
              <w:rPr>
                <w:rFonts w:ascii="Times New Roman" w:hAnsi="Times New Roman" w:cs="Times New Roman"/>
                <w:b/>
                <w:sz w:val="24"/>
                <w:szCs w:val="24"/>
              </w:rPr>
              <w:t xml:space="preserve"> indicated above will advance student academic achievement</w:t>
            </w:r>
            <w:r>
              <w:rPr>
                <w:rFonts w:ascii="Times New Roman" w:hAnsi="Times New Roman" w:cs="Times New Roman"/>
                <w:b/>
                <w:sz w:val="24"/>
                <w:szCs w:val="24"/>
              </w:rPr>
              <w:t>.</w:t>
            </w:r>
          </w:p>
        </w:tc>
      </w:tr>
      <w:tr w:rsidR="0034549B" w:rsidRPr="00D625FA" w14:paraId="03D7B7EE" w14:textId="77777777" w:rsidTr="04F06BA6">
        <w:trPr>
          <w:trHeight w:val="2636"/>
        </w:trPr>
        <w:tc>
          <w:tcPr>
            <w:tcW w:w="13617" w:type="dxa"/>
            <w:gridSpan w:val="2"/>
          </w:tcPr>
          <w:p w14:paraId="3A1DCBF5" w14:textId="77777777" w:rsidR="0034549B" w:rsidRPr="00D625FA" w:rsidRDefault="0034549B" w:rsidP="0034549B">
            <w:pPr>
              <w:jc w:val="both"/>
              <w:rPr>
                <w:rFonts w:ascii="Times New Roman" w:hAnsi="Times New Roman" w:cs="Times New Roman"/>
                <w:sz w:val="24"/>
                <w:szCs w:val="24"/>
              </w:rPr>
            </w:pPr>
          </w:p>
          <w:p w14:paraId="19900CB9" w14:textId="4734F766" w:rsidR="00F960CF" w:rsidRDefault="7F540C06" w:rsidP="0F1AE39F">
            <w:pPr>
              <w:tabs>
                <w:tab w:val="left" w:pos="5040"/>
              </w:tabs>
              <w:rPr>
                <w:rFonts w:ascii="Times New Roman" w:hAnsi="Times New Roman" w:cs="Times New Roman"/>
              </w:rPr>
            </w:pPr>
            <w:r w:rsidRPr="0F1AE39F">
              <w:rPr>
                <w:rFonts w:ascii="Times New Roman" w:hAnsi="Times New Roman" w:cs="Times New Roman"/>
              </w:rPr>
              <w:t xml:space="preserve">Waiving §8401(b) of the Elementary and Secondary Education Act (ESEA) as amended by </w:t>
            </w:r>
            <w:proofErr w:type="gramStart"/>
            <w:r w:rsidRPr="0F1AE39F">
              <w:rPr>
                <w:rFonts w:ascii="Times New Roman" w:hAnsi="Times New Roman" w:cs="Times New Roman"/>
              </w:rPr>
              <w:t>the Every</w:t>
            </w:r>
            <w:proofErr w:type="gramEnd"/>
            <w:r w:rsidRPr="0F1AE39F">
              <w:rPr>
                <w:rFonts w:ascii="Times New Roman" w:hAnsi="Times New Roman" w:cs="Times New Roman"/>
              </w:rPr>
              <w:t xml:space="preserve"> Student Succeeds Act (ESSA) of 2015 will </w:t>
            </w:r>
            <w:r w:rsidR="3F3D7960" w:rsidRPr="0F1AE39F">
              <w:rPr>
                <w:rFonts w:ascii="Times New Roman" w:hAnsi="Times New Roman" w:cs="Times New Roman"/>
              </w:rPr>
              <w:t xml:space="preserve">continue to advance student achievement </w:t>
            </w:r>
            <w:r w:rsidR="7936B07B" w:rsidRPr="0F1AE39F">
              <w:rPr>
                <w:rFonts w:ascii="Times New Roman" w:hAnsi="Times New Roman" w:cs="Times New Roman"/>
              </w:rPr>
              <w:t>as all Maine students</w:t>
            </w:r>
            <w:r w:rsidRPr="0F1AE39F">
              <w:rPr>
                <w:rFonts w:ascii="Times New Roman" w:hAnsi="Times New Roman" w:cs="Times New Roman"/>
              </w:rPr>
              <w:t xml:space="preserve"> </w:t>
            </w:r>
            <w:r w:rsidR="3167A6B9" w:rsidRPr="0F1AE39F">
              <w:rPr>
                <w:rFonts w:ascii="Times New Roman" w:hAnsi="Times New Roman" w:cs="Times New Roman"/>
              </w:rPr>
              <w:t>continue</w:t>
            </w:r>
            <w:r w:rsidR="7936B07B" w:rsidRPr="0F1AE39F">
              <w:rPr>
                <w:rFonts w:ascii="Times New Roman" w:hAnsi="Times New Roman" w:cs="Times New Roman"/>
              </w:rPr>
              <w:t xml:space="preserve"> to receive</w:t>
            </w:r>
            <w:r w:rsidRPr="0F1AE39F">
              <w:rPr>
                <w:rFonts w:ascii="Times New Roman" w:hAnsi="Times New Roman" w:cs="Times New Roman"/>
              </w:rPr>
              <w:t xml:space="preserve"> instruction </w:t>
            </w:r>
            <w:r w:rsidR="714FBE32" w:rsidRPr="0F1AE39F">
              <w:rPr>
                <w:rFonts w:ascii="Times New Roman" w:hAnsi="Times New Roman" w:cs="Times New Roman"/>
              </w:rPr>
              <w:t xml:space="preserve">and </w:t>
            </w:r>
            <w:r w:rsidR="7936B07B" w:rsidRPr="0F1AE39F">
              <w:rPr>
                <w:rFonts w:ascii="Times New Roman" w:hAnsi="Times New Roman" w:cs="Times New Roman"/>
              </w:rPr>
              <w:t xml:space="preserve">participate in </w:t>
            </w:r>
            <w:r w:rsidR="0FBFA3FB" w:rsidRPr="0F1AE39F">
              <w:rPr>
                <w:rFonts w:ascii="Times New Roman" w:hAnsi="Times New Roman" w:cs="Times New Roman"/>
              </w:rPr>
              <w:t xml:space="preserve">a variety of local and state </w:t>
            </w:r>
            <w:r w:rsidRPr="0F1AE39F">
              <w:rPr>
                <w:rFonts w:ascii="Times New Roman" w:hAnsi="Times New Roman" w:cs="Times New Roman"/>
              </w:rPr>
              <w:t>assessment</w:t>
            </w:r>
            <w:r w:rsidR="6B3C05FE" w:rsidRPr="0F1AE39F">
              <w:rPr>
                <w:rFonts w:ascii="Times New Roman" w:hAnsi="Times New Roman" w:cs="Times New Roman"/>
              </w:rPr>
              <w:t>. This ongoing relationship between curriculum, instruction</w:t>
            </w:r>
            <w:r w:rsidR="4500289F" w:rsidRPr="0F1AE39F">
              <w:rPr>
                <w:rFonts w:ascii="Times New Roman" w:hAnsi="Times New Roman" w:cs="Times New Roman"/>
              </w:rPr>
              <w:t>,</w:t>
            </w:r>
            <w:r w:rsidR="6B3C05FE" w:rsidRPr="0F1AE39F">
              <w:rPr>
                <w:rFonts w:ascii="Times New Roman" w:hAnsi="Times New Roman" w:cs="Times New Roman"/>
              </w:rPr>
              <w:t xml:space="preserve"> and assessment, </w:t>
            </w:r>
            <w:r w:rsidR="7035430B" w:rsidRPr="0F1AE39F">
              <w:rPr>
                <w:rFonts w:ascii="Times New Roman" w:hAnsi="Times New Roman" w:cs="Times New Roman"/>
              </w:rPr>
              <w:t xml:space="preserve">provides the opportunity for schools to continue focusing on </w:t>
            </w:r>
            <w:r w:rsidR="28157474" w:rsidRPr="0F1AE39F">
              <w:rPr>
                <w:rFonts w:ascii="Times New Roman" w:hAnsi="Times New Roman" w:cs="Times New Roman"/>
              </w:rPr>
              <w:t>student (group) achievement</w:t>
            </w:r>
            <w:r w:rsidRPr="0F1AE39F">
              <w:rPr>
                <w:rFonts w:ascii="Times New Roman" w:hAnsi="Times New Roman" w:cs="Times New Roman"/>
              </w:rPr>
              <w:t xml:space="preserve"> </w:t>
            </w:r>
            <w:r w:rsidR="28157474" w:rsidRPr="0F1AE39F">
              <w:rPr>
                <w:rFonts w:ascii="Times New Roman" w:hAnsi="Times New Roman" w:cs="Times New Roman"/>
              </w:rPr>
              <w:t>and to</w:t>
            </w:r>
            <w:r w:rsidRPr="0F1AE39F">
              <w:rPr>
                <w:rFonts w:ascii="Times New Roman" w:hAnsi="Times New Roman" w:cs="Times New Roman"/>
              </w:rPr>
              <w:t xml:space="preserve"> identify </w:t>
            </w:r>
            <w:r w:rsidR="28157474" w:rsidRPr="0F1AE39F">
              <w:rPr>
                <w:rFonts w:ascii="Times New Roman" w:hAnsi="Times New Roman" w:cs="Times New Roman"/>
              </w:rPr>
              <w:t>and support s</w:t>
            </w:r>
            <w:r w:rsidR="34688689" w:rsidRPr="0F1AE39F">
              <w:rPr>
                <w:rFonts w:ascii="Times New Roman" w:hAnsi="Times New Roman" w:cs="Times New Roman"/>
              </w:rPr>
              <w:t>tudents (</w:t>
            </w:r>
            <w:r w:rsidRPr="0F1AE39F">
              <w:rPr>
                <w:rFonts w:ascii="Times New Roman" w:hAnsi="Times New Roman" w:cs="Times New Roman"/>
              </w:rPr>
              <w:t>groups</w:t>
            </w:r>
            <w:r w:rsidR="34688689" w:rsidRPr="0F1AE39F">
              <w:rPr>
                <w:rFonts w:ascii="Times New Roman" w:hAnsi="Times New Roman" w:cs="Times New Roman"/>
              </w:rPr>
              <w:t>) who may be experiencing challenges</w:t>
            </w:r>
            <w:r w:rsidRPr="0F1AE39F">
              <w:rPr>
                <w:rFonts w:ascii="Times New Roman" w:hAnsi="Times New Roman" w:cs="Times New Roman"/>
              </w:rPr>
              <w:t xml:space="preserve">. Identification of schools in </w:t>
            </w:r>
            <w:r w:rsidR="492BC29D" w:rsidRPr="0F1AE39F">
              <w:rPr>
                <w:rFonts w:ascii="Times New Roman" w:hAnsi="Times New Roman" w:cs="Times New Roman"/>
              </w:rPr>
              <w:t>a disingenuous manner</w:t>
            </w:r>
            <w:r w:rsidR="2F34019C" w:rsidRPr="0F1AE39F">
              <w:rPr>
                <w:rFonts w:ascii="Times New Roman" w:hAnsi="Times New Roman" w:cs="Times New Roman"/>
              </w:rPr>
              <w:t xml:space="preserve"> impacts the credibility of not only Maine’s Model of School Support but the Maine DOE.</w:t>
            </w:r>
            <w:r w:rsidR="0F1AE39F" w:rsidRPr="0F1AE39F">
              <w:rPr>
                <w:rFonts w:ascii="Times New Roman" w:hAnsi="Times New Roman" w:cs="Times New Roman"/>
              </w:rPr>
              <w:t xml:space="preserve"> </w:t>
            </w:r>
            <w:r w:rsidR="4500289F" w:rsidRPr="0F1AE39F">
              <w:rPr>
                <w:rFonts w:ascii="Times New Roman" w:hAnsi="Times New Roman" w:cs="Times New Roman"/>
              </w:rPr>
              <w:t xml:space="preserve">Maintaining supports for currently identified schools </w:t>
            </w:r>
            <w:r w:rsidRPr="0F1AE39F">
              <w:rPr>
                <w:rFonts w:ascii="Times New Roman" w:hAnsi="Times New Roman" w:cs="Times New Roman"/>
              </w:rPr>
              <w:t>will</w:t>
            </w:r>
            <w:r w:rsidR="25A86CF1" w:rsidRPr="0F1AE39F">
              <w:rPr>
                <w:rFonts w:ascii="Times New Roman" w:hAnsi="Times New Roman" w:cs="Times New Roman"/>
              </w:rPr>
              <w:t xml:space="preserve">: </w:t>
            </w:r>
          </w:p>
          <w:p w14:paraId="704035D9" w14:textId="5201B7A7" w:rsidR="00CD790D" w:rsidRDefault="2F34019C" w:rsidP="0F1AE39F">
            <w:pPr>
              <w:pStyle w:val="ListParagraph"/>
              <w:numPr>
                <w:ilvl w:val="0"/>
                <w:numId w:val="4"/>
              </w:numPr>
              <w:tabs>
                <w:tab w:val="left" w:pos="5040"/>
              </w:tabs>
              <w:rPr>
                <w:rFonts w:eastAsiaTheme="minorEastAsia"/>
              </w:rPr>
            </w:pPr>
            <w:r w:rsidRPr="0F1AE39F">
              <w:rPr>
                <w:rFonts w:ascii="Times New Roman" w:hAnsi="Times New Roman" w:cs="Times New Roman"/>
              </w:rPr>
              <w:t>A</w:t>
            </w:r>
            <w:r w:rsidR="7F540C06" w:rsidRPr="0F1AE39F">
              <w:rPr>
                <w:rFonts w:ascii="Times New Roman" w:hAnsi="Times New Roman" w:cs="Times New Roman"/>
              </w:rPr>
              <w:t>llow the Maine DOE to provide</w:t>
            </w:r>
            <w:r w:rsidR="4500289F" w:rsidRPr="0F1AE39F">
              <w:rPr>
                <w:rFonts w:ascii="Times New Roman" w:hAnsi="Times New Roman" w:cs="Times New Roman"/>
              </w:rPr>
              <w:t xml:space="preserve"> continuous</w:t>
            </w:r>
            <w:r w:rsidR="7F540C06" w:rsidRPr="0F1AE39F">
              <w:rPr>
                <w:rFonts w:ascii="Times New Roman" w:hAnsi="Times New Roman" w:cs="Times New Roman"/>
              </w:rPr>
              <w:t xml:space="preserve"> support </w:t>
            </w:r>
            <w:r w:rsidR="4500289F" w:rsidRPr="0F1AE39F">
              <w:rPr>
                <w:rFonts w:ascii="Times New Roman" w:hAnsi="Times New Roman" w:cs="Times New Roman"/>
              </w:rPr>
              <w:t xml:space="preserve">to </w:t>
            </w:r>
            <w:r w:rsidR="7F540C06" w:rsidRPr="0F1AE39F">
              <w:rPr>
                <w:rFonts w:ascii="Times New Roman" w:hAnsi="Times New Roman" w:cs="Times New Roman"/>
              </w:rPr>
              <w:t>school and classroom leaders during the 20</w:t>
            </w:r>
            <w:r w:rsidR="4500289F" w:rsidRPr="0F1AE39F">
              <w:rPr>
                <w:rFonts w:ascii="Times New Roman" w:hAnsi="Times New Roman" w:cs="Times New Roman"/>
              </w:rPr>
              <w:t>22</w:t>
            </w:r>
            <w:r w:rsidR="7F540C06" w:rsidRPr="0F1AE39F">
              <w:rPr>
                <w:rFonts w:ascii="Times New Roman" w:hAnsi="Times New Roman" w:cs="Times New Roman"/>
              </w:rPr>
              <w:t>-202</w:t>
            </w:r>
            <w:r w:rsidR="4500289F" w:rsidRPr="0F1AE39F">
              <w:rPr>
                <w:rFonts w:ascii="Times New Roman" w:hAnsi="Times New Roman" w:cs="Times New Roman"/>
              </w:rPr>
              <w:t>3</w:t>
            </w:r>
            <w:r w:rsidR="7F540C06" w:rsidRPr="0F1AE39F">
              <w:rPr>
                <w:rFonts w:ascii="Times New Roman" w:hAnsi="Times New Roman" w:cs="Times New Roman"/>
              </w:rPr>
              <w:t xml:space="preserve"> school year. </w:t>
            </w:r>
            <w:r w:rsidR="1759A979" w:rsidRPr="0F1AE39F">
              <w:rPr>
                <w:rFonts w:ascii="Times New Roman" w:hAnsi="Times New Roman" w:cs="Times New Roman"/>
              </w:rPr>
              <w:t>Currently identified schools have indicated their preference to remain identified and receive assigned supports.</w:t>
            </w:r>
            <w:r w:rsidR="0F1AE39F" w:rsidRPr="0F1AE39F">
              <w:rPr>
                <w:rFonts w:ascii="Times New Roman" w:hAnsi="Times New Roman" w:cs="Times New Roman"/>
              </w:rPr>
              <w:t xml:space="preserve"> </w:t>
            </w:r>
          </w:p>
          <w:p w14:paraId="3A6558C4" w14:textId="01082B8B" w:rsidR="00CD790D" w:rsidRDefault="25A86CF1" w:rsidP="0F1AE39F">
            <w:pPr>
              <w:pStyle w:val="ListParagraph"/>
              <w:numPr>
                <w:ilvl w:val="0"/>
                <w:numId w:val="4"/>
              </w:numPr>
              <w:tabs>
                <w:tab w:val="left" w:pos="5040"/>
              </w:tabs>
            </w:pPr>
            <w:r w:rsidRPr="0F1AE39F">
              <w:rPr>
                <w:rFonts w:ascii="Times New Roman" w:hAnsi="Times New Roman" w:cs="Times New Roman"/>
              </w:rPr>
              <w:t xml:space="preserve">Ensure the trust </w:t>
            </w:r>
            <w:r w:rsidR="11D8CB79" w:rsidRPr="0F1AE39F">
              <w:rPr>
                <w:rFonts w:ascii="Times New Roman" w:hAnsi="Times New Roman" w:cs="Times New Roman"/>
              </w:rPr>
              <w:t xml:space="preserve">developed between the Maine DOE and the Maine SAUs/schools is preserved. </w:t>
            </w:r>
          </w:p>
          <w:p w14:paraId="08ADDC70" w14:textId="7618FF13" w:rsidR="0056093F" w:rsidRDefault="52823A96" w:rsidP="0F1AE39F">
            <w:pPr>
              <w:pStyle w:val="ListParagraph"/>
              <w:numPr>
                <w:ilvl w:val="0"/>
                <w:numId w:val="4"/>
              </w:numPr>
              <w:tabs>
                <w:tab w:val="left" w:pos="5040"/>
              </w:tabs>
              <w:rPr>
                <w:rFonts w:eastAsiaTheme="minorEastAsia"/>
              </w:rPr>
            </w:pPr>
            <w:r w:rsidRPr="0F1AE39F">
              <w:rPr>
                <w:rFonts w:ascii="Times New Roman" w:hAnsi="Times New Roman" w:cs="Times New Roman"/>
              </w:rPr>
              <w:t xml:space="preserve">Avoid the identification new schools during a transition of assessments without </w:t>
            </w:r>
            <w:r w:rsidR="37AD3DE2" w:rsidRPr="0F1AE39F">
              <w:rPr>
                <w:rFonts w:ascii="Times New Roman" w:hAnsi="Times New Roman" w:cs="Times New Roman"/>
              </w:rPr>
              <w:t>the ability to develop relevant, realistic</w:t>
            </w:r>
            <w:r w:rsidR="1759A979" w:rsidRPr="0F1AE39F">
              <w:rPr>
                <w:rFonts w:ascii="Times New Roman" w:hAnsi="Times New Roman" w:cs="Times New Roman"/>
              </w:rPr>
              <w:t>,</w:t>
            </w:r>
            <w:r w:rsidR="37AD3DE2" w:rsidRPr="0F1AE39F">
              <w:rPr>
                <w:rFonts w:ascii="Times New Roman" w:hAnsi="Times New Roman" w:cs="Times New Roman"/>
              </w:rPr>
              <w:t xml:space="preserve"> and achievable goals. </w:t>
            </w:r>
          </w:p>
          <w:p w14:paraId="6EB1A327" w14:textId="77777777" w:rsidR="00C2207B" w:rsidRDefault="00C2207B" w:rsidP="00C2207B">
            <w:pPr>
              <w:pStyle w:val="ListParagraph"/>
              <w:tabs>
                <w:tab w:val="left" w:pos="5040"/>
              </w:tabs>
              <w:rPr>
                <w:rFonts w:ascii="Times New Roman" w:hAnsi="Times New Roman" w:cs="Times New Roman"/>
              </w:rPr>
            </w:pPr>
          </w:p>
          <w:p w14:paraId="10ED688D" w14:textId="2C7D2A5A" w:rsidR="0021475F" w:rsidRDefault="7F540C06" w:rsidP="00C2207B">
            <w:pPr>
              <w:tabs>
                <w:tab w:val="left" w:pos="5040"/>
              </w:tabs>
              <w:rPr>
                <w:rFonts w:ascii="Times New Roman" w:hAnsi="Times New Roman" w:cs="Times New Roman"/>
              </w:rPr>
            </w:pPr>
            <w:r w:rsidRPr="0F1AE39F">
              <w:rPr>
                <w:rFonts w:ascii="Times New Roman" w:hAnsi="Times New Roman" w:cs="Times New Roman"/>
              </w:rPr>
              <w:t xml:space="preserve">Maine DOE is committed to providing a differentiated method of support to </w:t>
            </w:r>
            <w:r w:rsidR="4500289F" w:rsidRPr="0F1AE39F">
              <w:rPr>
                <w:rFonts w:ascii="Times New Roman" w:hAnsi="Times New Roman" w:cs="Times New Roman"/>
              </w:rPr>
              <w:t>schools experiencing challenges and who, subsequently, have been identified to receive additional support</w:t>
            </w:r>
            <w:r w:rsidRPr="0F1AE39F">
              <w:rPr>
                <w:rFonts w:ascii="Times New Roman" w:hAnsi="Times New Roman" w:cs="Times New Roman"/>
              </w:rPr>
              <w:t xml:space="preserve">. Maine’s Model of School Support includes coaching and mentoring for school leaders, evidence-based professional learning for educators, and content-specific instructional coaching in classrooms. </w:t>
            </w:r>
          </w:p>
          <w:p w14:paraId="7CDB4AF6" w14:textId="6A45B5A8" w:rsidR="009C6957" w:rsidRPr="00C2207B" w:rsidRDefault="009C6957" w:rsidP="00C2207B">
            <w:pPr>
              <w:tabs>
                <w:tab w:val="left" w:pos="5040"/>
              </w:tabs>
              <w:rPr>
                <w:rFonts w:ascii="Times New Roman" w:hAnsi="Times New Roman" w:cs="Times New Roman"/>
              </w:rPr>
            </w:pPr>
          </w:p>
        </w:tc>
      </w:tr>
    </w:tbl>
    <w:p w14:paraId="05B7E2FB" w14:textId="77777777" w:rsidR="00C7081F" w:rsidRPr="00D625FA" w:rsidRDefault="00C7081F">
      <w:pPr>
        <w:rPr>
          <w:rFonts w:ascii="Times New Roman" w:hAnsi="Times New Roman" w:cs="Times New Roman"/>
          <w:sz w:val="24"/>
          <w:szCs w:val="24"/>
        </w:rPr>
      </w:pPr>
      <w:r w:rsidRPr="00D625FA">
        <w:rPr>
          <w:rFonts w:ascii="Times New Roman" w:hAnsi="Times New Roman" w:cs="Times New Roman"/>
          <w:sz w:val="24"/>
          <w:szCs w:val="24"/>
        </w:rPr>
        <w:br w:type="page"/>
      </w:r>
    </w:p>
    <w:tbl>
      <w:tblPr>
        <w:tblStyle w:val="TableGrid"/>
        <w:tblW w:w="13617" w:type="dxa"/>
        <w:tblLook w:val="04A0" w:firstRow="1" w:lastRow="0" w:firstColumn="1" w:lastColumn="0" w:noHBand="0" w:noVBand="1"/>
      </w:tblPr>
      <w:tblGrid>
        <w:gridCol w:w="13617"/>
      </w:tblGrid>
      <w:tr w:rsidR="00C70A57" w:rsidRPr="00D625FA" w14:paraId="52427EA9" w14:textId="77777777" w:rsidTr="0F1AE39F">
        <w:trPr>
          <w:trHeight w:val="116"/>
        </w:trPr>
        <w:tc>
          <w:tcPr>
            <w:tcW w:w="13617" w:type="dxa"/>
            <w:shd w:val="clear" w:color="auto" w:fill="BFBFBF" w:themeFill="background1" w:themeFillShade="BF"/>
          </w:tcPr>
          <w:p w14:paraId="7A8B6F87" w14:textId="53533CD8" w:rsidR="009B6C9A" w:rsidRDefault="00C7081F" w:rsidP="003713C6">
            <w:pPr>
              <w:pStyle w:val="ListParagraph"/>
              <w:numPr>
                <w:ilvl w:val="0"/>
                <w:numId w:val="1"/>
              </w:numPr>
              <w:spacing w:line="276" w:lineRule="auto"/>
              <w:ind w:left="270" w:hanging="270"/>
              <w:jc w:val="both"/>
              <w:rPr>
                <w:rFonts w:ascii="Times New Roman" w:hAnsi="Times New Roman" w:cs="Times New Roman"/>
                <w:b/>
                <w:sz w:val="24"/>
                <w:szCs w:val="24"/>
              </w:rPr>
            </w:pPr>
            <w:r w:rsidRPr="00D625FA">
              <w:rPr>
                <w:rFonts w:ascii="Times New Roman" w:hAnsi="Times New Roman" w:cs="Times New Roman"/>
                <w:b/>
                <w:sz w:val="24"/>
                <w:szCs w:val="24"/>
              </w:rPr>
              <w:lastRenderedPageBreak/>
              <w:t>D</w:t>
            </w:r>
            <w:r w:rsidR="00C70A57" w:rsidRPr="00D625FA">
              <w:rPr>
                <w:rFonts w:ascii="Times New Roman" w:hAnsi="Times New Roman" w:cs="Times New Roman"/>
                <w:b/>
                <w:sz w:val="24"/>
                <w:szCs w:val="24"/>
              </w:rPr>
              <w:t xml:space="preserve">escribe </w:t>
            </w:r>
            <w:r w:rsidR="00244360">
              <w:rPr>
                <w:rFonts w:ascii="Times New Roman" w:hAnsi="Times New Roman" w:cs="Times New Roman"/>
                <w:b/>
                <w:sz w:val="24"/>
                <w:szCs w:val="24"/>
              </w:rPr>
              <w:t xml:space="preserve">how </w:t>
            </w:r>
            <w:r w:rsidR="007158C7">
              <w:rPr>
                <w:rFonts w:ascii="Times New Roman" w:hAnsi="Times New Roman" w:cs="Times New Roman"/>
                <w:b/>
                <w:sz w:val="24"/>
                <w:szCs w:val="24"/>
              </w:rPr>
              <w:t>Maine DOE</w:t>
            </w:r>
            <w:r w:rsidR="00244360" w:rsidRPr="00244360">
              <w:rPr>
                <w:rFonts w:ascii="Times New Roman" w:hAnsi="Times New Roman" w:cs="Times New Roman"/>
                <w:b/>
                <w:sz w:val="24"/>
                <w:szCs w:val="24"/>
              </w:rPr>
              <w:t xml:space="preserve"> </w:t>
            </w:r>
            <w:r w:rsidR="00244360">
              <w:rPr>
                <w:rFonts w:ascii="Times New Roman" w:hAnsi="Times New Roman" w:cs="Times New Roman"/>
                <w:b/>
                <w:sz w:val="24"/>
                <w:szCs w:val="24"/>
              </w:rPr>
              <w:t xml:space="preserve">will </w:t>
            </w:r>
            <w:r w:rsidR="00C70A57" w:rsidRPr="00D625FA">
              <w:rPr>
                <w:rFonts w:ascii="Times New Roman" w:hAnsi="Times New Roman" w:cs="Times New Roman"/>
                <w:b/>
                <w:sz w:val="24"/>
                <w:szCs w:val="24"/>
              </w:rPr>
              <w:t>monitor and regularly evaluate the effec</w:t>
            </w:r>
            <w:r w:rsidRPr="00D625FA">
              <w:rPr>
                <w:rFonts w:ascii="Times New Roman" w:hAnsi="Times New Roman" w:cs="Times New Roman"/>
                <w:b/>
                <w:sz w:val="24"/>
                <w:szCs w:val="24"/>
              </w:rPr>
              <w:t>tiveness of the implementation</w:t>
            </w:r>
            <w:r w:rsidR="00C70A57" w:rsidRPr="00D625FA">
              <w:rPr>
                <w:rFonts w:ascii="Times New Roman" w:hAnsi="Times New Roman" w:cs="Times New Roman"/>
                <w:b/>
                <w:sz w:val="24"/>
                <w:szCs w:val="24"/>
              </w:rPr>
              <w:t xml:space="preserve"> plan</w:t>
            </w:r>
            <w:r w:rsidRPr="00D625FA">
              <w:rPr>
                <w:rFonts w:ascii="Times New Roman" w:hAnsi="Times New Roman" w:cs="Times New Roman"/>
                <w:b/>
                <w:sz w:val="24"/>
                <w:szCs w:val="24"/>
              </w:rPr>
              <w:t xml:space="preserve"> </w:t>
            </w:r>
            <w:r w:rsidR="00ED44FF">
              <w:rPr>
                <w:rFonts w:ascii="Times New Roman" w:hAnsi="Times New Roman" w:cs="Times New Roman"/>
                <w:b/>
                <w:sz w:val="24"/>
                <w:szCs w:val="24"/>
              </w:rPr>
              <w:t>for the</w:t>
            </w:r>
            <w:r w:rsidRPr="00D625FA">
              <w:rPr>
                <w:rFonts w:ascii="Times New Roman" w:hAnsi="Times New Roman" w:cs="Times New Roman"/>
                <w:b/>
                <w:sz w:val="24"/>
                <w:szCs w:val="24"/>
              </w:rPr>
              <w:t xml:space="preserve"> waiver request</w:t>
            </w:r>
            <w:r w:rsidR="00DD4D04">
              <w:rPr>
                <w:rFonts w:ascii="Times New Roman" w:hAnsi="Times New Roman" w:cs="Times New Roman"/>
                <w:b/>
                <w:sz w:val="24"/>
                <w:szCs w:val="24"/>
              </w:rPr>
              <w:t>(s)</w:t>
            </w:r>
            <w:r w:rsidR="00E15AAB">
              <w:rPr>
                <w:rFonts w:ascii="Times New Roman" w:hAnsi="Times New Roman" w:cs="Times New Roman"/>
                <w:b/>
                <w:sz w:val="24"/>
                <w:szCs w:val="24"/>
              </w:rPr>
              <w:t>.</w:t>
            </w:r>
          </w:p>
        </w:tc>
      </w:tr>
      <w:tr w:rsidR="00C70A57" w:rsidRPr="00D625FA" w14:paraId="6C1A5AD2" w14:textId="77777777" w:rsidTr="0F1AE39F">
        <w:trPr>
          <w:trHeight w:val="2366"/>
        </w:trPr>
        <w:tc>
          <w:tcPr>
            <w:tcW w:w="13617" w:type="dxa"/>
          </w:tcPr>
          <w:p w14:paraId="5C01F388" w14:textId="77777777" w:rsidR="00C70A57" w:rsidRPr="00D625FA" w:rsidRDefault="00C70A57" w:rsidP="00C70A57">
            <w:pPr>
              <w:jc w:val="both"/>
              <w:rPr>
                <w:rFonts w:ascii="Times New Roman" w:hAnsi="Times New Roman" w:cs="Times New Roman"/>
                <w:b/>
                <w:sz w:val="24"/>
                <w:szCs w:val="24"/>
              </w:rPr>
            </w:pPr>
          </w:p>
          <w:p w14:paraId="2825A961" w14:textId="53A7440E" w:rsidR="005117E8" w:rsidRPr="0021475F" w:rsidRDefault="6F986ECB" w:rsidP="00C2207B">
            <w:pPr>
              <w:tabs>
                <w:tab w:val="left" w:pos="5040"/>
              </w:tabs>
              <w:rPr>
                <w:rFonts w:ascii="Times New Roman" w:hAnsi="Times New Roman" w:cs="Times New Roman"/>
              </w:rPr>
            </w:pPr>
            <w:r w:rsidRPr="0F1AE39F">
              <w:rPr>
                <w:rFonts w:ascii="Times New Roman" w:hAnsi="Times New Roman" w:cs="Times New Roman"/>
              </w:rPr>
              <w:t xml:space="preserve">The Department will continue to </w:t>
            </w:r>
            <w:r w:rsidR="76610127" w:rsidRPr="0F1AE39F">
              <w:rPr>
                <w:rFonts w:ascii="Times New Roman" w:hAnsi="Times New Roman" w:cs="Times New Roman"/>
              </w:rPr>
              <w:t xml:space="preserve">collaborate </w:t>
            </w:r>
            <w:r w:rsidRPr="0F1AE39F">
              <w:rPr>
                <w:rFonts w:ascii="Times New Roman" w:hAnsi="Times New Roman" w:cs="Times New Roman"/>
              </w:rPr>
              <w:t>with schools eligible to receive Tier III (CSI) and Tier I (ATSI) support to ensure funds are utilized in a manner that is reasonable, necessary</w:t>
            </w:r>
            <w:r w:rsidR="0507E2B0" w:rsidRPr="0F1AE39F">
              <w:rPr>
                <w:rFonts w:ascii="Times New Roman" w:hAnsi="Times New Roman" w:cs="Times New Roman"/>
              </w:rPr>
              <w:t>,</w:t>
            </w:r>
            <w:r w:rsidRPr="0F1AE39F">
              <w:rPr>
                <w:rFonts w:ascii="Times New Roman" w:hAnsi="Times New Roman" w:cs="Times New Roman"/>
              </w:rPr>
              <w:t xml:space="preserve"> and allowable under the ESEA as amended by the ESSA of 2015. During the 202</w:t>
            </w:r>
            <w:r w:rsidR="76610127" w:rsidRPr="0F1AE39F">
              <w:rPr>
                <w:rFonts w:ascii="Times New Roman" w:hAnsi="Times New Roman" w:cs="Times New Roman"/>
              </w:rPr>
              <w:t>2</w:t>
            </w:r>
            <w:r w:rsidRPr="0F1AE39F">
              <w:rPr>
                <w:rFonts w:ascii="Times New Roman" w:hAnsi="Times New Roman" w:cs="Times New Roman"/>
              </w:rPr>
              <w:t>-202</w:t>
            </w:r>
            <w:r w:rsidR="76610127" w:rsidRPr="0F1AE39F">
              <w:rPr>
                <w:rFonts w:ascii="Times New Roman" w:hAnsi="Times New Roman" w:cs="Times New Roman"/>
              </w:rPr>
              <w:t>3</w:t>
            </w:r>
            <w:r w:rsidRPr="0F1AE39F">
              <w:rPr>
                <w:rFonts w:ascii="Times New Roman" w:hAnsi="Times New Roman" w:cs="Times New Roman"/>
              </w:rPr>
              <w:t xml:space="preserve"> school year, the Department will continue to analy</w:t>
            </w:r>
            <w:r w:rsidR="76610127" w:rsidRPr="0F1AE39F">
              <w:rPr>
                <w:rFonts w:ascii="Times New Roman" w:hAnsi="Times New Roman" w:cs="Times New Roman"/>
              </w:rPr>
              <w:t xml:space="preserve">ze </w:t>
            </w:r>
            <w:r w:rsidRPr="0F1AE39F">
              <w:rPr>
                <w:rFonts w:ascii="Times New Roman" w:hAnsi="Times New Roman" w:cs="Times New Roman"/>
              </w:rPr>
              <w:t>data and work directly with the schools to ensure that identification within the accountability model can be completed during school year 202</w:t>
            </w:r>
            <w:r w:rsidR="214F39D7" w:rsidRPr="0F1AE39F">
              <w:rPr>
                <w:rFonts w:ascii="Times New Roman" w:hAnsi="Times New Roman" w:cs="Times New Roman"/>
              </w:rPr>
              <w:t>3</w:t>
            </w:r>
            <w:r w:rsidRPr="0F1AE39F">
              <w:rPr>
                <w:rFonts w:ascii="Times New Roman" w:hAnsi="Times New Roman" w:cs="Times New Roman"/>
              </w:rPr>
              <w:t>-202</w:t>
            </w:r>
            <w:r w:rsidR="214F39D7" w:rsidRPr="0F1AE39F">
              <w:rPr>
                <w:rFonts w:ascii="Times New Roman" w:hAnsi="Times New Roman" w:cs="Times New Roman"/>
              </w:rPr>
              <w:t>4</w:t>
            </w:r>
            <w:r w:rsidRPr="0F1AE39F">
              <w:rPr>
                <w:rFonts w:ascii="Times New Roman" w:hAnsi="Times New Roman" w:cs="Times New Roman"/>
              </w:rPr>
              <w:t>.  Schools eligible to receive Tier III (CSI) supports will continue to document all school improvement related work</w:t>
            </w:r>
            <w:r w:rsidR="214F39D7" w:rsidRPr="0F1AE39F">
              <w:rPr>
                <w:rFonts w:ascii="Times New Roman" w:hAnsi="Times New Roman" w:cs="Times New Roman"/>
              </w:rPr>
              <w:t xml:space="preserve">. </w:t>
            </w:r>
            <w:r w:rsidRPr="0F1AE39F">
              <w:rPr>
                <w:rFonts w:ascii="Times New Roman" w:hAnsi="Times New Roman" w:cs="Times New Roman"/>
              </w:rPr>
              <w:t>Each school is also supported and monitored by an assigned school leadership coach. Maine DOE leadership and instructional coaches visit each Tier III eligible school several times throughout the school year.</w:t>
            </w:r>
          </w:p>
          <w:p w14:paraId="47DFB472" w14:textId="77777777" w:rsidR="005117E8" w:rsidRPr="00D625FA" w:rsidRDefault="005117E8" w:rsidP="00C70A57">
            <w:pPr>
              <w:jc w:val="both"/>
              <w:rPr>
                <w:rFonts w:ascii="Times New Roman" w:hAnsi="Times New Roman" w:cs="Times New Roman"/>
                <w:b/>
                <w:sz w:val="24"/>
                <w:szCs w:val="24"/>
              </w:rPr>
            </w:pPr>
          </w:p>
        </w:tc>
      </w:tr>
      <w:tr w:rsidR="00D625FA" w:rsidRPr="00D625FA" w14:paraId="0A3DAEF2" w14:textId="77777777" w:rsidTr="0F1AE39F">
        <w:trPr>
          <w:trHeight w:val="50"/>
        </w:trPr>
        <w:tc>
          <w:tcPr>
            <w:tcW w:w="13617" w:type="dxa"/>
            <w:shd w:val="clear" w:color="auto" w:fill="BFBFBF" w:themeFill="background1" w:themeFillShade="BF"/>
          </w:tcPr>
          <w:p w14:paraId="4A1B0939" w14:textId="2E81C7AC" w:rsidR="009B6C9A" w:rsidRDefault="003614C9">
            <w:pPr>
              <w:pStyle w:val="ListParagraph"/>
              <w:numPr>
                <w:ilvl w:val="0"/>
                <w:numId w:val="1"/>
              </w:numPr>
              <w:jc w:val="both"/>
              <w:rPr>
                <w:rFonts w:ascii="Times New Roman" w:hAnsi="Times New Roman" w:cs="Times New Roman"/>
                <w:b/>
                <w:sz w:val="24"/>
                <w:szCs w:val="24"/>
              </w:rPr>
            </w:pPr>
            <w:r w:rsidRPr="00D625FA">
              <w:rPr>
                <w:rFonts w:ascii="Times New Roman" w:hAnsi="Times New Roman" w:cs="Times New Roman"/>
                <w:b/>
                <w:sz w:val="24"/>
                <w:szCs w:val="24"/>
              </w:rPr>
              <w:t xml:space="preserve">Describe how </w:t>
            </w:r>
            <w:r w:rsidR="007158C7">
              <w:rPr>
                <w:rFonts w:ascii="Times New Roman" w:hAnsi="Times New Roman" w:cs="Times New Roman"/>
                <w:b/>
                <w:sz w:val="24"/>
                <w:szCs w:val="24"/>
              </w:rPr>
              <w:t>Maine DOE</w:t>
            </w:r>
            <w:r w:rsidR="00244360">
              <w:rPr>
                <w:rFonts w:ascii="Times New Roman" w:hAnsi="Times New Roman" w:cs="Times New Roman"/>
                <w:b/>
                <w:sz w:val="24"/>
                <w:szCs w:val="24"/>
              </w:rPr>
              <w:t xml:space="preserve"> will </w:t>
            </w:r>
            <w:proofErr w:type="gramStart"/>
            <w:r w:rsidR="00244360">
              <w:rPr>
                <w:rFonts w:ascii="Times New Roman" w:hAnsi="Times New Roman" w:cs="Times New Roman"/>
                <w:b/>
                <w:sz w:val="24"/>
                <w:szCs w:val="24"/>
              </w:rPr>
              <w:t xml:space="preserve">provide </w:t>
            </w:r>
            <w:r w:rsidRPr="00D625FA">
              <w:rPr>
                <w:rFonts w:ascii="Times New Roman" w:hAnsi="Times New Roman" w:cs="Times New Roman"/>
                <w:b/>
                <w:sz w:val="24"/>
                <w:szCs w:val="24"/>
              </w:rPr>
              <w:t>assistance to</w:t>
            </w:r>
            <w:proofErr w:type="gramEnd"/>
            <w:r w:rsidRPr="00D625FA">
              <w:rPr>
                <w:rFonts w:ascii="Times New Roman" w:hAnsi="Times New Roman" w:cs="Times New Roman"/>
                <w:b/>
                <w:sz w:val="24"/>
                <w:szCs w:val="24"/>
              </w:rPr>
              <w:t xml:space="preserve"> the </w:t>
            </w:r>
            <w:r w:rsidR="00244360">
              <w:rPr>
                <w:rFonts w:ascii="Times New Roman" w:hAnsi="Times New Roman" w:cs="Times New Roman"/>
                <w:b/>
                <w:sz w:val="24"/>
                <w:szCs w:val="24"/>
              </w:rPr>
              <w:t>student</w:t>
            </w:r>
            <w:r w:rsidR="00244360" w:rsidRPr="00D625FA">
              <w:rPr>
                <w:rFonts w:ascii="Times New Roman" w:hAnsi="Times New Roman" w:cs="Times New Roman"/>
                <w:b/>
                <w:sz w:val="24"/>
                <w:szCs w:val="24"/>
              </w:rPr>
              <w:t xml:space="preserve"> </w:t>
            </w:r>
            <w:r w:rsidRPr="00D625FA">
              <w:rPr>
                <w:rFonts w:ascii="Times New Roman" w:hAnsi="Times New Roman" w:cs="Times New Roman"/>
                <w:b/>
                <w:sz w:val="24"/>
                <w:szCs w:val="24"/>
              </w:rPr>
              <w:t xml:space="preserve">populations served by programs </w:t>
            </w:r>
            <w:r w:rsidR="00244360">
              <w:rPr>
                <w:rFonts w:ascii="Times New Roman" w:hAnsi="Times New Roman" w:cs="Times New Roman"/>
                <w:b/>
                <w:sz w:val="24"/>
                <w:szCs w:val="24"/>
              </w:rPr>
              <w:t>impacted by the waiver request(s)</w:t>
            </w:r>
            <w:r>
              <w:rPr>
                <w:rFonts w:ascii="Times New Roman" w:hAnsi="Times New Roman" w:cs="Times New Roman"/>
                <w:b/>
                <w:sz w:val="24"/>
                <w:szCs w:val="24"/>
              </w:rPr>
              <w:t>.</w:t>
            </w:r>
          </w:p>
        </w:tc>
      </w:tr>
      <w:tr w:rsidR="00D625FA" w:rsidRPr="00D625FA" w14:paraId="3FBDE37D" w14:textId="77777777" w:rsidTr="0F1AE39F">
        <w:trPr>
          <w:trHeight w:val="1448"/>
        </w:trPr>
        <w:tc>
          <w:tcPr>
            <w:tcW w:w="13617" w:type="dxa"/>
          </w:tcPr>
          <w:p w14:paraId="7B6D2837" w14:textId="77777777" w:rsidR="00040D4E" w:rsidRDefault="00040D4E" w:rsidP="00C70A57">
            <w:pPr>
              <w:jc w:val="both"/>
              <w:rPr>
                <w:rFonts w:ascii="Times New Roman" w:hAnsi="Times New Roman" w:cs="Times New Roman"/>
                <w:b/>
                <w:sz w:val="24"/>
                <w:szCs w:val="24"/>
              </w:rPr>
            </w:pPr>
          </w:p>
          <w:p w14:paraId="407E7924" w14:textId="275792CE" w:rsidR="006B4918" w:rsidRPr="008B2A65" w:rsidRDefault="0507E2B0" w:rsidP="006B4918">
            <w:pPr>
              <w:rPr>
                <w:rFonts w:ascii="Calibri Light" w:hAnsi="Calibri Light" w:cs="Calibri Light"/>
                <w:sz w:val="20"/>
                <w:szCs w:val="20"/>
              </w:rPr>
            </w:pPr>
            <w:r w:rsidRPr="0F1AE39F">
              <w:rPr>
                <w:rFonts w:ascii="Times New Roman" w:hAnsi="Times New Roman" w:cs="Times New Roman"/>
              </w:rPr>
              <w:t xml:space="preserve">Schools </w:t>
            </w:r>
            <w:r w:rsidR="3AC6A585" w:rsidRPr="0F1AE39F">
              <w:rPr>
                <w:rFonts w:ascii="Times New Roman" w:hAnsi="Times New Roman" w:cs="Times New Roman"/>
              </w:rPr>
              <w:t>will continue to utilize their completed comprehensive needs ana</w:t>
            </w:r>
            <w:r w:rsidRPr="0F1AE39F">
              <w:rPr>
                <w:rFonts w:ascii="Times New Roman" w:hAnsi="Times New Roman" w:cs="Times New Roman"/>
              </w:rPr>
              <w:t>l</w:t>
            </w:r>
            <w:r w:rsidR="3AC6A585" w:rsidRPr="0F1AE39F">
              <w:rPr>
                <w:rFonts w:ascii="Times New Roman" w:hAnsi="Times New Roman" w:cs="Times New Roman"/>
              </w:rPr>
              <w:t>ysis to direct and implement the work without negative impact to specific student populations.</w:t>
            </w:r>
            <w:r w:rsidR="00E00B35">
              <w:rPr>
                <w:rFonts w:ascii="Times New Roman" w:hAnsi="Times New Roman" w:cs="Times New Roman"/>
              </w:rPr>
              <w:t xml:space="preserve"> </w:t>
            </w:r>
            <w:r w:rsidR="006B4918" w:rsidRPr="008B2A65">
              <w:rPr>
                <w:rFonts w:ascii="Times New Roman" w:hAnsi="Times New Roman" w:cs="Times New Roman"/>
              </w:rPr>
              <w:t xml:space="preserve">With the waiver from accountability identification, Maine DOE will have the opportunity to provide extended, </w:t>
            </w:r>
            <w:r w:rsidR="00B52013" w:rsidRPr="008B2A65">
              <w:rPr>
                <w:rFonts w:ascii="Times New Roman" w:hAnsi="Times New Roman" w:cs="Times New Roman"/>
              </w:rPr>
              <w:t>meaningful</w:t>
            </w:r>
            <w:r w:rsidR="006B4918" w:rsidRPr="008B2A65">
              <w:rPr>
                <w:rFonts w:ascii="Times New Roman" w:hAnsi="Times New Roman" w:cs="Times New Roman"/>
              </w:rPr>
              <w:t xml:space="preserve"> </w:t>
            </w:r>
            <w:r w:rsidR="00B52013" w:rsidRPr="008B2A65">
              <w:rPr>
                <w:rFonts w:ascii="Times New Roman" w:hAnsi="Times New Roman" w:cs="Times New Roman"/>
              </w:rPr>
              <w:t>professional</w:t>
            </w:r>
            <w:r w:rsidR="006B4918" w:rsidRPr="008B2A65">
              <w:rPr>
                <w:rFonts w:ascii="Times New Roman" w:hAnsi="Times New Roman" w:cs="Times New Roman"/>
              </w:rPr>
              <w:t xml:space="preserve"> learning to districts and schools around the updated state assessment, its purposes, and appropriate applications of the data.  These professional learning opportunities will also serve to expand state assessment literacy and engagement among the field</w:t>
            </w:r>
            <w:r w:rsidR="00B52013" w:rsidRPr="008B2A65">
              <w:rPr>
                <w:rFonts w:ascii="Times New Roman" w:hAnsi="Times New Roman" w:cs="Times New Roman"/>
              </w:rPr>
              <w:t xml:space="preserve"> </w:t>
            </w:r>
            <w:r w:rsidR="006B4918" w:rsidRPr="008B2A65">
              <w:rPr>
                <w:rFonts w:ascii="Times New Roman" w:hAnsi="Times New Roman" w:cs="Times New Roman"/>
              </w:rPr>
              <w:t>and increase the capacity of educators and administrators to share this information in an accurate and timely way with Maine students, families, and community stakeholders.</w:t>
            </w:r>
          </w:p>
          <w:p w14:paraId="0FBF7A27" w14:textId="09B6AD02" w:rsidR="003614C9" w:rsidRPr="0021475F" w:rsidRDefault="3AC6A585" w:rsidP="0021475F">
            <w:pPr>
              <w:tabs>
                <w:tab w:val="left" w:pos="5040"/>
              </w:tabs>
              <w:rPr>
                <w:rFonts w:ascii="Times New Roman" w:hAnsi="Times New Roman" w:cs="Times New Roman"/>
              </w:rPr>
            </w:pPr>
            <w:r w:rsidRPr="008B2A65">
              <w:rPr>
                <w:rFonts w:ascii="Times New Roman" w:hAnsi="Times New Roman" w:cs="Times New Roman"/>
              </w:rPr>
              <w:t>Schools will continue to share and</w:t>
            </w:r>
            <w:r w:rsidRPr="0F1AE39F">
              <w:rPr>
                <w:rFonts w:ascii="Times New Roman" w:hAnsi="Times New Roman" w:cs="Times New Roman"/>
              </w:rPr>
              <w:t xml:space="preserve"> engage with communities and families in ways they have found beneficial</w:t>
            </w:r>
            <w:r w:rsidR="7D4A8ABB" w:rsidRPr="0F1AE39F">
              <w:rPr>
                <w:rFonts w:ascii="Times New Roman" w:hAnsi="Times New Roman" w:cs="Times New Roman"/>
              </w:rPr>
              <w:t>,</w:t>
            </w:r>
            <w:r w:rsidRPr="0F1AE39F">
              <w:rPr>
                <w:rFonts w:ascii="Times New Roman" w:hAnsi="Times New Roman" w:cs="Times New Roman"/>
              </w:rPr>
              <w:t xml:space="preserve"> and which meet the needs of schools and their communities. </w:t>
            </w:r>
          </w:p>
        </w:tc>
      </w:tr>
    </w:tbl>
    <w:p w14:paraId="72CD0A86" w14:textId="77777777" w:rsidR="00040D4E" w:rsidRDefault="00040D4E">
      <w:pPr>
        <w:rPr>
          <w:rFonts w:ascii="Times New Roman" w:hAnsi="Times New Roman" w:cs="Times New Roman"/>
          <w:sz w:val="24"/>
          <w:szCs w:val="24"/>
        </w:rPr>
      </w:pPr>
    </w:p>
    <w:p w14:paraId="3F19A7E6" w14:textId="77777777" w:rsidR="00040D4E" w:rsidRDefault="00040D4E">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3617" w:type="dxa"/>
        <w:tblLook w:val="04A0" w:firstRow="1" w:lastRow="0" w:firstColumn="1" w:lastColumn="0" w:noHBand="0" w:noVBand="1"/>
      </w:tblPr>
      <w:tblGrid>
        <w:gridCol w:w="13617"/>
      </w:tblGrid>
      <w:tr w:rsidR="005117E8" w:rsidRPr="00D625FA" w14:paraId="12A8240F" w14:textId="77777777" w:rsidTr="0F1AE39F">
        <w:trPr>
          <w:trHeight w:val="539"/>
        </w:trPr>
        <w:tc>
          <w:tcPr>
            <w:tcW w:w="13617" w:type="dxa"/>
            <w:shd w:val="clear" w:color="auto" w:fill="D9D9D9" w:themeFill="background1" w:themeFillShade="D9"/>
          </w:tcPr>
          <w:p w14:paraId="564AE7B6" w14:textId="6B8B7E7E" w:rsidR="005117E8" w:rsidRPr="00040D4E" w:rsidRDefault="005117E8" w:rsidP="00040D4E">
            <w:pPr>
              <w:pStyle w:val="ListParagraph"/>
              <w:numPr>
                <w:ilvl w:val="0"/>
                <w:numId w:val="1"/>
              </w:numPr>
              <w:ind w:left="247" w:hanging="247"/>
              <w:jc w:val="both"/>
              <w:rPr>
                <w:rFonts w:ascii="Times New Roman" w:hAnsi="Times New Roman" w:cs="Times New Roman"/>
                <w:b/>
                <w:sz w:val="24"/>
                <w:szCs w:val="24"/>
              </w:rPr>
            </w:pPr>
            <w:r w:rsidRPr="00040D4E">
              <w:rPr>
                <w:rFonts w:ascii="Times New Roman" w:hAnsi="Times New Roman" w:cs="Times New Roman"/>
                <w:b/>
                <w:sz w:val="24"/>
                <w:szCs w:val="24"/>
              </w:rPr>
              <w:lastRenderedPageBreak/>
              <w:t>If the waiver</w:t>
            </w:r>
            <w:r w:rsidR="00ED44FF">
              <w:rPr>
                <w:rFonts w:ascii="Times New Roman" w:hAnsi="Times New Roman" w:cs="Times New Roman"/>
                <w:b/>
                <w:sz w:val="24"/>
                <w:szCs w:val="24"/>
              </w:rPr>
              <w:t xml:space="preserve"> request</w:t>
            </w:r>
            <w:r w:rsidRPr="00040D4E">
              <w:rPr>
                <w:rFonts w:ascii="Times New Roman" w:hAnsi="Times New Roman" w:cs="Times New Roman"/>
                <w:b/>
                <w:sz w:val="24"/>
                <w:szCs w:val="24"/>
              </w:rPr>
              <w:t xml:space="preserve"> relates to provisions of subsections (b) or (h) of section 1111 of </w:t>
            </w:r>
            <w:r w:rsidRPr="003614C9">
              <w:rPr>
                <w:rFonts w:ascii="Times New Roman" w:hAnsi="Times New Roman" w:cs="Times New Roman"/>
                <w:b/>
                <w:i/>
                <w:sz w:val="24"/>
                <w:szCs w:val="24"/>
              </w:rPr>
              <w:t>ESEA-ESSA</w:t>
            </w:r>
            <w:r w:rsidRPr="00040D4E">
              <w:rPr>
                <w:rFonts w:ascii="Times New Roman" w:hAnsi="Times New Roman" w:cs="Times New Roman"/>
                <w:b/>
                <w:sz w:val="24"/>
                <w:szCs w:val="24"/>
              </w:rPr>
              <w:t xml:space="preserve">, describe how </w:t>
            </w:r>
            <w:r w:rsidR="00721589">
              <w:rPr>
                <w:rFonts w:ascii="Times New Roman" w:hAnsi="Times New Roman" w:cs="Times New Roman"/>
                <w:b/>
                <w:sz w:val="24"/>
                <w:szCs w:val="24"/>
              </w:rPr>
              <w:t xml:space="preserve">Maine DOE </w:t>
            </w:r>
            <w:r w:rsidRPr="00040D4E">
              <w:rPr>
                <w:rFonts w:ascii="Times New Roman" w:hAnsi="Times New Roman" w:cs="Times New Roman"/>
                <w:b/>
                <w:sz w:val="24"/>
                <w:szCs w:val="24"/>
              </w:rPr>
              <w:t xml:space="preserve">will maintain or improve transparency in reporting to parents and the public on student achievement and school performance, including the achievement of the subgroups of students identified in section 1111(b)(2)(B)(xi) of </w:t>
            </w:r>
            <w:r w:rsidRPr="003614C9">
              <w:rPr>
                <w:rFonts w:ascii="Times New Roman" w:hAnsi="Times New Roman" w:cs="Times New Roman"/>
                <w:b/>
                <w:i/>
                <w:sz w:val="24"/>
                <w:szCs w:val="24"/>
              </w:rPr>
              <w:t>ESEA-ESSA</w:t>
            </w:r>
            <w:r w:rsidR="003614C9">
              <w:rPr>
                <w:rFonts w:ascii="Times New Roman" w:hAnsi="Times New Roman" w:cs="Times New Roman"/>
                <w:b/>
                <w:sz w:val="24"/>
                <w:szCs w:val="24"/>
              </w:rPr>
              <w:t xml:space="preserve">.  </w:t>
            </w:r>
          </w:p>
        </w:tc>
      </w:tr>
      <w:tr w:rsidR="005117E8" w:rsidRPr="00D625FA" w14:paraId="3278A425" w14:textId="77777777" w:rsidTr="0F1AE39F">
        <w:trPr>
          <w:trHeight w:val="2150"/>
        </w:trPr>
        <w:tc>
          <w:tcPr>
            <w:tcW w:w="13617" w:type="dxa"/>
            <w:shd w:val="clear" w:color="auto" w:fill="auto"/>
          </w:tcPr>
          <w:p w14:paraId="4FCB999C" w14:textId="7449F700" w:rsidR="003614C9" w:rsidRDefault="003614C9" w:rsidP="00C70A57">
            <w:pPr>
              <w:jc w:val="both"/>
              <w:rPr>
                <w:rFonts w:ascii="Times New Roman" w:hAnsi="Times New Roman" w:cs="Times New Roman"/>
                <w:b/>
                <w:sz w:val="24"/>
                <w:szCs w:val="24"/>
              </w:rPr>
            </w:pPr>
          </w:p>
          <w:p w14:paraId="5495A9E5" w14:textId="4394816D" w:rsidR="00587EB4" w:rsidRPr="00154A9A" w:rsidRDefault="00587EB4" w:rsidP="00C70A57">
            <w:pPr>
              <w:jc w:val="both"/>
              <w:rPr>
                <w:rFonts w:ascii="Times New Roman" w:hAnsi="Times New Roman" w:cs="Times New Roman"/>
                <w:bCs/>
              </w:rPr>
            </w:pPr>
            <w:r w:rsidRPr="00154A9A">
              <w:rPr>
                <w:rFonts w:ascii="Times New Roman" w:hAnsi="Times New Roman" w:cs="Times New Roman"/>
                <w:bCs/>
              </w:rPr>
              <w:t>Maine DOE will continue to utilize the ESSA Data Dashboard to publicly report academic achievement</w:t>
            </w:r>
            <w:r w:rsidR="001F17FF" w:rsidRPr="00154A9A">
              <w:rPr>
                <w:rFonts w:ascii="Times New Roman" w:hAnsi="Times New Roman" w:cs="Times New Roman"/>
                <w:bCs/>
              </w:rPr>
              <w:t xml:space="preserve"> </w:t>
            </w:r>
            <w:r w:rsidRPr="00154A9A">
              <w:rPr>
                <w:rFonts w:ascii="Times New Roman" w:hAnsi="Times New Roman" w:cs="Times New Roman"/>
                <w:bCs/>
              </w:rPr>
              <w:t xml:space="preserve">disaggregated by student population </w:t>
            </w:r>
            <w:r w:rsidR="001F17FF" w:rsidRPr="00154A9A">
              <w:rPr>
                <w:rFonts w:ascii="Times New Roman" w:hAnsi="Times New Roman" w:cs="Times New Roman"/>
                <w:bCs/>
              </w:rPr>
              <w:t xml:space="preserve">in addition to assessment participation rates. Additionally, all other data sets, </w:t>
            </w:r>
            <w:r w:rsidR="00AA212E" w:rsidRPr="00154A9A">
              <w:rPr>
                <w:rFonts w:ascii="Times New Roman" w:hAnsi="Times New Roman" w:cs="Times New Roman"/>
                <w:bCs/>
              </w:rPr>
              <w:t>except for</w:t>
            </w:r>
            <w:r w:rsidR="001F17FF" w:rsidRPr="00154A9A">
              <w:rPr>
                <w:rFonts w:ascii="Times New Roman" w:hAnsi="Times New Roman" w:cs="Times New Roman"/>
                <w:bCs/>
              </w:rPr>
              <w:t xml:space="preserve"> accountability </w:t>
            </w:r>
            <w:r w:rsidR="00154A9A" w:rsidRPr="00154A9A">
              <w:rPr>
                <w:rFonts w:ascii="Times New Roman" w:hAnsi="Times New Roman" w:cs="Times New Roman"/>
                <w:bCs/>
              </w:rPr>
              <w:t xml:space="preserve">identifications, will be reported and provided on the ESSA Data Dashboard. </w:t>
            </w:r>
            <w:r w:rsidR="00AA212E">
              <w:rPr>
                <w:rFonts w:ascii="Times New Roman" w:hAnsi="Times New Roman" w:cs="Times New Roman"/>
                <w:bCs/>
              </w:rPr>
              <w:t xml:space="preserve">This dashboard, maintained on the Maine DOE website, is publicly accessible. </w:t>
            </w:r>
          </w:p>
          <w:p w14:paraId="66327326" w14:textId="38786933" w:rsidR="00154A9A" w:rsidRPr="00154A9A" w:rsidRDefault="00154A9A" w:rsidP="00C70A57">
            <w:pPr>
              <w:jc w:val="both"/>
              <w:rPr>
                <w:rFonts w:ascii="Times New Roman" w:hAnsi="Times New Roman" w:cs="Times New Roman"/>
                <w:bCs/>
              </w:rPr>
            </w:pPr>
          </w:p>
          <w:p w14:paraId="64F8A902" w14:textId="2FA4356C" w:rsidR="003614C9" w:rsidRPr="00AA212E" w:rsidRDefault="66BBF9AC" w:rsidP="0F1AE39F">
            <w:pPr>
              <w:jc w:val="both"/>
              <w:rPr>
                <w:rFonts w:ascii="Times New Roman" w:hAnsi="Times New Roman" w:cs="Times New Roman"/>
              </w:rPr>
            </w:pPr>
            <w:r w:rsidRPr="0F1AE39F">
              <w:rPr>
                <w:rFonts w:ascii="Times New Roman" w:hAnsi="Times New Roman" w:cs="Times New Roman"/>
              </w:rPr>
              <w:t xml:space="preserve">Locally, Maine SAUs and schools will continue to share student data through the modalities which they have found are most beneficial and meet the needs of their local community. Educators will continue to </w:t>
            </w:r>
            <w:r w:rsidR="01BED7F8" w:rsidRPr="0F1AE39F">
              <w:rPr>
                <w:rFonts w:ascii="Times New Roman" w:hAnsi="Times New Roman" w:cs="Times New Roman"/>
              </w:rPr>
              <w:t xml:space="preserve">share student assessment data with </w:t>
            </w:r>
            <w:r w:rsidR="01C5318A" w:rsidRPr="0F1AE39F">
              <w:rPr>
                <w:rFonts w:ascii="Times New Roman" w:hAnsi="Times New Roman" w:cs="Times New Roman"/>
              </w:rPr>
              <w:t>students’</w:t>
            </w:r>
            <w:r w:rsidR="01BED7F8" w:rsidRPr="0F1AE39F">
              <w:rPr>
                <w:rFonts w:ascii="Times New Roman" w:hAnsi="Times New Roman" w:cs="Times New Roman"/>
              </w:rPr>
              <w:t xml:space="preserve"> families to ensure families and schools </w:t>
            </w:r>
            <w:r w:rsidR="01C5318A" w:rsidRPr="0F1AE39F">
              <w:rPr>
                <w:rFonts w:ascii="Times New Roman" w:hAnsi="Times New Roman" w:cs="Times New Roman"/>
              </w:rPr>
              <w:t xml:space="preserve">are collaborating to support student achievement. </w:t>
            </w:r>
            <w:r w:rsidR="001E582F">
              <w:rPr>
                <w:rFonts w:ascii="Times New Roman" w:hAnsi="Times New Roman" w:cs="Times New Roman"/>
              </w:rPr>
              <w:t xml:space="preserve">The Department remains committed to support SAUs </w:t>
            </w:r>
            <w:r w:rsidR="00011DAF">
              <w:rPr>
                <w:rFonts w:ascii="Times New Roman" w:hAnsi="Times New Roman" w:cs="Times New Roman"/>
              </w:rPr>
              <w:t>ensuring relevant documents and information are provided in a</w:t>
            </w:r>
            <w:r w:rsidR="003F3A10">
              <w:rPr>
                <w:rFonts w:ascii="Times New Roman" w:hAnsi="Times New Roman" w:cs="Times New Roman"/>
              </w:rPr>
              <w:t>n</w:t>
            </w:r>
            <w:r w:rsidR="00011DAF">
              <w:rPr>
                <w:rFonts w:ascii="Times New Roman" w:hAnsi="Times New Roman" w:cs="Times New Roman"/>
              </w:rPr>
              <w:t xml:space="preserve"> accessible format to all student populations and their families. </w:t>
            </w:r>
          </w:p>
        </w:tc>
      </w:tr>
    </w:tbl>
    <w:p w14:paraId="593DE0ED" w14:textId="77777777" w:rsidR="00C7081F" w:rsidRPr="00D625FA" w:rsidRDefault="00C7081F">
      <w:pPr>
        <w:rPr>
          <w:rFonts w:ascii="Times New Roman" w:hAnsi="Times New Roman" w:cs="Times New Roman"/>
          <w:sz w:val="24"/>
          <w:szCs w:val="24"/>
        </w:rPr>
      </w:pPr>
      <w:r w:rsidRPr="00D625FA">
        <w:rPr>
          <w:rFonts w:ascii="Times New Roman" w:hAnsi="Times New Roman" w:cs="Times New Roman"/>
          <w:sz w:val="24"/>
          <w:szCs w:val="24"/>
        </w:rPr>
        <w:br w:type="page"/>
      </w:r>
    </w:p>
    <w:p w14:paraId="35EADADC" w14:textId="77777777" w:rsidR="00C7081F" w:rsidRPr="00D625FA" w:rsidRDefault="00C7081F" w:rsidP="00C7081F">
      <w:pPr>
        <w:jc w:val="center"/>
        <w:rPr>
          <w:rFonts w:ascii="Times New Roman" w:hAnsi="Times New Roman" w:cs="Times New Roman"/>
          <w:b/>
          <w:sz w:val="24"/>
          <w:szCs w:val="24"/>
        </w:rPr>
      </w:pPr>
      <w:r w:rsidRPr="00D625FA">
        <w:rPr>
          <w:rFonts w:ascii="Times New Roman" w:hAnsi="Times New Roman" w:cs="Times New Roman"/>
          <w:b/>
          <w:sz w:val="24"/>
          <w:szCs w:val="24"/>
        </w:rPr>
        <w:lastRenderedPageBreak/>
        <w:t>Public Comment</w:t>
      </w:r>
    </w:p>
    <w:p w14:paraId="0DDAFFF1" w14:textId="77777777" w:rsidR="00C7081F" w:rsidRPr="00D625FA" w:rsidRDefault="00C7081F" w:rsidP="00AA14B1">
      <w:pPr>
        <w:spacing w:after="0"/>
        <w:jc w:val="both"/>
        <w:rPr>
          <w:rFonts w:ascii="Times New Roman" w:hAnsi="Times New Roman" w:cs="Times New Roman"/>
          <w:sz w:val="24"/>
          <w:szCs w:val="24"/>
        </w:rPr>
      </w:pPr>
      <w:r w:rsidRPr="00D625FA">
        <w:rPr>
          <w:rFonts w:ascii="Times New Roman" w:hAnsi="Times New Roman" w:cs="Times New Roman"/>
          <w:sz w:val="24"/>
          <w:szCs w:val="24"/>
        </w:rPr>
        <w:t>Section 8401</w:t>
      </w:r>
      <w:r w:rsidR="00AA14B1" w:rsidRPr="00D625FA">
        <w:rPr>
          <w:rFonts w:ascii="Times New Roman" w:hAnsi="Times New Roman" w:cs="Times New Roman"/>
          <w:sz w:val="24"/>
          <w:szCs w:val="24"/>
        </w:rPr>
        <w:t>(b)(3)(B)(ii)</w:t>
      </w:r>
      <w:r w:rsidR="00225E8F">
        <w:rPr>
          <w:rFonts w:ascii="Times New Roman" w:hAnsi="Times New Roman" w:cs="Times New Roman"/>
          <w:sz w:val="24"/>
          <w:szCs w:val="24"/>
        </w:rPr>
        <w:t xml:space="preserve"> of </w:t>
      </w:r>
      <w:r w:rsidR="00225E8F">
        <w:rPr>
          <w:rFonts w:ascii="Times New Roman" w:hAnsi="Times New Roman" w:cs="Times New Roman"/>
          <w:i/>
          <w:sz w:val="24"/>
          <w:szCs w:val="24"/>
        </w:rPr>
        <w:t>ESEA-ESSA</w:t>
      </w:r>
      <w:r w:rsidRPr="00D625FA">
        <w:rPr>
          <w:rFonts w:ascii="Times New Roman" w:hAnsi="Times New Roman" w:cs="Times New Roman"/>
          <w:sz w:val="24"/>
          <w:szCs w:val="24"/>
        </w:rPr>
        <w:t xml:space="preserve"> requires the LEA requesting the waiver to provide</w:t>
      </w:r>
      <w:r w:rsidRPr="00D625FA">
        <w:rPr>
          <w:rFonts w:ascii="Times New Roman" w:hAnsi="Times New Roman" w:cs="Times New Roman"/>
          <w:b/>
          <w:sz w:val="24"/>
          <w:szCs w:val="24"/>
        </w:rPr>
        <w:t xml:space="preserve"> </w:t>
      </w:r>
      <w:r w:rsidRPr="00D625FA">
        <w:rPr>
          <w:rFonts w:ascii="Times New Roman" w:hAnsi="Times New Roman" w:cs="Times New Roman"/>
          <w:sz w:val="24"/>
          <w:szCs w:val="24"/>
        </w:rPr>
        <w:t xml:space="preserve">notice and reasonable opportunity for the public to comment on any waiver request.  The notice and opportunity for </w:t>
      </w:r>
      <w:r w:rsidRPr="00225E8F">
        <w:rPr>
          <w:rFonts w:ascii="Times New Roman" w:hAnsi="Times New Roman" w:cs="Times New Roman"/>
          <w:sz w:val="24"/>
          <w:szCs w:val="24"/>
        </w:rPr>
        <w:t xml:space="preserve">comment </w:t>
      </w:r>
      <w:r w:rsidR="003713C6" w:rsidRPr="00225E8F">
        <w:rPr>
          <w:rFonts w:ascii="Times New Roman" w:hAnsi="Times New Roman" w:cs="Times New Roman"/>
          <w:sz w:val="24"/>
          <w:szCs w:val="24"/>
        </w:rPr>
        <w:t xml:space="preserve">must </w:t>
      </w:r>
      <w:r w:rsidRPr="00225E8F">
        <w:rPr>
          <w:rFonts w:ascii="Times New Roman" w:hAnsi="Times New Roman" w:cs="Times New Roman"/>
          <w:sz w:val="24"/>
          <w:szCs w:val="24"/>
        </w:rPr>
        <w:t>be</w:t>
      </w:r>
      <w:r w:rsidRPr="00D625FA">
        <w:rPr>
          <w:rFonts w:ascii="Times New Roman" w:hAnsi="Times New Roman" w:cs="Times New Roman"/>
          <w:sz w:val="24"/>
          <w:szCs w:val="24"/>
        </w:rPr>
        <w:t xml:space="preserve"> in the </w:t>
      </w:r>
      <w:proofErr w:type="gramStart"/>
      <w:r w:rsidRPr="00D625FA">
        <w:rPr>
          <w:rFonts w:ascii="Times New Roman" w:hAnsi="Times New Roman" w:cs="Times New Roman"/>
          <w:sz w:val="24"/>
          <w:szCs w:val="24"/>
        </w:rPr>
        <w:t>manner in which</w:t>
      </w:r>
      <w:proofErr w:type="gramEnd"/>
      <w:r w:rsidRPr="00D625FA">
        <w:rPr>
          <w:rFonts w:ascii="Times New Roman" w:hAnsi="Times New Roman" w:cs="Times New Roman"/>
          <w:sz w:val="24"/>
          <w:szCs w:val="24"/>
        </w:rPr>
        <w:t xml:space="preserve"> </w:t>
      </w:r>
      <w:r w:rsidR="00DD4D04" w:rsidRPr="00DD4D04">
        <w:rPr>
          <w:rFonts w:ascii="Times New Roman" w:hAnsi="Times New Roman" w:cs="Times New Roman"/>
          <w:sz w:val="24"/>
          <w:szCs w:val="24"/>
        </w:rPr>
        <w:t>the applying agency customarily provides similar notice and opportunity to comment to the public.</w:t>
      </w:r>
    </w:p>
    <w:p w14:paraId="2599881C" w14:textId="77777777" w:rsidR="00C7081F" w:rsidRPr="00D625FA" w:rsidRDefault="00C7081F" w:rsidP="00C7081F">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2950"/>
      </w:tblGrid>
      <w:tr w:rsidR="001F6376" w:rsidRPr="00D625FA" w14:paraId="4BE9AC11" w14:textId="77777777" w:rsidTr="5BBFDD5E">
        <w:tc>
          <w:tcPr>
            <w:tcW w:w="13176" w:type="dxa"/>
            <w:shd w:val="clear" w:color="auto" w:fill="D9D9D9" w:themeFill="background1" w:themeFillShade="D9"/>
          </w:tcPr>
          <w:p w14:paraId="0E075F8F" w14:textId="4D398B25" w:rsidR="009B6C9A" w:rsidRDefault="00C7081F" w:rsidP="00DF6318">
            <w:pPr>
              <w:pStyle w:val="ListParagraph"/>
              <w:numPr>
                <w:ilvl w:val="0"/>
                <w:numId w:val="3"/>
              </w:numPr>
              <w:ind w:left="247" w:hanging="247"/>
              <w:jc w:val="both"/>
              <w:rPr>
                <w:rFonts w:ascii="Times New Roman" w:hAnsi="Times New Roman" w:cs="Times New Roman"/>
                <w:b/>
                <w:sz w:val="24"/>
                <w:szCs w:val="24"/>
              </w:rPr>
            </w:pPr>
            <w:r w:rsidRPr="005C0DFF">
              <w:rPr>
                <w:rFonts w:ascii="Times New Roman" w:hAnsi="Times New Roman" w:cs="Times New Roman"/>
                <w:b/>
                <w:sz w:val="24"/>
                <w:szCs w:val="24"/>
              </w:rPr>
              <w:t xml:space="preserve">Describe how </w:t>
            </w:r>
            <w:r w:rsidR="00721589">
              <w:rPr>
                <w:rFonts w:ascii="Times New Roman" w:hAnsi="Times New Roman" w:cs="Times New Roman"/>
                <w:b/>
                <w:sz w:val="24"/>
                <w:szCs w:val="24"/>
              </w:rPr>
              <w:t>Maine DOE</w:t>
            </w:r>
            <w:r w:rsidRPr="005C0DFF">
              <w:rPr>
                <w:rFonts w:ascii="Times New Roman" w:hAnsi="Times New Roman" w:cs="Times New Roman"/>
                <w:b/>
                <w:sz w:val="24"/>
                <w:szCs w:val="24"/>
              </w:rPr>
              <w:t xml:space="preserve"> informed </w:t>
            </w:r>
            <w:r w:rsidR="00244360">
              <w:rPr>
                <w:rFonts w:ascii="Times New Roman" w:hAnsi="Times New Roman" w:cs="Times New Roman"/>
                <w:b/>
                <w:sz w:val="24"/>
                <w:szCs w:val="24"/>
              </w:rPr>
              <w:t xml:space="preserve">the public of </w:t>
            </w:r>
            <w:r w:rsidR="00ED44FF">
              <w:rPr>
                <w:rFonts w:ascii="Times New Roman" w:hAnsi="Times New Roman" w:cs="Times New Roman"/>
                <w:b/>
                <w:sz w:val="24"/>
                <w:szCs w:val="24"/>
              </w:rPr>
              <w:t>the</w:t>
            </w:r>
            <w:r w:rsidR="00ED44FF" w:rsidRPr="005C0DFF">
              <w:rPr>
                <w:rFonts w:ascii="Times New Roman" w:hAnsi="Times New Roman" w:cs="Times New Roman"/>
                <w:b/>
                <w:sz w:val="24"/>
                <w:szCs w:val="24"/>
              </w:rPr>
              <w:t xml:space="preserve"> </w:t>
            </w:r>
            <w:r w:rsidRPr="005C0DFF">
              <w:rPr>
                <w:rFonts w:ascii="Times New Roman" w:hAnsi="Times New Roman" w:cs="Times New Roman"/>
                <w:b/>
                <w:sz w:val="24"/>
                <w:szCs w:val="24"/>
              </w:rPr>
              <w:t>waiver request</w:t>
            </w:r>
            <w:r w:rsidR="003713C6">
              <w:rPr>
                <w:rFonts w:ascii="Times New Roman" w:hAnsi="Times New Roman" w:cs="Times New Roman"/>
                <w:b/>
                <w:sz w:val="24"/>
                <w:szCs w:val="24"/>
              </w:rPr>
              <w:t>(s)</w:t>
            </w:r>
            <w:r w:rsidRPr="005C0DFF">
              <w:rPr>
                <w:rFonts w:ascii="Times New Roman" w:hAnsi="Times New Roman" w:cs="Times New Roman"/>
                <w:b/>
                <w:sz w:val="24"/>
                <w:szCs w:val="24"/>
              </w:rPr>
              <w:t xml:space="preserve"> and provided opportunity </w:t>
            </w:r>
            <w:r w:rsidR="00244360">
              <w:rPr>
                <w:rFonts w:ascii="Times New Roman" w:hAnsi="Times New Roman" w:cs="Times New Roman"/>
                <w:b/>
                <w:sz w:val="24"/>
                <w:szCs w:val="24"/>
              </w:rPr>
              <w:t>for</w:t>
            </w:r>
            <w:r w:rsidRPr="005C0DFF">
              <w:rPr>
                <w:rFonts w:ascii="Times New Roman" w:hAnsi="Times New Roman" w:cs="Times New Roman"/>
                <w:b/>
                <w:sz w:val="24"/>
                <w:szCs w:val="24"/>
              </w:rPr>
              <w:t xml:space="preserve"> public comment on the request.</w:t>
            </w:r>
            <w:r w:rsidR="00244360">
              <w:rPr>
                <w:rFonts w:ascii="Times New Roman" w:hAnsi="Times New Roman" w:cs="Times New Roman"/>
                <w:b/>
                <w:sz w:val="24"/>
                <w:szCs w:val="24"/>
              </w:rPr>
              <w:t xml:space="preserve"> Include the timeline given to the public to provide comments on the waiver request(s). </w:t>
            </w:r>
          </w:p>
        </w:tc>
      </w:tr>
      <w:tr w:rsidR="001F6376" w:rsidRPr="00D625FA" w14:paraId="3424A577" w14:textId="77777777" w:rsidTr="5BBFDD5E">
        <w:trPr>
          <w:trHeight w:val="701"/>
        </w:trPr>
        <w:tc>
          <w:tcPr>
            <w:tcW w:w="13176" w:type="dxa"/>
            <w:shd w:val="clear" w:color="auto" w:fill="FFFFFF" w:themeFill="background1"/>
          </w:tcPr>
          <w:p w14:paraId="58CDF271" w14:textId="77777777" w:rsidR="00C7081F" w:rsidRPr="00D625FA" w:rsidRDefault="00C7081F" w:rsidP="001F6376">
            <w:pPr>
              <w:jc w:val="both"/>
              <w:rPr>
                <w:rFonts w:ascii="Times New Roman" w:hAnsi="Times New Roman" w:cs="Times New Roman"/>
                <w:b/>
                <w:sz w:val="24"/>
                <w:szCs w:val="24"/>
              </w:rPr>
            </w:pPr>
          </w:p>
          <w:p w14:paraId="7C361B33" w14:textId="772FE606" w:rsidR="00C7081F" w:rsidRPr="004C3FE1" w:rsidRDefault="00676316" w:rsidP="5BBFDD5E">
            <w:pPr>
              <w:jc w:val="both"/>
              <w:rPr>
                <w:rFonts w:ascii="Times New Roman" w:hAnsi="Times New Roman" w:cs="Times New Roman"/>
              </w:rPr>
            </w:pPr>
            <w:r w:rsidRPr="5BBFDD5E">
              <w:rPr>
                <w:rFonts w:ascii="Times New Roman" w:hAnsi="Times New Roman" w:cs="Times New Roman"/>
              </w:rPr>
              <w:t xml:space="preserve">Maine will continue to use the DOE Newsroom to share information related to public comment. Additionally, targeted communication is provided to Maine Superintendents, school administrators and District Assessment Coordinators (DACs). All comments are </w:t>
            </w:r>
            <w:r w:rsidR="004C3FE1" w:rsidRPr="5BBFDD5E">
              <w:rPr>
                <w:rFonts w:ascii="Times New Roman" w:hAnsi="Times New Roman" w:cs="Times New Roman"/>
              </w:rPr>
              <w:t xml:space="preserve">sent to a designated mailbox. </w:t>
            </w:r>
          </w:p>
          <w:p w14:paraId="6FDAB37D" w14:textId="098631EE" w:rsidR="00676316" w:rsidRPr="00676316" w:rsidRDefault="00676316" w:rsidP="001F6376">
            <w:pPr>
              <w:jc w:val="both"/>
              <w:rPr>
                <w:rFonts w:ascii="Times New Roman" w:hAnsi="Times New Roman" w:cs="Times New Roman"/>
                <w:b/>
              </w:rPr>
            </w:pPr>
          </w:p>
        </w:tc>
      </w:tr>
      <w:tr w:rsidR="00C7081F" w:rsidRPr="00D625FA" w14:paraId="1D891B6B" w14:textId="77777777" w:rsidTr="5BBFDD5E">
        <w:trPr>
          <w:trHeight w:val="50"/>
        </w:trPr>
        <w:tc>
          <w:tcPr>
            <w:tcW w:w="13176" w:type="dxa"/>
            <w:shd w:val="clear" w:color="auto" w:fill="BFBFBF" w:themeFill="background1" w:themeFillShade="BF"/>
          </w:tcPr>
          <w:p w14:paraId="7CECA529" w14:textId="3E17FEAA" w:rsidR="00C7081F" w:rsidRPr="005C0DFF" w:rsidRDefault="00721589" w:rsidP="00ED44FF">
            <w:pPr>
              <w:pStyle w:val="ListParagraph"/>
              <w:numPr>
                <w:ilvl w:val="0"/>
                <w:numId w:val="3"/>
              </w:numPr>
              <w:ind w:left="247" w:hanging="247"/>
              <w:jc w:val="both"/>
              <w:rPr>
                <w:rFonts w:ascii="Times New Roman" w:hAnsi="Times New Roman" w:cs="Times New Roman"/>
                <w:b/>
                <w:sz w:val="24"/>
                <w:szCs w:val="24"/>
              </w:rPr>
            </w:pPr>
            <w:r>
              <w:rPr>
                <w:rFonts w:ascii="Times New Roman" w:hAnsi="Times New Roman" w:cs="Times New Roman"/>
                <w:b/>
                <w:sz w:val="24"/>
                <w:szCs w:val="24"/>
              </w:rPr>
              <w:t>P</w:t>
            </w:r>
            <w:r w:rsidR="00C7081F" w:rsidRPr="005C0DFF">
              <w:rPr>
                <w:rFonts w:ascii="Times New Roman" w:hAnsi="Times New Roman" w:cs="Times New Roman"/>
                <w:b/>
                <w:sz w:val="24"/>
                <w:szCs w:val="24"/>
              </w:rPr>
              <w:t xml:space="preserve">ublic comments received regarding </w:t>
            </w:r>
            <w:r w:rsidR="00ED44FF">
              <w:rPr>
                <w:rFonts w:ascii="Times New Roman" w:hAnsi="Times New Roman" w:cs="Times New Roman"/>
                <w:b/>
                <w:sz w:val="24"/>
                <w:szCs w:val="24"/>
              </w:rPr>
              <w:t>the</w:t>
            </w:r>
            <w:r w:rsidR="00C7081F" w:rsidRPr="005C0DFF">
              <w:rPr>
                <w:rFonts w:ascii="Times New Roman" w:hAnsi="Times New Roman" w:cs="Times New Roman"/>
                <w:b/>
                <w:sz w:val="24"/>
                <w:szCs w:val="24"/>
              </w:rPr>
              <w:t xml:space="preserve"> waiver request</w:t>
            </w:r>
            <w:r w:rsidR="00DD4D04">
              <w:rPr>
                <w:rFonts w:ascii="Times New Roman" w:hAnsi="Times New Roman" w:cs="Times New Roman"/>
                <w:b/>
                <w:sz w:val="24"/>
                <w:szCs w:val="24"/>
              </w:rPr>
              <w:t>(s</w:t>
            </w:r>
            <w:r>
              <w:rPr>
                <w:rFonts w:ascii="Times New Roman" w:hAnsi="Times New Roman" w:cs="Times New Roman"/>
                <w:b/>
                <w:sz w:val="24"/>
                <w:szCs w:val="24"/>
              </w:rPr>
              <w:t xml:space="preserve">) are attached. </w:t>
            </w:r>
          </w:p>
        </w:tc>
      </w:tr>
      <w:tr w:rsidR="00C7081F" w:rsidRPr="00D625FA" w14:paraId="3EA45E7A" w14:textId="77777777" w:rsidTr="5BBFDD5E">
        <w:trPr>
          <w:trHeight w:val="50"/>
        </w:trPr>
        <w:tc>
          <w:tcPr>
            <w:tcW w:w="13176" w:type="dxa"/>
            <w:shd w:val="clear" w:color="auto" w:fill="FFFFFF" w:themeFill="background1"/>
          </w:tcPr>
          <w:p w14:paraId="69032A4E" w14:textId="77777777" w:rsidR="00C7081F" w:rsidRPr="00D625FA" w:rsidRDefault="00C7081F" w:rsidP="001F6376">
            <w:pPr>
              <w:jc w:val="both"/>
              <w:rPr>
                <w:rFonts w:ascii="Times New Roman" w:hAnsi="Times New Roman" w:cs="Times New Roman"/>
                <w:b/>
                <w:sz w:val="24"/>
                <w:szCs w:val="24"/>
              </w:rPr>
            </w:pPr>
          </w:p>
          <w:p w14:paraId="397AD7A4" w14:textId="77777777" w:rsidR="00C7081F" w:rsidRPr="00D625FA" w:rsidRDefault="00C7081F" w:rsidP="003713C6">
            <w:pPr>
              <w:tabs>
                <w:tab w:val="left" w:pos="4560"/>
              </w:tabs>
              <w:jc w:val="both"/>
              <w:rPr>
                <w:rFonts w:ascii="Times New Roman" w:hAnsi="Times New Roman" w:cs="Times New Roman"/>
                <w:b/>
                <w:sz w:val="24"/>
                <w:szCs w:val="24"/>
              </w:rPr>
            </w:pPr>
          </w:p>
          <w:p w14:paraId="38AF783C" w14:textId="77777777" w:rsidR="00C7081F" w:rsidRPr="00D625FA" w:rsidRDefault="00C7081F" w:rsidP="001F6376">
            <w:pPr>
              <w:jc w:val="both"/>
              <w:rPr>
                <w:rFonts w:ascii="Times New Roman" w:hAnsi="Times New Roman" w:cs="Times New Roman"/>
                <w:b/>
                <w:sz w:val="24"/>
                <w:szCs w:val="24"/>
              </w:rPr>
            </w:pPr>
          </w:p>
        </w:tc>
      </w:tr>
    </w:tbl>
    <w:p w14:paraId="42C94F81" w14:textId="77777777" w:rsidR="00C70A57" w:rsidRPr="00D625FA" w:rsidRDefault="00C70A57" w:rsidP="00040D4E">
      <w:pPr>
        <w:rPr>
          <w:rFonts w:ascii="Times New Roman" w:hAnsi="Times New Roman" w:cs="Times New Roman"/>
          <w:sz w:val="24"/>
          <w:szCs w:val="24"/>
        </w:rPr>
      </w:pPr>
    </w:p>
    <w:sectPr w:rsidR="00C70A57" w:rsidRPr="00D625FA" w:rsidSect="00C70A57">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5A43D" w14:textId="77777777" w:rsidR="003C12ED" w:rsidRDefault="003C12ED" w:rsidP="00040D4E">
      <w:pPr>
        <w:spacing w:after="0" w:line="240" w:lineRule="auto"/>
      </w:pPr>
      <w:r>
        <w:separator/>
      </w:r>
    </w:p>
  </w:endnote>
  <w:endnote w:type="continuationSeparator" w:id="0">
    <w:p w14:paraId="7661A393" w14:textId="77777777" w:rsidR="003C12ED" w:rsidRDefault="003C12ED" w:rsidP="00040D4E">
      <w:pPr>
        <w:spacing w:after="0" w:line="240" w:lineRule="auto"/>
      </w:pPr>
      <w:r>
        <w:continuationSeparator/>
      </w:r>
    </w:p>
  </w:endnote>
  <w:endnote w:type="continuationNotice" w:id="1">
    <w:p w14:paraId="61FF587D" w14:textId="77777777" w:rsidR="00E50800" w:rsidRDefault="00E508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3883251"/>
      <w:docPartObj>
        <w:docPartGallery w:val="Page Numbers (Bottom of Page)"/>
        <w:docPartUnique/>
      </w:docPartObj>
    </w:sdtPr>
    <w:sdtEndPr>
      <w:rPr>
        <w:rFonts w:ascii="Times New Roman" w:hAnsi="Times New Roman" w:cs="Times New Roman"/>
        <w:noProof/>
        <w:sz w:val="24"/>
      </w:rPr>
    </w:sdtEndPr>
    <w:sdtContent>
      <w:p w14:paraId="4F10C892" w14:textId="77777777" w:rsidR="00040D4E" w:rsidRPr="00040D4E" w:rsidRDefault="006D5D15">
        <w:pPr>
          <w:pStyle w:val="Footer"/>
          <w:jc w:val="center"/>
          <w:rPr>
            <w:rFonts w:ascii="Times New Roman" w:hAnsi="Times New Roman" w:cs="Times New Roman"/>
            <w:sz w:val="24"/>
          </w:rPr>
        </w:pPr>
        <w:r w:rsidRPr="00040D4E">
          <w:rPr>
            <w:rFonts w:ascii="Times New Roman" w:hAnsi="Times New Roman" w:cs="Times New Roman"/>
            <w:sz w:val="24"/>
          </w:rPr>
          <w:fldChar w:fldCharType="begin"/>
        </w:r>
        <w:r w:rsidR="00040D4E" w:rsidRPr="00040D4E">
          <w:rPr>
            <w:rFonts w:ascii="Times New Roman" w:hAnsi="Times New Roman" w:cs="Times New Roman"/>
            <w:sz w:val="24"/>
          </w:rPr>
          <w:instrText xml:space="preserve"> PAGE   \* MERGEFORMAT </w:instrText>
        </w:r>
        <w:r w:rsidRPr="00040D4E">
          <w:rPr>
            <w:rFonts w:ascii="Times New Roman" w:hAnsi="Times New Roman" w:cs="Times New Roman"/>
            <w:sz w:val="24"/>
          </w:rPr>
          <w:fldChar w:fldCharType="separate"/>
        </w:r>
        <w:r w:rsidR="00DF6318">
          <w:rPr>
            <w:rFonts w:ascii="Times New Roman" w:hAnsi="Times New Roman" w:cs="Times New Roman"/>
            <w:noProof/>
            <w:sz w:val="24"/>
          </w:rPr>
          <w:t>2</w:t>
        </w:r>
        <w:r w:rsidRPr="00040D4E">
          <w:rPr>
            <w:rFonts w:ascii="Times New Roman" w:hAnsi="Times New Roman" w:cs="Times New Roman"/>
            <w:noProof/>
            <w:sz w:val="24"/>
          </w:rPr>
          <w:fldChar w:fldCharType="end"/>
        </w:r>
      </w:p>
    </w:sdtContent>
  </w:sdt>
  <w:p w14:paraId="51EB78AE" w14:textId="77777777" w:rsidR="00040D4E" w:rsidRDefault="00040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F299D" w14:textId="77777777" w:rsidR="003C12ED" w:rsidRDefault="003C12ED" w:rsidP="00040D4E">
      <w:pPr>
        <w:spacing w:after="0" w:line="240" w:lineRule="auto"/>
      </w:pPr>
      <w:r>
        <w:separator/>
      </w:r>
    </w:p>
  </w:footnote>
  <w:footnote w:type="continuationSeparator" w:id="0">
    <w:p w14:paraId="179F30C1" w14:textId="77777777" w:rsidR="003C12ED" w:rsidRDefault="003C12ED" w:rsidP="00040D4E">
      <w:pPr>
        <w:spacing w:after="0" w:line="240" w:lineRule="auto"/>
      </w:pPr>
      <w:r>
        <w:continuationSeparator/>
      </w:r>
    </w:p>
  </w:footnote>
  <w:footnote w:type="continuationNotice" w:id="1">
    <w:p w14:paraId="3AB48D2B" w14:textId="77777777" w:rsidR="00E50800" w:rsidRDefault="00E508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62F49" w14:textId="77777777" w:rsidR="00ED44FF" w:rsidRDefault="00ED44FF" w:rsidP="00ED44FF">
    <w:pPr>
      <w:spacing w:after="0"/>
      <w:jc w:val="center"/>
      <w:rPr>
        <w:rFonts w:ascii="Times New Roman" w:hAnsi="Times New Roman" w:cs="Times New Roman"/>
        <w:b/>
        <w:sz w:val="24"/>
        <w:szCs w:val="24"/>
      </w:rPr>
    </w:pPr>
    <w:r w:rsidRPr="00D625FA">
      <w:rPr>
        <w:rFonts w:ascii="Times New Roman" w:hAnsi="Times New Roman" w:cs="Times New Roman"/>
        <w:b/>
        <w:i/>
        <w:sz w:val="24"/>
        <w:szCs w:val="24"/>
      </w:rPr>
      <w:t xml:space="preserve">ESEA-ESSA </w:t>
    </w:r>
    <w:r w:rsidRPr="00D625FA">
      <w:rPr>
        <w:rFonts w:ascii="Times New Roman" w:hAnsi="Times New Roman" w:cs="Times New Roman"/>
        <w:b/>
        <w:sz w:val="24"/>
        <w:szCs w:val="24"/>
      </w:rPr>
      <w:t>Waiver Request</w:t>
    </w:r>
    <w:r>
      <w:rPr>
        <w:rFonts w:ascii="Times New Roman" w:hAnsi="Times New Roman" w:cs="Times New Roman"/>
        <w:b/>
        <w:sz w:val="24"/>
        <w:szCs w:val="24"/>
      </w:rPr>
      <w:t xml:space="preserve"> Form</w:t>
    </w:r>
  </w:p>
  <w:p w14:paraId="79B0E140" w14:textId="77777777" w:rsidR="003713C6" w:rsidRDefault="00371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A2A35"/>
    <w:multiLevelType w:val="hybridMultilevel"/>
    <w:tmpl w:val="A48656C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837C0"/>
    <w:multiLevelType w:val="hybridMultilevel"/>
    <w:tmpl w:val="A536B650"/>
    <w:lvl w:ilvl="0" w:tplc="E08E2A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73479"/>
    <w:multiLevelType w:val="hybridMultilevel"/>
    <w:tmpl w:val="B62687A2"/>
    <w:lvl w:ilvl="0" w:tplc="5BD0B0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A09EC"/>
    <w:multiLevelType w:val="hybridMultilevel"/>
    <w:tmpl w:val="6F605952"/>
    <w:lvl w:ilvl="0" w:tplc="5BD0B0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14384"/>
    <w:multiLevelType w:val="hybridMultilevel"/>
    <w:tmpl w:val="AE78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A3A21"/>
    <w:multiLevelType w:val="hybridMultilevel"/>
    <w:tmpl w:val="F4445D62"/>
    <w:lvl w:ilvl="0" w:tplc="CD36329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57"/>
    <w:rsid w:val="00011DAF"/>
    <w:rsid w:val="000134D8"/>
    <w:rsid w:val="00040D4E"/>
    <w:rsid w:val="00074E49"/>
    <w:rsid w:val="00080083"/>
    <w:rsid w:val="00086562"/>
    <w:rsid w:val="00154A9A"/>
    <w:rsid w:val="001E2FD1"/>
    <w:rsid w:val="001E582F"/>
    <w:rsid w:val="001F17FF"/>
    <w:rsid w:val="001F3768"/>
    <w:rsid w:val="001F6376"/>
    <w:rsid w:val="00204D1A"/>
    <w:rsid w:val="002058B0"/>
    <w:rsid w:val="0021475F"/>
    <w:rsid w:val="00225E8F"/>
    <w:rsid w:val="00233C83"/>
    <w:rsid w:val="00244360"/>
    <w:rsid w:val="00276079"/>
    <w:rsid w:val="00311D17"/>
    <w:rsid w:val="0034549B"/>
    <w:rsid w:val="003614C9"/>
    <w:rsid w:val="003713C6"/>
    <w:rsid w:val="00375A03"/>
    <w:rsid w:val="00387F40"/>
    <w:rsid w:val="003A5D4D"/>
    <w:rsid w:val="003C12ED"/>
    <w:rsid w:val="003E43BB"/>
    <w:rsid w:val="003F3A10"/>
    <w:rsid w:val="004849C2"/>
    <w:rsid w:val="004B4F45"/>
    <w:rsid w:val="004B79D1"/>
    <w:rsid w:val="004C3FE1"/>
    <w:rsid w:val="004C502A"/>
    <w:rsid w:val="005117E8"/>
    <w:rsid w:val="0052306D"/>
    <w:rsid w:val="0056093F"/>
    <w:rsid w:val="00565A05"/>
    <w:rsid w:val="00572787"/>
    <w:rsid w:val="00587EB4"/>
    <w:rsid w:val="005A7E80"/>
    <w:rsid w:val="005B4CCF"/>
    <w:rsid w:val="005C0DFF"/>
    <w:rsid w:val="005E12D0"/>
    <w:rsid w:val="005F218D"/>
    <w:rsid w:val="005F7CB8"/>
    <w:rsid w:val="00606293"/>
    <w:rsid w:val="0061173A"/>
    <w:rsid w:val="00611DED"/>
    <w:rsid w:val="00654E43"/>
    <w:rsid w:val="00676316"/>
    <w:rsid w:val="006A4FB0"/>
    <w:rsid w:val="006B05CD"/>
    <w:rsid w:val="006B4918"/>
    <w:rsid w:val="006D11A2"/>
    <w:rsid w:val="006D5D15"/>
    <w:rsid w:val="00701A30"/>
    <w:rsid w:val="007158C7"/>
    <w:rsid w:val="00716561"/>
    <w:rsid w:val="00720D78"/>
    <w:rsid w:val="00721589"/>
    <w:rsid w:val="00722E99"/>
    <w:rsid w:val="00746C91"/>
    <w:rsid w:val="00760ECE"/>
    <w:rsid w:val="00766562"/>
    <w:rsid w:val="0079311B"/>
    <w:rsid w:val="007C748F"/>
    <w:rsid w:val="00810D71"/>
    <w:rsid w:val="008133DF"/>
    <w:rsid w:val="00825684"/>
    <w:rsid w:val="00825942"/>
    <w:rsid w:val="008539E9"/>
    <w:rsid w:val="00853C33"/>
    <w:rsid w:val="00872E57"/>
    <w:rsid w:val="008B2A65"/>
    <w:rsid w:val="008C26B8"/>
    <w:rsid w:val="008C4700"/>
    <w:rsid w:val="00915DA5"/>
    <w:rsid w:val="009245FA"/>
    <w:rsid w:val="009444AB"/>
    <w:rsid w:val="0096402F"/>
    <w:rsid w:val="009A6441"/>
    <w:rsid w:val="009B6C9A"/>
    <w:rsid w:val="009C6957"/>
    <w:rsid w:val="009E6426"/>
    <w:rsid w:val="00A873EF"/>
    <w:rsid w:val="00AA14B1"/>
    <w:rsid w:val="00AA212E"/>
    <w:rsid w:val="00AA6AD1"/>
    <w:rsid w:val="00AD0AD7"/>
    <w:rsid w:val="00B16163"/>
    <w:rsid w:val="00B52013"/>
    <w:rsid w:val="00BE5699"/>
    <w:rsid w:val="00BF2A4A"/>
    <w:rsid w:val="00C06D74"/>
    <w:rsid w:val="00C21EAF"/>
    <w:rsid w:val="00C2207B"/>
    <w:rsid w:val="00C66C75"/>
    <w:rsid w:val="00C7081F"/>
    <w:rsid w:val="00C70A57"/>
    <w:rsid w:val="00C80D77"/>
    <w:rsid w:val="00C94C2B"/>
    <w:rsid w:val="00CB5188"/>
    <w:rsid w:val="00CD790D"/>
    <w:rsid w:val="00CE1513"/>
    <w:rsid w:val="00CF038F"/>
    <w:rsid w:val="00D43FA3"/>
    <w:rsid w:val="00D625FA"/>
    <w:rsid w:val="00D762AA"/>
    <w:rsid w:val="00DD4D04"/>
    <w:rsid w:val="00DE1C4A"/>
    <w:rsid w:val="00DE38F6"/>
    <w:rsid w:val="00DF6318"/>
    <w:rsid w:val="00DF6687"/>
    <w:rsid w:val="00E00B35"/>
    <w:rsid w:val="00E15AAB"/>
    <w:rsid w:val="00E50800"/>
    <w:rsid w:val="00E568D6"/>
    <w:rsid w:val="00E73F6D"/>
    <w:rsid w:val="00ED3371"/>
    <w:rsid w:val="00ED44FF"/>
    <w:rsid w:val="00F022C6"/>
    <w:rsid w:val="00F36D56"/>
    <w:rsid w:val="00F960CF"/>
    <w:rsid w:val="00FA133F"/>
    <w:rsid w:val="00FA380A"/>
    <w:rsid w:val="00FC6D24"/>
    <w:rsid w:val="01BED7F8"/>
    <w:rsid w:val="01C5318A"/>
    <w:rsid w:val="02FA3C63"/>
    <w:rsid w:val="031D5421"/>
    <w:rsid w:val="04F06BA6"/>
    <w:rsid w:val="0507E2B0"/>
    <w:rsid w:val="0F1AE39F"/>
    <w:rsid w:val="0FBFA3FB"/>
    <w:rsid w:val="11D8CB79"/>
    <w:rsid w:val="1652EAE2"/>
    <w:rsid w:val="1759A979"/>
    <w:rsid w:val="214F39D7"/>
    <w:rsid w:val="223526F4"/>
    <w:rsid w:val="23CB3603"/>
    <w:rsid w:val="24022AC0"/>
    <w:rsid w:val="25A86CF1"/>
    <w:rsid w:val="28157474"/>
    <w:rsid w:val="29565E32"/>
    <w:rsid w:val="2F34019C"/>
    <w:rsid w:val="3167A6B9"/>
    <w:rsid w:val="34688689"/>
    <w:rsid w:val="35FEC83D"/>
    <w:rsid w:val="37AD3DE2"/>
    <w:rsid w:val="3AC6A585"/>
    <w:rsid w:val="3B6D9BFB"/>
    <w:rsid w:val="3F3D7960"/>
    <w:rsid w:val="4192253E"/>
    <w:rsid w:val="432DF59F"/>
    <w:rsid w:val="4500289F"/>
    <w:rsid w:val="492BC29D"/>
    <w:rsid w:val="4DC89AD8"/>
    <w:rsid w:val="518EBBDA"/>
    <w:rsid w:val="51B0368E"/>
    <w:rsid w:val="51D548E8"/>
    <w:rsid w:val="524F2ADF"/>
    <w:rsid w:val="52823A96"/>
    <w:rsid w:val="541EB3FF"/>
    <w:rsid w:val="5437DC5C"/>
    <w:rsid w:val="5BBFDD5E"/>
    <w:rsid w:val="5DC59645"/>
    <w:rsid w:val="5F14858A"/>
    <w:rsid w:val="60B055EB"/>
    <w:rsid w:val="628FEE4B"/>
    <w:rsid w:val="64A8F9A7"/>
    <w:rsid w:val="66BBF9AC"/>
    <w:rsid w:val="680CCA99"/>
    <w:rsid w:val="6B3C05FE"/>
    <w:rsid w:val="6BBD543C"/>
    <w:rsid w:val="6E1074A4"/>
    <w:rsid w:val="6ECF7D02"/>
    <w:rsid w:val="6F986ECB"/>
    <w:rsid w:val="7035430B"/>
    <w:rsid w:val="714FBE32"/>
    <w:rsid w:val="76610127"/>
    <w:rsid w:val="7936B07B"/>
    <w:rsid w:val="7A1A1D2F"/>
    <w:rsid w:val="7B364C7B"/>
    <w:rsid w:val="7D483F32"/>
    <w:rsid w:val="7D4A8ABB"/>
    <w:rsid w:val="7DF0B242"/>
    <w:rsid w:val="7F540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5FD8"/>
  <w15:docId w15:val="{F4FA0FBA-D8B0-48B6-BAD2-014F6864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0A57"/>
    <w:rPr>
      <w:sz w:val="16"/>
      <w:szCs w:val="16"/>
    </w:rPr>
  </w:style>
  <w:style w:type="paragraph" w:styleId="CommentText">
    <w:name w:val="annotation text"/>
    <w:basedOn w:val="Normal"/>
    <w:link w:val="CommentTextChar"/>
    <w:uiPriority w:val="99"/>
    <w:semiHidden/>
    <w:unhideWhenUsed/>
    <w:rsid w:val="00C70A57"/>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uiPriority w:val="99"/>
    <w:semiHidden/>
    <w:rsid w:val="00C70A57"/>
    <w:rPr>
      <w:rFonts w:ascii="Calibri" w:eastAsia="Times New Roman" w:hAnsi="Calibri" w:cs="Times New Roman"/>
      <w:sz w:val="20"/>
      <w:szCs w:val="20"/>
      <w:lang w:bidi="en-US"/>
    </w:rPr>
  </w:style>
  <w:style w:type="paragraph" w:styleId="BalloonText">
    <w:name w:val="Balloon Text"/>
    <w:basedOn w:val="Normal"/>
    <w:link w:val="BalloonTextChar"/>
    <w:uiPriority w:val="99"/>
    <w:semiHidden/>
    <w:unhideWhenUsed/>
    <w:rsid w:val="00C70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A57"/>
    <w:rPr>
      <w:rFonts w:ascii="Tahoma" w:hAnsi="Tahoma" w:cs="Tahoma"/>
      <w:sz w:val="16"/>
      <w:szCs w:val="16"/>
    </w:rPr>
  </w:style>
  <w:style w:type="character" w:styleId="Hyperlink">
    <w:name w:val="Hyperlink"/>
    <w:basedOn w:val="DefaultParagraphFont"/>
    <w:uiPriority w:val="99"/>
    <w:unhideWhenUsed/>
    <w:rsid w:val="00C70A57"/>
    <w:rPr>
      <w:color w:val="0000FF" w:themeColor="hyperlink"/>
      <w:u w:val="single"/>
    </w:rPr>
  </w:style>
  <w:style w:type="table" w:styleId="TableGrid">
    <w:name w:val="Table Grid"/>
    <w:basedOn w:val="TableNormal"/>
    <w:uiPriority w:val="59"/>
    <w:rsid w:val="00C7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81F"/>
    <w:pPr>
      <w:ind w:left="720"/>
      <w:contextualSpacing/>
    </w:pPr>
  </w:style>
  <w:style w:type="paragraph" w:styleId="Header">
    <w:name w:val="header"/>
    <w:basedOn w:val="Normal"/>
    <w:link w:val="HeaderChar"/>
    <w:uiPriority w:val="99"/>
    <w:unhideWhenUsed/>
    <w:rsid w:val="00040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D4E"/>
  </w:style>
  <w:style w:type="paragraph" w:styleId="Footer">
    <w:name w:val="footer"/>
    <w:basedOn w:val="Normal"/>
    <w:link w:val="FooterChar"/>
    <w:uiPriority w:val="99"/>
    <w:unhideWhenUsed/>
    <w:rsid w:val="00040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0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gcounsel.house.gov/Comps/Elementary%20And%20Secondary%20Education%20Act%20Of%201965.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C99C66C0095614BB6F9CF409C203B57" ma:contentTypeVersion="10" ma:contentTypeDescription="Create a new document." ma:contentTypeScope="" ma:versionID="c08082e70181fb07dcac1ff41b4c8240">
  <xsd:schema xmlns:xsd="http://www.w3.org/2001/XMLSchema" xmlns:xs="http://www.w3.org/2001/XMLSchema" xmlns:p="http://schemas.microsoft.com/office/2006/metadata/properties" xmlns:ns2="2bda3ec3-3b1a-47ca-bbd0-8cdb526307e5" xmlns:ns3="40048714-2e16-4e1d-acc0-a9e40affd97f" targetNamespace="http://schemas.microsoft.com/office/2006/metadata/properties" ma:root="true" ma:fieldsID="c7e60f5bc33d4eef44c98ec9556713ac" ns2:_="" ns3:_="">
    <xsd:import namespace="2bda3ec3-3b1a-47ca-bbd0-8cdb526307e5"/>
    <xsd:import namespace="40048714-2e16-4e1d-acc0-a9e40affd9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a3ec3-3b1a-47ca-bbd0-8cdb526307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048714-2e16-4e1d-acc0-a9e40affd9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12C16-09CD-4CBE-A85C-BEFA6BED3E30}">
  <ds:schemaRefs>
    <ds:schemaRef ds:uri="http://schemas.microsoft.com/sharepoint/v3/contenttype/forms"/>
  </ds:schemaRefs>
</ds:datastoreItem>
</file>

<file path=customXml/itemProps2.xml><?xml version="1.0" encoding="utf-8"?>
<ds:datastoreItem xmlns:ds="http://schemas.openxmlformats.org/officeDocument/2006/customXml" ds:itemID="{4007E9AA-769C-48E8-AEAE-35E98D80ADEB}">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2bda3ec3-3b1a-47ca-bbd0-8cdb526307e5"/>
    <ds:schemaRef ds:uri="http://purl.org/dc/dcmitype/"/>
    <ds:schemaRef ds:uri="http://schemas.microsoft.com/office/2006/documentManagement/types"/>
    <ds:schemaRef ds:uri="40048714-2e16-4e1d-acc0-a9e40affd97f"/>
    <ds:schemaRef ds:uri="http://www.w3.org/XML/1998/namespace"/>
  </ds:schemaRefs>
</ds:datastoreItem>
</file>

<file path=customXml/itemProps3.xml><?xml version="1.0" encoding="utf-8"?>
<ds:datastoreItem xmlns:ds="http://schemas.openxmlformats.org/officeDocument/2006/customXml" ds:itemID="{EC447D6C-95F5-45CB-AB18-B922176279C0}">
  <ds:schemaRefs>
    <ds:schemaRef ds:uri="http://schemas.openxmlformats.org/officeDocument/2006/bibliography"/>
  </ds:schemaRefs>
</ds:datastoreItem>
</file>

<file path=customXml/itemProps4.xml><?xml version="1.0" encoding="utf-8"?>
<ds:datastoreItem xmlns:ds="http://schemas.openxmlformats.org/officeDocument/2006/customXml" ds:itemID="{D9D17556-794E-4E6A-8376-F1D1DC2AE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a3ec3-3b1a-47ca-bbd0-8cdb526307e5"/>
    <ds:schemaRef ds:uri="40048714-2e16-4e1d-acc0-a9e40affd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1419</Words>
  <Characters>8093</Characters>
  <Application>Microsoft Office Word</Application>
  <DocSecurity>0</DocSecurity>
  <Lines>67</Lines>
  <Paragraphs>18</Paragraphs>
  <ScaleCrop>false</ScaleCrop>
  <Company>NJDOE</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smontagu</dc:creator>
  <cp:lastModifiedBy>Brackett, Cheryl</cp:lastModifiedBy>
  <cp:revision>2</cp:revision>
  <dcterms:created xsi:type="dcterms:W3CDTF">2022-06-22T18:21:00Z</dcterms:created>
  <dcterms:modified xsi:type="dcterms:W3CDTF">2022-06-22T18:21:00Z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0x0101008C99C66C0095614BB6F9CF409C203B57</vt:lpwstr>
  </property>
</Properties>
</file>