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FEB8" w14:textId="77777777" w:rsidR="00002B3A" w:rsidRDefault="00CE6172" w:rsidP="00CE6172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A39DF4" wp14:editId="0FEF71C2">
            <wp:extent cx="1470660" cy="53472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60" cy="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C92A" w14:textId="77777777" w:rsidR="00CE6172" w:rsidRPr="00095D34" w:rsidRDefault="00CE6172" w:rsidP="00124A7A">
      <w:pPr>
        <w:pStyle w:val="Title"/>
        <w:jc w:val="center"/>
        <w:rPr>
          <w:sz w:val="36"/>
          <w:szCs w:val="36"/>
          <w:u w:val="single"/>
        </w:rPr>
      </w:pPr>
      <w:r w:rsidRPr="00095D34">
        <w:rPr>
          <w:sz w:val="36"/>
          <w:szCs w:val="36"/>
          <w:u w:val="single"/>
        </w:rPr>
        <w:t>MAINE’S ALTERNATE ASSESSMENT PARTICIPATION GUIDELINES</w:t>
      </w:r>
    </w:p>
    <w:p w14:paraId="1E4C0E87" w14:textId="77777777" w:rsidR="00CE6172" w:rsidRDefault="00CE6172" w:rsidP="00CE6172">
      <w:r>
        <w:t>All students in grades 3- 8 and 3rd year high school must participate in either a general or alternate mathematics and English Language Arts/Literacy assessment. Students in grades 5, 8, and third-year high school must also be assessed in a general or alternate science assessment. Students who participate in the Alternate ACCESS for ELLs grades K - 12 must meet the criteria outlined below.</w:t>
      </w:r>
    </w:p>
    <w:p w14:paraId="66D60258" w14:textId="77777777" w:rsidR="00CE6172" w:rsidRDefault="00CE6172" w:rsidP="00CE6172">
      <w:r>
        <w:t>These criteria indicate that a student’s significant cognitive disability is pervasive across all content areas and that this student may participate in the alternate assessments.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45"/>
        <w:gridCol w:w="3373"/>
        <w:gridCol w:w="1576"/>
        <w:gridCol w:w="1956"/>
      </w:tblGrid>
      <w:tr w:rsidR="00124A7A" w14:paraId="3BC71C94" w14:textId="77777777" w:rsidTr="006F4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244061" w:themeFill="accent1" w:themeFillShade="80"/>
          </w:tcPr>
          <w:p w14:paraId="3B24D7BD" w14:textId="77777777" w:rsidR="00124A7A" w:rsidRDefault="00124A7A" w:rsidP="00CE6172">
            <w:r>
              <w:t>Eligibility Criteria</w:t>
            </w:r>
          </w:p>
        </w:tc>
        <w:tc>
          <w:tcPr>
            <w:tcW w:w="3460" w:type="dxa"/>
            <w:shd w:val="clear" w:color="auto" w:fill="244061" w:themeFill="accent1" w:themeFillShade="80"/>
          </w:tcPr>
          <w:p w14:paraId="0F754B79" w14:textId="77777777" w:rsidR="00124A7A" w:rsidRDefault="00124A7A" w:rsidP="00CE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Eligibility Criteria Descriptors</w:t>
            </w:r>
          </w:p>
        </w:tc>
        <w:tc>
          <w:tcPr>
            <w:tcW w:w="3618" w:type="dxa"/>
            <w:gridSpan w:val="2"/>
            <w:shd w:val="clear" w:color="auto" w:fill="244061" w:themeFill="accent1" w:themeFillShade="80"/>
          </w:tcPr>
          <w:p w14:paraId="21DD2452" w14:textId="77777777" w:rsidR="00124A7A" w:rsidRDefault="00124A7A" w:rsidP="00CE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student meet the criteria? For each “Yes” response, please provide documentation</w:t>
            </w:r>
          </w:p>
        </w:tc>
      </w:tr>
      <w:tr w:rsidR="00124A7A" w14:paraId="7022B919" w14:textId="77777777" w:rsidTr="00B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60A03BD8" w14:textId="77777777" w:rsidR="00124A7A" w:rsidRPr="00CE6172" w:rsidRDefault="00124A7A" w:rsidP="00CE6172">
            <w:pPr>
              <w:rPr>
                <w:b w:val="0"/>
              </w:rPr>
            </w:pPr>
            <w:r w:rsidRPr="00CE6172">
              <w:rPr>
                <w:b w:val="0"/>
              </w:rPr>
              <w:t>1. The student has a significant cognitive disability</w:t>
            </w:r>
          </w:p>
        </w:tc>
        <w:tc>
          <w:tcPr>
            <w:tcW w:w="3460" w:type="dxa"/>
          </w:tcPr>
          <w:p w14:paraId="7E24C4C0" w14:textId="77777777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of student records indicate a disability or multiple disabilities that significantly impact intellectual functioning and adaptive behavior*.</w:t>
            </w:r>
          </w:p>
        </w:tc>
        <w:tc>
          <w:tcPr>
            <w:tcW w:w="1607" w:type="dxa"/>
          </w:tcPr>
          <w:p w14:paraId="639D008B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832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 xml:space="preserve">Yes </w:t>
            </w:r>
          </w:p>
          <w:p w14:paraId="192ACC02" w14:textId="77777777" w:rsidR="00124A7A" w:rsidRDefault="00124A7A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19E137B4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427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No</w:t>
            </w:r>
          </w:p>
        </w:tc>
      </w:tr>
      <w:tr w:rsidR="00124A7A" w14:paraId="7DE0C0A6" w14:textId="77777777" w:rsidTr="0012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F23E392" w14:textId="77777777" w:rsidR="00124A7A" w:rsidRPr="00CE6172" w:rsidRDefault="00124A7A" w:rsidP="00CE6172">
            <w:pPr>
              <w:rPr>
                <w:b w:val="0"/>
              </w:rPr>
            </w:pPr>
            <w:r w:rsidRPr="00CE6172">
              <w:rPr>
                <w:b w:val="0"/>
              </w:rPr>
              <w:t>2. The student is learning content standards linked to (derived from) the Updated Maine Learning Results</w:t>
            </w:r>
          </w:p>
        </w:tc>
        <w:tc>
          <w:tcPr>
            <w:tcW w:w="3460" w:type="dxa"/>
          </w:tcPr>
          <w:p w14:paraId="1EDE6309" w14:textId="77777777" w:rsidR="00124A7A" w:rsidRDefault="00124A7A" w:rsidP="00C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172">
              <w:t>The student is learning content based on grade level alternate achievement standards that are linked to Maine’s Learning Results.</w:t>
            </w:r>
          </w:p>
        </w:tc>
        <w:tc>
          <w:tcPr>
            <w:tcW w:w="1607" w:type="dxa"/>
          </w:tcPr>
          <w:p w14:paraId="548A01A5" w14:textId="77777777" w:rsidR="00124A7A" w:rsidRDefault="00A41A84" w:rsidP="00CE6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546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Yes</w:t>
            </w:r>
          </w:p>
          <w:p w14:paraId="4D6E0BAE" w14:textId="77777777" w:rsidR="00124A7A" w:rsidRDefault="00124A7A" w:rsidP="00CE6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11C2EBE7" w14:textId="77777777" w:rsidR="00124A7A" w:rsidRDefault="00A41A84" w:rsidP="00CE6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523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No</w:t>
            </w:r>
          </w:p>
        </w:tc>
      </w:tr>
      <w:tr w:rsidR="00124A7A" w14:paraId="5D1F763A" w14:textId="77777777" w:rsidTr="0012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24BA84D" w14:textId="22DE0D55" w:rsidR="00124A7A" w:rsidRPr="00CE6172" w:rsidRDefault="00124A7A" w:rsidP="00CE6172">
            <w:pPr>
              <w:rPr>
                <w:b w:val="0"/>
              </w:rPr>
            </w:pPr>
            <w:r w:rsidRPr="00CE6172">
              <w:rPr>
                <w:b w:val="0"/>
              </w:rPr>
              <w:t xml:space="preserve">3. The student requires extensive </w:t>
            </w:r>
            <w:r w:rsidR="00E17E6F">
              <w:rPr>
                <w:b w:val="0"/>
              </w:rPr>
              <w:t>specially designed</w:t>
            </w:r>
            <w:r w:rsidRPr="00CE6172">
              <w:rPr>
                <w:b w:val="0"/>
              </w:rPr>
              <w:t xml:space="preserve"> instruction and substantial supports to achieve measurable gains in the grade-and age-appropriate</w:t>
            </w:r>
          </w:p>
        </w:tc>
        <w:tc>
          <w:tcPr>
            <w:tcW w:w="3460" w:type="dxa"/>
          </w:tcPr>
          <w:p w14:paraId="1B845F87" w14:textId="77777777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student:</w:t>
            </w:r>
          </w:p>
          <w:p w14:paraId="40517172" w14:textId="1AC31E0F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1) requires extensive</w:t>
            </w:r>
            <w:r w:rsidR="00EF7B63">
              <w:t xml:space="preserve"> specially designed</w:t>
            </w:r>
            <w:r>
              <w:t xml:space="preserve"> instruction and support that is not of a temporary or transient nature.</w:t>
            </w:r>
          </w:p>
          <w:p w14:paraId="0F79ED1F" w14:textId="77777777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2) uses substantially adapted and modified materials and individualized methods of accessing information in alternative ways to acquire, maintain, generalize, demonstrate and transfer skills across multiple settings.</w:t>
            </w:r>
          </w:p>
        </w:tc>
        <w:tc>
          <w:tcPr>
            <w:tcW w:w="1607" w:type="dxa"/>
          </w:tcPr>
          <w:p w14:paraId="538A7568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975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Yes</w:t>
            </w:r>
          </w:p>
          <w:p w14:paraId="01C70B00" w14:textId="77777777" w:rsidR="00124A7A" w:rsidRDefault="00124A7A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4BFDA7E9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541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No</w:t>
            </w:r>
          </w:p>
        </w:tc>
      </w:tr>
    </w:tbl>
    <w:p w14:paraId="1B078516" w14:textId="77777777" w:rsidR="00095D34" w:rsidRDefault="00CE6172" w:rsidP="00095D34">
      <w:pPr>
        <w:rPr>
          <w:i/>
        </w:rPr>
      </w:pPr>
      <w:r w:rsidRPr="00CE6172">
        <w:rPr>
          <w:i/>
        </w:rPr>
        <w:t>*Adaptive behavior is defined as essential for someone to live independently and to function safely in daily life</w:t>
      </w:r>
      <w:r w:rsidR="00095D34">
        <w:rPr>
          <w:i/>
        </w:rPr>
        <w:t>.</w:t>
      </w:r>
    </w:p>
    <w:p w14:paraId="0A8953B2" w14:textId="77777777" w:rsidR="00124A7A" w:rsidRPr="00095D34" w:rsidRDefault="00095D34" w:rsidP="00124A7A">
      <w:pPr>
        <w:rPr>
          <w:b/>
        </w:rPr>
      </w:pPr>
      <w:r w:rsidRPr="00095D34">
        <w:rPr>
          <w:b/>
          <w:sz w:val="24"/>
          <w:szCs w:val="24"/>
        </w:rPr>
        <w:t>The student is eligible to participate in Maine’s Alternate Assessment if all responses above are marked Yes</w:t>
      </w:r>
    </w:p>
    <w:p w14:paraId="515C77B4" w14:textId="77777777" w:rsidR="00124A7A" w:rsidRDefault="00124A7A" w:rsidP="00124A7A">
      <w:r>
        <w:lastRenderedPageBreak/>
        <w:t>In addition, evidence for the decision for participating in Maine’s Alternate Assessment is Not Based on:</w:t>
      </w:r>
    </w:p>
    <w:p w14:paraId="63691C64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 disability category or label</w:t>
      </w:r>
    </w:p>
    <w:p w14:paraId="527306A9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Poor attendance or extended absences</w:t>
      </w:r>
    </w:p>
    <w:p w14:paraId="21D37589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Native language/social/cultural or economic difference</w:t>
      </w:r>
    </w:p>
    <w:p w14:paraId="4850D113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Expected poor performance on the general education assessment</w:t>
      </w:r>
    </w:p>
    <w:p w14:paraId="5F71AA9B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Academic and other services student receives</w:t>
      </w:r>
    </w:p>
    <w:p w14:paraId="26AADAF2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Educational environment or instructional setting</w:t>
      </w:r>
    </w:p>
    <w:p w14:paraId="039E3934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Percent of time receiving special education</w:t>
      </w:r>
    </w:p>
    <w:p w14:paraId="680537B6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English Language Learner (ELL) status</w:t>
      </w:r>
    </w:p>
    <w:p w14:paraId="2B372752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Low reading level/achievement level</w:t>
      </w:r>
    </w:p>
    <w:p w14:paraId="7DEC4555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Anticipated student’s disruptive behavior</w:t>
      </w:r>
    </w:p>
    <w:p w14:paraId="6C2CD832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Impact of student scores on accountability system</w:t>
      </w:r>
    </w:p>
    <w:p w14:paraId="0F6EDBFF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Administrator decision</w:t>
      </w:r>
    </w:p>
    <w:p w14:paraId="2AFA736B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Anticipated emotional duress</w:t>
      </w:r>
    </w:p>
    <w:p w14:paraId="652AA909" w14:textId="77777777" w:rsidR="00124A7A" w:rsidRPr="00124A7A" w:rsidRDefault="00124A7A" w:rsidP="00124A7A">
      <w:pPr>
        <w:pStyle w:val="ListParagraph"/>
        <w:numPr>
          <w:ilvl w:val="0"/>
          <w:numId w:val="1"/>
        </w:numPr>
      </w:pPr>
      <w:r>
        <w:t>Need for accommodations (e.g., assistive technology/AAC) to participate in assessment process Students that do not meet the criteria above will be required to participate in the general MEA Mathematic and ELA/Litera</w:t>
      </w:r>
      <w:bookmarkStart w:id="0" w:name="_GoBack"/>
      <w:bookmarkEnd w:id="0"/>
      <w:r>
        <w:t>cy.</w:t>
      </w:r>
    </w:p>
    <w:sectPr w:rsidR="00124A7A" w:rsidRPr="0012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4515"/>
    <w:multiLevelType w:val="hybridMultilevel"/>
    <w:tmpl w:val="F926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2"/>
    <w:rsid w:val="00095D34"/>
    <w:rsid w:val="00124A7A"/>
    <w:rsid w:val="00250D94"/>
    <w:rsid w:val="00295CC5"/>
    <w:rsid w:val="004B44EC"/>
    <w:rsid w:val="006F49F1"/>
    <w:rsid w:val="00A41A84"/>
    <w:rsid w:val="00B56C70"/>
    <w:rsid w:val="00CE6172"/>
    <w:rsid w:val="00E17E6F"/>
    <w:rsid w:val="00E20A45"/>
    <w:rsid w:val="00E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08E"/>
  <w15:chartTrackingRefBased/>
  <w15:docId w15:val="{A3D46767-E0B1-4333-BABC-68B00DF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E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E617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24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3" ma:contentTypeDescription="Create a new document." ma:contentTypeScope="" ma:versionID="cc539a6f04dda3c53b7aed31d083695e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32c6062f069406f5d92822fb77338a0d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53F2-9CDF-4ABE-BFEE-32833A3197AF}">
  <ds:schemaRefs>
    <ds:schemaRef ds:uri="http://schemas.openxmlformats.org/package/2006/metadata/core-properties"/>
    <ds:schemaRef ds:uri="http://purl.org/dc/terms/"/>
    <ds:schemaRef ds:uri="http://purl.org/dc/dcmitype/"/>
    <ds:schemaRef ds:uri="ae4737a0-5a6b-46e9-bcde-b6639a4991fe"/>
    <ds:schemaRef ds:uri="d7da2729-04b6-4b35-9467-04604c527e9a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A230E3-690E-4540-AAD3-D13AD1EC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10BD1-A34E-40B4-9437-EF6334D9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Nay, Sue</cp:lastModifiedBy>
  <cp:revision>2</cp:revision>
  <dcterms:created xsi:type="dcterms:W3CDTF">2019-12-12T17:01:00Z</dcterms:created>
  <dcterms:modified xsi:type="dcterms:W3CDTF">2019-12-12T17:01:00Z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