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F6E98" w:rsidRDefault="00A06703">
      <w:pPr>
        <w:pStyle w:val="Heading2"/>
        <w:spacing w:before="0" w:after="0"/>
        <w:jc w:val="center"/>
        <w:rPr>
          <w:b/>
        </w:rPr>
      </w:pPr>
      <w:bookmarkStart w:id="0" w:name="_gjdgxs" w:colFirst="0" w:colLast="0"/>
      <w:bookmarkEnd w:id="0"/>
      <w:r>
        <w:rPr>
          <w:b/>
        </w:rPr>
        <w:t>Maine Learning Results</w:t>
      </w:r>
    </w:p>
    <w:p w14:paraId="00000002" w14:textId="77777777" w:rsidR="00CF6E98" w:rsidRDefault="00A06703">
      <w:pPr>
        <w:pStyle w:val="Heading2"/>
        <w:spacing w:before="0" w:after="0"/>
        <w:jc w:val="center"/>
      </w:pPr>
      <w:bookmarkStart w:id="1" w:name="_30j0zll" w:colFirst="0" w:colLast="0"/>
      <w:bookmarkEnd w:id="1"/>
      <w:r>
        <w:rPr>
          <w:b/>
        </w:rPr>
        <w:t>English Language Arts/Literacy Standards</w:t>
      </w:r>
    </w:p>
    <w:p w14:paraId="00000003" w14:textId="77777777" w:rsidR="00CF6E98" w:rsidRDefault="00A06703">
      <w:pPr>
        <w:pStyle w:val="Heading3"/>
        <w:rPr>
          <w:b/>
        </w:rPr>
      </w:pPr>
      <w:bookmarkStart w:id="2" w:name="_1fob9te" w:colFirst="0" w:colLast="0"/>
      <w:bookmarkEnd w:id="2"/>
      <w:r>
        <w:rPr>
          <w:b/>
        </w:rPr>
        <w:t>INTRODUCTION</w:t>
      </w:r>
    </w:p>
    <w:p w14:paraId="00000004" w14:textId="77777777" w:rsidR="00CF6E98" w:rsidRDefault="00CF6E98"/>
    <w:p w14:paraId="00000005" w14:textId="77777777" w:rsidR="00CF6E98" w:rsidRDefault="00A06703">
      <w:pPr>
        <w:spacing w:line="259" w:lineRule="auto"/>
        <w:rPr>
          <w:sz w:val="24"/>
          <w:szCs w:val="24"/>
        </w:rPr>
      </w:pPr>
      <w:r>
        <w:rPr>
          <w:color w:val="000000"/>
          <w:sz w:val="24"/>
          <w:szCs w:val="24"/>
        </w:rPr>
        <w:t xml:space="preserve">Literacy is a basic human right, achievable by all students. </w:t>
      </w:r>
      <w:r>
        <w:rPr>
          <w:sz w:val="24"/>
          <w:szCs w:val="24"/>
        </w:rPr>
        <w:t xml:space="preserve">Today’s learners need to know how to read, write, speak, and communicate effectively in order to survive in an ever-changing and challenging global society. English Language Arts/Literacy is the foundation for learning in </w:t>
      </w:r>
      <w:proofErr w:type="gramStart"/>
      <w:r>
        <w:rPr>
          <w:sz w:val="24"/>
          <w:szCs w:val="24"/>
        </w:rPr>
        <w:t>all of</w:t>
      </w:r>
      <w:proofErr w:type="gramEnd"/>
      <w:r>
        <w:rPr>
          <w:sz w:val="24"/>
          <w:szCs w:val="24"/>
        </w:rPr>
        <w:t xml:space="preserve"> the content areas. </w:t>
      </w:r>
      <w:r>
        <w:rPr>
          <w:color w:val="000000"/>
          <w:sz w:val="24"/>
          <w:szCs w:val="24"/>
        </w:rPr>
        <w:t>The literacy continuum develops across an individual’s lifetime, but literacy does not reside solely in the individual person; it requires and creates relationships with others through communication and interaction.</w:t>
      </w:r>
      <w:r>
        <w:rPr>
          <w:color w:val="000000"/>
          <w:sz w:val="24"/>
          <w:szCs w:val="24"/>
          <w:highlight w:val="white"/>
        </w:rPr>
        <w:t xml:space="preserve"> </w:t>
      </w:r>
      <w:r>
        <w:rPr>
          <w:sz w:val="24"/>
          <w:szCs w:val="24"/>
        </w:rPr>
        <w:t xml:space="preserve">Literacy is a developmental process that empowers students to become lifelong, effective learners and communicators. </w:t>
      </w:r>
    </w:p>
    <w:p w14:paraId="00000006" w14:textId="77777777" w:rsidR="00CF6E98" w:rsidRDefault="00CF6E98">
      <w:pPr>
        <w:spacing w:line="259" w:lineRule="auto"/>
        <w:rPr>
          <w:sz w:val="24"/>
          <w:szCs w:val="24"/>
        </w:rPr>
      </w:pPr>
    </w:p>
    <w:p w14:paraId="00000007" w14:textId="77777777" w:rsidR="00CF6E98" w:rsidRDefault="00A06703">
      <w:pPr>
        <w:spacing w:line="259" w:lineRule="auto"/>
        <w:rPr>
          <w:sz w:val="24"/>
          <w:szCs w:val="24"/>
        </w:rPr>
      </w:pPr>
      <w:r>
        <w:rPr>
          <w:sz w:val="24"/>
          <w:szCs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w:t>
      </w:r>
      <w:proofErr w:type="spellStart"/>
      <w:r>
        <w:rPr>
          <w:sz w:val="24"/>
          <w:szCs w:val="24"/>
        </w:rPr>
        <w:t>students</w:t>
      </w:r>
      <w:proofErr w:type="spellEnd"/>
      <w:r>
        <w:rPr>
          <w:sz w:val="24"/>
          <w:szCs w:val="24"/>
        </w:rPr>
        <w:t xml:space="preserve">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00000008" w14:textId="77777777" w:rsidR="00CF6E98" w:rsidRDefault="00CF6E98">
      <w:pPr>
        <w:spacing w:line="259" w:lineRule="auto"/>
        <w:rPr>
          <w:sz w:val="24"/>
          <w:szCs w:val="24"/>
        </w:rPr>
      </w:pPr>
    </w:p>
    <w:p w14:paraId="00000009" w14:textId="77777777" w:rsidR="00CF6E98" w:rsidRDefault="00A06703">
      <w:pPr>
        <w:spacing w:line="259" w:lineRule="auto"/>
        <w:rPr>
          <w:sz w:val="24"/>
          <w:szCs w:val="24"/>
        </w:rPr>
      </w:pPr>
      <w:r>
        <w:rPr>
          <w:sz w:val="24"/>
          <w:szCs w:val="24"/>
        </w:rPr>
        <w:t xml:space="preserve">The standards reference “various text types” rather than emphasizing any one </w:t>
      </w:r>
      <w:proofErr w:type="gramStart"/>
      <w:r>
        <w:rPr>
          <w:sz w:val="24"/>
          <w:szCs w:val="24"/>
        </w:rPr>
        <w:t>particular genre</w:t>
      </w:r>
      <w:proofErr w:type="gramEnd"/>
      <w:r>
        <w:rPr>
          <w:sz w:val="24"/>
          <w:szCs w:val="24"/>
        </w:rPr>
        <w:t xml:space="preserv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0000000A" w14:textId="508301A6" w:rsidR="00CF6E98" w:rsidRDefault="00A06703">
      <w:pPr>
        <w:spacing w:line="259" w:lineRule="auto"/>
        <w:rPr>
          <w:b/>
          <w:sz w:val="24"/>
          <w:szCs w:val="24"/>
        </w:rPr>
      </w:pPr>
      <w:r>
        <w:rPr>
          <w:sz w:val="24"/>
          <w:szCs w:val="24"/>
        </w:rPr>
        <w:t xml:space="preserve"> </w:t>
      </w:r>
      <w:r>
        <w:rPr>
          <w:sz w:val="24"/>
          <w:szCs w:val="24"/>
        </w:rPr>
        <w:br/>
      </w:r>
      <w:r>
        <w:rPr>
          <w:b/>
          <w:sz w:val="24"/>
          <w:szCs w:val="24"/>
        </w:rPr>
        <w:t xml:space="preserve">Guiding Principles </w:t>
      </w:r>
    </w:p>
    <w:p w14:paraId="0000000B" w14:textId="77777777" w:rsidR="00CF6E98" w:rsidRDefault="00A06703">
      <w:pPr>
        <w:widowControl w:val="0"/>
        <w:spacing w:before="312"/>
        <w:rPr>
          <w:sz w:val="24"/>
          <w:szCs w:val="24"/>
        </w:rPr>
      </w:pPr>
      <w:r>
        <w:rPr>
          <w:sz w:val="24"/>
          <w:szCs w:val="24"/>
        </w:rPr>
        <w:t xml:space="preserve">The Guiding Principles steer education in Maine and are reflected and embedded throughout the English Language Arts/Literacy standards. </w:t>
      </w:r>
      <w:r>
        <w:rPr>
          <w:sz w:val="24"/>
          <w:szCs w:val="24"/>
          <w:highlight w:val="white"/>
        </w:rPr>
        <w:t xml:space="preserve">Examples of how students can show evidence of those guiding principles in English Language Arts/Literacy may </w:t>
      </w:r>
      <w:r>
        <w:rPr>
          <w:sz w:val="24"/>
          <w:szCs w:val="24"/>
        </w:rPr>
        <w:t xml:space="preserve">include (but are not limited to) the following suggestions: </w:t>
      </w:r>
    </w:p>
    <w:p w14:paraId="0000000C" w14:textId="77777777" w:rsidR="00CF6E98" w:rsidRDefault="00CF6E98">
      <w:pPr>
        <w:spacing w:after="160" w:line="259" w:lineRule="auto"/>
        <w:rPr>
          <w:sz w:val="24"/>
          <w:szCs w:val="24"/>
        </w:rPr>
      </w:pPr>
    </w:p>
    <w:p w14:paraId="0000000D" w14:textId="77777777" w:rsidR="00CF6E98" w:rsidRDefault="00A06703">
      <w:pPr>
        <w:numPr>
          <w:ilvl w:val="0"/>
          <w:numId w:val="1"/>
        </w:numPr>
        <w:spacing w:line="259" w:lineRule="auto"/>
        <w:ind w:left="360"/>
        <w:rPr>
          <w:rFonts w:ascii="Times New Roman" w:eastAsia="Times New Roman" w:hAnsi="Times New Roman" w:cs="Times New Roman"/>
          <w:b/>
          <w:sz w:val="24"/>
          <w:szCs w:val="24"/>
        </w:rPr>
      </w:pPr>
      <w:r>
        <w:rPr>
          <w:b/>
          <w:sz w:val="24"/>
          <w:szCs w:val="24"/>
        </w:rPr>
        <w:t xml:space="preserve">Clear and effective communicator: </w:t>
      </w:r>
      <w:r>
        <w:rPr>
          <w:sz w:val="24"/>
          <w:szCs w:val="24"/>
        </w:rPr>
        <w:t xml:space="preserve">Students participate in a range of evidence-based discussions and generate detailed writing that are both used to communicate ideas clearly with others. </w:t>
      </w:r>
    </w:p>
    <w:p w14:paraId="0000000E" w14:textId="77777777" w:rsidR="00CF6E98" w:rsidRDefault="00A06703">
      <w:pPr>
        <w:numPr>
          <w:ilvl w:val="0"/>
          <w:numId w:val="1"/>
        </w:numPr>
        <w:ind w:left="360"/>
        <w:rPr>
          <w:rFonts w:ascii="Times New Roman" w:eastAsia="Times New Roman" w:hAnsi="Times New Roman" w:cs="Times New Roman"/>
          <w:b/>
          <w:sz w:val="24"/>
          <w:szCs w:val="24"/>
        </w:rPr>
      </w:pPr>
      <w:r>
        <w:rPr>
          <w:b/>
          <w:sz w:val="24"/>
          <w:szCs w:val="24"/>
        </w:rPr>
        <w:lastRenderedPageBreak/>
        <w:t xml:space="preserve">A self-directed and lifelong learner: </w:t>
      </w:r>
      <w:r>
        <w:rPr>
          <w:sz w:val="24"/>
          <w:szCs w:val="24"/>
        </w:rPr>
        <w:t>Students</w:t>
      </w:r>
      <w:r>
        <w:rPr>
          <w:b/>
          <w:sz w:val="24"/>
          <w:szCs w:val="24"/>
        </w:rPr>
        <w:t xml:space="preserve"> </w:t>
      </w:r>
      <w:r>
        <w:rPr>
          <w:sz w:val="24"/>
          <w:szCs w:val="24"/>
        </w:rPr>
        <w:t xml:space="preserve">apply knowledge in new contexts and demonstrate flexibility including the ability to learn, unlearn and relearn. </w:t>
      </w:r>
    </w:p>
    <w:p w14:paraId="0000000F" w14:textId="77777777" w:rsidR="00CF6E98" w:rsidRDefault="00A06703">
      <w:pPr>
        <w:numPr>
          <w:ilvl w:val="0"/>
          <w:numId w:val="1"/>
        </w:numPr>
        <w:ind w:left="360"/>
        <w:rPr>
          <w:rFonts w:ascii="Times New Roman" w:eastAsia="Times New Roman" w:hAnsi="Times New Roman" w:cs="Times New Roman"/>
          <w:b/>
          <w:sz w:val="24"/>
          <w:szCs w:val="24"/>
        </w:rPr>
      </w:pPr>
      <w:r>
        <w:rPr>
          <w:b/>
          <w:sz w:val="24"/>
          <w:szCs w:val="24"/>
        </w:rPr>
        <w:t xml:space="preserve">A creative and practical problem solver: </w:t>
      </w:r>
      <w:r>
        <w:rPr>
          <w:sz w:val="24"/>
          <w:szCs w:val="24"/>
        </w:rPr>
        <w:t xml:space="preserve">Students use inquiry and writing processes that require adaptation to feedback </w:t>
      </w:r>
      <w:proofErr w:type="gramStart"/>
      <w:r>
        <w:rPr>
          <w:sz w:val="24"/>
          <w:szCs w:val="24"/>
        </w:rPr>
        <w:t>through the use of</w:t>
      </w:r>
      <w:proofErr w:type="gramEnd"/>
      <w:r>
        <w:rPr>
          <w:sz w:val="24"/>
          <w:szCs w:val="24"/>
        </w:rPr>
        <w:t xml:space="preserve"> reflection, sometimes persevering through multiple attempts. </w:t>
      </w:r>
    </w:p>
    <w:p w14:paraId="00000010" w14:textId="77777777" w:rsidR="00CF6E98" w:rsidRDefault="00A06703">
      <w:pPr>
        <w:numPr>
          <w:ilvl w:val="0"/>
          <w:numId w:val="1"/>
        </w:numPr>
        <w:ind w:left="360"/>
        <w:rPr>
          <w:rFonts w:ascii="Times New Roman" w:eastAsia="Times New Roman" w:hAnsi="Times New Roman" w:cs="Times New Roman"/>
          <w:b/>
          <w:sz w:val="24"/>
          <w:szCs w:val="24"/>
        </w:rPr>
      </w:pPr>
      <w:r>
        <w:rPr>
          <w:b/>
          <w:sz w:val="24"/>
          <w:szCs w:val="24"/>
        </w:rPr>
        <w:t xml:space="preserve">A responsible and involved citizen: </w:t>
      </w:r>
      <w:r>
        <w:rPr>
          <w:sz w:val="24"/>
          <w:szCs w:val="24"/>
        </w:rPr>
        <w:t>Students</w:t>
      </w:r>
      <w:r>
        <w:rPr>
          <w:b/>
          <w:sz w:val="24"/>
          <w:szCs w:val="24"/>
        </w:rPr>
        <w:t xml:space="preserve"> </w:t>
      </w:r>
      <w:r>
        <w:rPr>
          <w:sz w:val="24"/>
          <w:szCs w:val="24"/>
        </w:rPr>
        <w:t xml:space="preserve">demonstrate ethical behavior, particularly during the discussion of ideas, maintaining awareness of, and respect for, multiple and diverse perspectives. </w:t>
      </w:r>
    </w:p>
    <w:p w14:paraId="5B5020DF" w14:textId="77777777" w:rsidR="004A1E02" w:rsidRPr="004A1E02" w:rsidRDefault="00A06703" w:rsidP="004A1E02">
      <w:pPr>
        <w:numPr>
          <w:ilvl w:val="0"/>
          <w:numId w:val="1"/>
        </w:numPr>
        <w:spacing w:after="160"/>
        <w:ind w:left="360"/>
        <w:rPr>
          <w:rFonts w:ascii="Times New Roman" w:eastAsia="Times New Roman" w:hAnsi="Times New Roman" w:cs="Times New Roman"/>
          <w:b/>
          <w:sz w:val="24"/>
          <w:szCs w:val="24"/>
        </w:rPr>
      </w:pPr>
      <w:r>
        <w:rPr>
          <w:b/>
          <w:sz w:val="24"/>
          <w:szCs w:val="24"/>
        </w:rPr>
        <w:t xml:space="preserve">An integrative and informed thinker:  </w:t>
      </w:r>
      <w:r>
        <w:rPr>
          <w:sz w:val="24"/>
          <w:szCs w:val="24"/>
        </w:rPr>
        <w:t xml:space="preserve">Students frequently read, evaluate, and synthesize information and ideas from multiple sources, incorporating it into both oral and written communication. </w:t>
      </w:r>
    </w:p>
    <w:p w14:paraId="2670CB13" w14:textId="77777777" w:rsidR="00FB6CD0" w:rsidRDefault="00FB6CD0" w:rsidP="004A1E02">
      <w:pPr>
        <w:spacing w:after="160"/>
        <w:ind w:left="360"/>
        <w:jc w:val="center"/>
        <w:rPr>
          <w:b/>
          <w:sz w:val="24"/>
          <w:szCs w:val="24"/>
        </w:rPr>
      </w:pPr>
    </w:p>
    <w:p w14:paraId="294DAA86" w14:textId="77777777" w:rsidR="00FB6CD0" w:rsidRDefault="00FB6CD0" w:rsidP="004A1E02">
      <w:pPr>
        <w:spacing w:after="160"/>
        <w:ind w:left="360"/>
        <w:jc w:val="center"/>
        <w:rPr>
          <w:b/>
          <w:sz w:val="24"/>
          <w:szCs w:val="24"/>
        </w:rPr>
      </w:pPr>
    </w:p>
    <w:p w14:paraId="6F55C49F" w14:textId="77777777" w:rsidR="00FB6CD0" w:rsidRDefault="00FB6CD0" w:rsidP="004A1E02">
      <w:pPr>
        <w:spacing w:after="160"/>
        <w:ind w:left="360"/>
        <w:jc w:val="center"/>
        <w:rPr>
          <w:b/>
          <w:sz w:val="24"/>
          <w:szCs w:val="24"/>
        </w:rPr>
      </w:pPr>
    </w:p>
    <w:p w14:paraId="00000013" w14:textId="23939206" w:rsidR="00CF6E98" w:rsidRPr="004A1E02" w:rsidRDefault="004A1E02" w:rsidP="004A1E02">
      <w:pPr>
        <w:spacing w:after="160"/>
        <w:ind w:left="360"/>
        <w:jc w:val="center"/>
        <w:rPr>
          <w:rFonts w:ascii="Times New Roman" w:eastAsia="Times New Roman" w:hAnsi="Times New Roman" w:cs="Times New Roman"/>
          <w:b/>
          <w:sz w:val="24"/>
          <w:szCs w:val="24"/>
        </w:rPr>
      </w:pPr>
      <w:r w:rsidRPr="004A1E02">
        <w:rPr>
          <w:b/>
          <w:sz w:val="24"/>
          <w:szCs w:val="24"/>
        </w:rPr>
        <w:t>L</w:t>
      </w:r>
      <w:r w:rsidR="00A06703" w:rsidRPr="004A1E02">
        <w:rPr>
          <w:b/>
          <w:sz w:val="24"/>
          <w:szCs w:val="24"/>
        </w:rPr>
        <w:t>ANGUAGE</w:t>
      </w:r>
    </w:p>
    <w:p w14:paraId="00000014" w14:textId="77777777" w:rsidR="00CF6E98" w:rsidRDefault="00CF6E98">
      <w:pPr>
        <w:jc w:val="center"/>
        <w:rPr>
          <w:b/>
          <w:sz w:val="24"/>
          <w:szCs w:val="24"/>
        </w:rPr>
      </w:pPr>
    </w:p>
    <w:p w14:paraId="00000015" w14:textId="77777777" w:rsidR="00CF6E98" w:rsidRDefault="00A06703">
      <w:pPr>
        <w:rPr>
          <w:color w:val="000000"/>
          <w:sz w:val="24"/>
          <w:szCs w:val="24"/>
        </w:rPr>
      </w:pPr>
      <w:r>
        <w:rPr>
          <w:color w:val="000000"/>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0000016" w14:textId="77777777" w:rsidR="00CF6E98" w:rsidRDefault="00CF6E98">
      <w:pPr>
        <w:rPr>
          <w:sz w:val="24"/>
          <w:szCs w:val="24"/>
        </w:rPr>
      </w:pPr>
    </w:p>
    <w:p w14:paraId="00000017" w14:textId="77777777" w:rsidR="00CF6E98" w:rsidRDefault="00A06703">
      <w:pPr>
        <w:rPr>
          <w:sz w:val="24"/>
          <w:szCs w:val="24"/>
        </w:rPr>
      </w:pPr>
      <w:r>
        <w:rPr>
          <w:color w:val="000000"/>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00000018" w14:textId="77777777" w:rsidR="00CF6E98" w:rsidRDefault="00CF6E98">
      <w:pPr>
        <w:rPr>
          <w:sz w:val="24"/>
          <w:szCs w:val="24"/>
        </w:rPr>
      </w:pPr>
    </w:p>
    <w:p w14:paraId="00000019" w14:textId="77777777" w:rsidR="00CF6E98" w:rsidRDefault="00A06703">
      <w:pPr>
        <w:rPr>
          <w:color w:val="000000"/>
          <w:sz w:val="24"/>
          <w:szCs w:val="24"/>
        </w:rPr>
      </w:pPr>
      <w:r>
        <w:rPr>
          <w:color w:val="000000"/>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0000001C" w14:textId="77777777" w:rsidR="00CF6E98" w:rsidRDefault="00CF6E98" w:rsidP="004A1E02">
      <w:pPr>
        <w:widowControl w:val="0"/>
        <w:pBdr>
          <w:top w:val="nil"/>
          <w:left w:val="nil"/>
          <w:bottom w:val="nil"/>
          <w:right w:val="nil"/>
          <w:between w:val="nil"/>
        </w:pBdr>
        <w:rPr>
          <w:b/>
          <w:sz w:val="24"/>
          <w:szCs w:val="24"/>
        </w:rPr>
      </w:pPr>
    </w:p>
    <w:p w14:paraId="0000001D" w14:textId="77777777" w:rsidR="00CF6E98" w:rsidRDefault="00A06703">
      <w:pPr>
        <w:widowControl w:val="0"/>
        <w:pBdr>
          <w:top w:val="nil"/>
          <w:left w:val="nil"/>
          <w:bottom w:val="nil"/>
          <w:right w:val="nil"/>
          <w:between w:val="nil"/>
        </w:pBdr>
        <w:jc w:val="center"/>
        <w:rPr>
          <w:b/>
          <w:sz w:val="24"/>
          <w:szCs w:val="24"/>
        </w:rPr>
      </w:pPr>
      <w:r>
        <w:rPr>
          <w:b/>
          <w:sz w:val="24"/>
          <w:szCs w:val="24"/>
        </w:rPr>
        <w:lastRenderedPageBreak/>
        <w:t>SPEAKING AND LISTENING</w:t>
      </w:r>
    </w:p>
    <w:p w14:paraId="0000001E" w14:textId="77777777" w:rsidR="00CF6E98" w:rsidRDefault="00CF6E98">
      <w:pPr>
        <w:widowControl w:val="0"/>
        <w:pBdr>
          <w:top w:val="nil"/>
          <w:left w:val="nil"/>
          <w:bottom w:val="nil"/>
          <w:right w:val="nil"/>
          <w:between w:val="nil"/>
        </w:pBdr>
        <w:jc w:val="center"/>
        <w:rPr>
          <w:b/>
          <w:sz w:val="24"/>
          <w:szCs w:val="24"/>
        </w:rPr>
      </w:pPr>
    </w:p>
    <w:p w14:paraId="0000001F" w14:textId="77777777" w:rsidR="00CF6E98" w:rsidRDefault="00A06703">
      <w:pPr>
        <w:widowControl w:val="0"/>
        <w:pBdr>
          <w:top w:val="nil"/>
          <w:left w:val="nil"/>
          <w:bottom w:val="nil"/>
          <w:right w:val="nil"/>
          <w:between w:val="nil"/>
        </w:pBdr>
        <w:rPr>
          <w:sz w:val="24"/>
          <w:szCs w:val="24"/>
        </w:rPr>
      </w:pPr>
      <w:r>
        <w:rPr>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a critical practice for civic responsibility later in life.</w:t>
      </w:r>
    </w:p>
    <w:p w14:paraId="00000020" w14:textId="77777777" w:rsidR="00CF6E98" w:rsidRDefault="00CF6E98">
      <w:pPr>
        <w:widowControl w:val="0"/>
        <w:pBdr>
          <w:top w:val="nil"/>
          <w:left w:val="nil"/>
          <w:bottom w:val="nil"/>
          <w:right w:val="nil"/>
          <w:between w:val="nil"/>
        </w:pBdr>
        <w:rPr>
          <w:sz w:val="24"/>
          <w:szCs w:val="24"/>
        </w:rPr>
      </w:pPr>
    </w:p>
    <w:p w14:paraId="00000021" w14:textId="77777777" w:rsidR="00CF6E98" w:rsidRDefault="00A06703">
      <w:pPr>
        <w:rPr>
          <w:sz w:val="24"/>
          <w:szCs w:val="24"/>
        </w:rPr>
      </w:pPr>
      <w:r>
        <w:rPr>
          <w:sz w:val="24"/>
          <w:szCs w:val="24"/>
        </w:rPr>
        <w:t>Speaking and listening standards do not stand alone; like all English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00000022" w14:textId="77777777" w:rsidR="00CF6E98" w:rsidRDefault="00CF6E98">
      <w:pPr>
        <w:rPr>
          <w:sz w:val="24"/>
          <w:szCs w:val="24"/>
        </w:rPr>
      </w:pPr>
    </w:p>
    <w:p w14:paraId="00000023" w14:textId="77777777" w:rsidR="00CF6E98" w:rsidRDefault="00A06703">
      <w:pPr>
        <w:spacing w:line="240" w:lineRule="auto"/>
        <w:jc w:val="center"/>
        <w:rPr>
          <w:b/>
          <w:sz w:val="24"/>
          <w:szCs w:val="24"/>
        </w:rPr>
      </w:pPr>
      <w:r>
        <w:rPr>
          <w:b/>
          <w:sz w:val="24"/>
          <w:szCs w:val="24"/>
        </w:rPr>
        <w:t>READING</w:t>
      </w:r>
    </w:p>
    <w:p w14:paraId="00000024" w14:textId="77777777" w:rsidR="00CF6E98" w:rsidRDefault="00CF6E98">
      <w:pPr>
        <w:spacing w:line="240" w:lineRule="auto"/>
        <w:rPr>
          <w:sz w:val="24"/>
          <w:szCs w:val="24"/>
        </w:rPr>
      </w:pPr>
    </w:p>
    <w:p w14:paraId="00000025" w14:textId="77777777" w:rsidR="00CF6E98" w:rsidRDefault="00A06703">
      <w:pPr>
        <w:spacing w:line="240" w:lineRule="auto"/>
        <w:rPr>
          <w:sz w:val="24"/>
          <w:szCs w:val="24"/>
        </w:rPr>
      </w:pPr>
      <w:r>
        <w:rPr>
          <w:color w:val="000000"/>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00000026" w14:textId="77777777" w:rsidR="00CF6E98" w:rsidRDefault="00CF6E98">
      <w:pPr>
        <w:spacing w:line="240" w:lineRule="auto"/>
        <w:rPr>
          <w:sz w:val="24"/>
          <w:szCs w:val="24"/>
        </w:rPr>
      </w:pPr>
    </w:p>
    <w:p w14:paraId="00000027" w14:textId="77777777" w:rsidR="00CF6E98" w:rsidRDefault="00A06703">
      <w:pPr>
        <w:spacing w:line="240" w:lineRule="auto"/>
        <w:rPr>
          <w:sz w:val="24"/>
          <w:szCs w:val="24"/>
        </w:rPr>
      </w:pPr>
      <w:r>
        <w:rPr>
          <w:color w:val="000000"/>
          <w:sz w:val="24"/>
          <w:szCs w:val="24"/>
        </w:rPr>
        <w:t xml:space="preserve">A text is anything that can be read, heard or viewed. Texts may include words, images, objects, sounds, and symbols that convey messages from developers to consumers. They </w:t>
      </w:r>
      <w:r>
        <w:rPr>
          <w:color w:val="000000"/>
          <w:sz w:val="24"/>
          <w:szCs w:val="24"/>
          <w:highlight w:val="white"/>
        </w:rPr>
        <w:t xml:space="preserve">broadly encompass multiple purposes, audience appeal, and a wide variety of human experiences that create meaning for the reader. When choosing texts, teachers must consider the qualities of complexity and the diversity of texts each student should experience. </w:t>
      </w:r>
    </w:p>
    <w:p w14:paraId="00000028" w14:textId="77777777" w:rsidR="00CF6E98" w:rsidRDefault="00CF6E98">
      <w:pPr>
        <w:spacing w:line="240" w:lineRule="auto"/>
        <w:rPr>
          <w:color w:val="000000"/>
          <w:sz w:val="24"/>
          <w:szCs w:val="24"/>
        </w:rPr>
      </w:pPr>
    </w:p>
    <w:p w14:paraId="00000029" w14:textId="77777777" w:rsidR="00CF6E98" w:rsidRDefault="00A06703">
      <w:pPr>
        <w:spacing w:line="240" w:lineRule="auto"/>
        <w:rPr>
          <w:sz w:val="24"/>
          <w:szCs w:val="24"/>
        </w:rPr>
      </w:pPr>
      <w:r>
        <w:rPr>
          <w:color w:val="000000"/>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color w:val="000000"/>
          <w:sz w:val="24"/>
          <w:szCs w:val="24"/>
          <w:highlight w:val="white"/>
        </w:rPr>
        <w:t xml:space="preserve">essential reading skills, allowing students to understand and enjoy a wide range of texts from a variety of perspectives. </w:t>
      </w:r>
      <w:r>
        <w:rPr>
          <w:color w:val="000000"/>
          <w:sz w:val="24"/>
          <w:szCs w:val="24"/>
        </w:rPr>
        <w:t>Teachers must employ a balance of research-based instructional approaches and strategies designed to provide multiple opportunities for transfer of learning.</w:t>
      </w:r>
    </w:p>
    <w:p w14:paraId="0000002C" w14:textId="77777777" w:rsidR="00CF6E98" w:rsidRDefault="00CF6E98" w:rsidP="004A1E02">
      <w:pPr>
        <w:rPr>
          <w:b/>
          <w:sz w:val="24"/>
          <w:szCs w:val="24"/>
        </w:rPr>
      </w:pPr>
    </w:p>
    <w:p w14:paraId="654313D2" w14:textId="77777777" w:rsidR="00FB6CD0" w:rsidRDefault="00FB6CD0">
      <w:pPr>
        <w:jc w:val="center"/>
        <w:rPr>
          <w:b/>
          <w:sz w:val="24"/>
          <w:szCs w:val="24"/>
        </w:rPr>
      </w:pPr>
    </w:p>
    <w:p w14:paraId="441680FE" w14:textId="77777777" w:rsidR="00FB6CD0" w:rsidRDefault="00FB6CD0">
      <w:pPr>
        <w:jc w:val="center"/>
        <w:rPr>
          <w:b/>
          <w:sz w:val="24"/>
          <w:szCs w:val="24"/>
        </w:rPr>
      </w:pPr>
    </w:p>
    <w:p w14:paraId="1F5C765A" w14:textId="77777777" w:rsidR="00FB6CD0" w:rsidRDefault="00FB6CD0">
      <w:pPr>
        <w:jc w:val="center"/>
        <w:rPr>
          <w:b/>
          <w:sz w:val="24"/>
          <w:szCs w:val="24"/>
        </w:rPr>
      </w:pPr>
    </w:p>
    <w:p w14:paraId="0000002D" w14:textId="2E5F76C7" w:rsidR="00CF6E98" w:rsidRDefault="00A06703">
      <w:pPr>
        <w:jc w:val="center"/>
        <w:rPr>
          <w:b/>
          <w:sz w:val="24"/>
          <w:szCs w:val="24"/>
        </w:rPr>
      </w:pPr>
      <w:bookmarkStart w:id="3" w:name="_GoBack"/>
      <w:bookmarkEnd w:id="3"/>
      <w:r>
        <w:rPr>
          <w:b/>
          <w:sz w:val="24"/>
          <w:szCs w:val="24"/>
        </w:rPr>
        <w:lastRenderedPageBreak/>
        <w:t>WRITING</w:t>
      </w:r>
    </w:p>
    <w:p w14:paraId="0000002E" w14:textId="77777777" w:rsidR="00CF6E98" w:rsidRDefault="00CF6E98">
      <w:pPr>
        <w:jc w:val="center"/>
        <w:rPr>
          <w:b/>
          <w:sz w:val="24"/>
          <w:szCs w:val="24"/>
        </w:rPr>
      </w:pPr>
    </w:p>
    <w:p w14:paraId="0000002F" w14:textId="432CDC91" w:rsidR="00CF6E98" w:rsidRDefault="00A06703">
      <w:pPr>
        <w:jc w:val="both"/>
        <w:rPr>
          <w:sz w:val="24"/>
          <w:szCs w:val="24"/>
        </w:rPr>
      </w:pPr>
      <w:bookmarkStart w:id="4" w:name="_3znysh7" w:colFirst="0" w:colLast="0"/>
      <w:bookmarkEnd w:id="4"/>
      <w:r>
        <w:rPr>
          <w:sz w:val="24"/>
          <w:szCs w:val="24"/>
        </w:rPr>
        <w:t xml:space="preserve">Writing is a lifelong, essential tool for communication. In order to prepare students for varied and evolving writing tasks, students should write routinely, in both </w:t>
      </w:r>
      <w:r w:rsidR="00560601">
        <w:rPr>
          <w:sz w:val="24"/>
          <w:szCs w:val="24"/>
        </w:rPr>
        <w:t>long- and short-time</w:t>
      </w:r>
      <w:r>
        <w:rPr>
          <w:sz w:val="24"/>
          <w:szCs w:val="24"/>
        </w:rPr>
        <w:t xml:space="preserv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00000030" w14:textId="77777777" w:rsidR="00CF6E98" w:rsidRDefault="00CF6E98">
      <w:pPr>
        <w:jc w:val="both"/>
        <w:rPr>
          <w:sz w:val="24"/>
          <w:szCs w:val="24"/>
        </w:rPr>
      </w:pPr>
    </w:p>
    <w:p w14:paraId="00000031" w14:textId="77777777" w:rsidR="00CF6E98" w:rsidRDefault="00A06703">
      <w:pPr>
        <w:jc w:val="both"/>
        <w:rPr>
          <w:sz w:val="24"/>
          <w:szCs w:val="24"/>
        </w:rPr>
      </w:pPr>
      <w:r>
        <w:rPr>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00000032" w14:textId="77777777" w:rsidR="00CF6E98" w:rsidRDefault="00CF6E98">
      <w:pPr>
        <w:jc w:val="both"/>
        <w:rPr>
          <w:sz w:val="24"/>
          <w:szCs w:val="24"/>
        </w:rPr>
      </w:pPr>
    </w:p>
    <w:p w14:paraId="00000033" w14:textId="77777777" w:rsidR="00CF6E98" w:rsidRDefault="00A06703">
      <w:pPr>
        <w:jc w:val="both"/>
        <w:rPr>
          <w:sz w:val="24"/>
          <w:szCs w:val="24"/>
        </w:rPr>
      </w:pPr>
      <w:r>
        <w:rPr>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00000034" w14:textId="77777777" w:rsidR="00CF6E98" w:rsidRDefault="00CF6E98"/>
    <w:sectPr w:rsidR="00CF6E9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F5481" w14:textId="77777777" w:rsidR="001F5A5B" w:rsidRDefault="001F5A5B">
      <w:pPr>
        <w:spacing w:line="240" w:lineRule="auto"/>
      </w:pPr>
      <w:r>
        <w:separator/>
      </w:r>
    </w:p>
  </w:endnote>
  <w:endnote w:type="continuationSeparator" w:id="0">
    <w:p w14:paraId="79B4D382" w14:textId="77777777" w:rsidR="001F5A5B" w:rsidRDefault="001F5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0CAF0C04" w:rsidR="00CF6E98" w:rsidRDefault="00372525">
    <w:pPr>
      <w:pBdr>
        <w:top w:val="nil"/>
        <w:left w:val="nil"/>
        <w:bottom w:val="nil"/>
        <w:right w:val="nil"/>
        <w:between w:val="nil"/>
      </w:pBdr>
      <w:tabs>
        <w:tab w:val="center" w:pos="4680"/>
        <w:tab w:val="right" w:pos="9360"/>
      </w:tabs>
      <w:spacing w:line="240" w:lineRule="auto"/>
      <w:rPr>
        <w:color w:val="000000"/>
      </w:rPr>
    </w:pPr>
    <w:r>
      <w:t>Jul</w:t>
    </w:r>
    <w:r w:rsidR="00A06703">
      <w:t>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AC80" w14:textId="77777777" w:rsidR="001F5A5B" w:rsidRDefault="001F5A5B">
      <w:pPr>
        <w:spacing w:line="240" w:lineRule="auto"/>
      </w:pPr>
      <w:r>
        <w:separator/>
      </w:r>
    </w:p>
  </w:footnote>
  <w:footnote w:type="continuationSeparator" w:id="0">
    <w:p w14:paraId="109D19C6" w14:textId="77777777" w:rsidR="001F5A5B" w:rsidRDefault="001F5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CF6E98" w:rsidRDefault="00CF6E9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8A7"/>
    <w:multiLevelType w:val="multilevel"/>
    <w:tmpl w:val="EFE017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98"/>
    <w:rsid w:val="001F5A5B"/>
    <w:rsid w:val="00372525"/>
    <w:rsid w:val="004A1E02"/>
    <w:rsid w:val="00560601"/>
    <w:rsid w:val="00A06703"/>
    <w:rsid w:val="00CF6E98"/>
    <w:rsid w:val="00FB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2E25"/>
  <w15:docId w15:val="{28E81795-722D-4F02-A63C-0958DB47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72525"/>
    <w:pPr>
      <w:tabs>
        <w:tab w:val="center" w:pos="4680"/>
        <w:tab w:val="right" w:pos="9360"/>
      </w:tabs>
      <w:spacing w:line="240" w:lineRule="auto"/>
    </w:pPr>
  </w:style>
  <w:style w:type="character" w:customStyle="1" w:styleId="HeaderChar">
    <w:name w:val="Header Char"/>
    <w:basedOn w:val="DefaultParagraphFont"/>
    <w:link w:val="Header"/>
    <w:uiPriority w:val="99"/>
    <w:rsid w:val="00372525"/>
  </w:style>
  <w:style w:type="paragraph" w:styleId="Footer">
    <w:name w:val="footer"/>
    <w:basedOn w:val="Normal"/>
    <w:link w:val="FooterChar"/>
    <w:uiPriority w:val="99"/>
    <w:unhideWhenUsed/>
    <w:rsid w:val="00372525"/>
    <w:pPr>
      <w:tabs>
        <w:tab w:val="center" w:pos="4680"/>
        <w:tab w:val="right" w:pos="9360"/>
      </w:tabs>
      <w:spacing w:line="240" w:lineRule="auto"/>
    </w:pPr>
  </w:style>
  <w:style w:type="character" w:customStyle="1" w:styleId="FooterChar">
    <w:name w:val="Footer Char"/>
    <w:basedOn w:val="DefaultParagraphFont"/>
    <w:link w:val="Footer"/>
    <w:uiPriority w:val="99"/>
    <w:rsid w:val="0037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2F9EE-C6FD-4D21-8C17-11E33D349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FA641-4864-41C0-9356-64216FE0A110}">
  <ds:schemaRefs>
    <ds:schemaRef ds:uri="http://schemas.microsoft.com/sharepoint/v3/contenttype/forms"/>
  </ds:schemaRefs>
</ds:datastoreItem>
</file>

<file path=customXml/itemProps3.xml><?xml version="1.0" encoding="utf-8"?>
<ds:datastoreItem xmlns:ds="http://schemas.openxmlformats.org/officeDocument/2006/customXml" ds:itemID="{B5D02907-2524-4A1A-9488-734E1A41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5</cp:revision>
  <dcterms:created xsi:type="dcterms:W3CDTF">2020-06-01T23:30:00Z</dcterms:created>
  <dcterms:modified xsi:type="dcterms:W3CDTF">2020-06-24T17:40:00Z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