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34A6" w14:textId="77777777" w:rsidR="00147284" w:rsidRDefault="00147284" w:rsidP="0018700E">
      <w:pPr>
        <w:spacing w:after="160" w:line="259" w:lineRule="auto"/>
        <w:jc w:val="center"/>
        <w:rPr>
          <w:rFonts w:ascii="Times New Roman" w:eastAsiaTheme="minorHAnsi" w:hAnsi="Times New Roman" w:cs="Times New Roman"/>
          <w:b/>
          <w:bCs/>
          <w:lang w:val="en"/>
        </w:rPr>
      </w:pPr>
    </w:p>
    <w:p w14:paraId="6D90359F" w14:textId="13F8E646" w:rsidR="0018700E" w:rsidRPr="00147284" w:rsidRDefault="0018700E" w:rsidP="0018700E">
      <w:pPr>
        <w:spacing w:after="160" w:line="259" w:lineRule="auto"/>
        <w:jc w:val="center"/>
        <w:rPr>
          <w:rFonts w:ascii="Times New Roman" w:eastAsiaTheme="minorHAnsi" w:hAnsi="Times New Roman" w:cs="Times New Roman"/>
          <w:b/>
          <w:bCs/>
        </w:rPr>
      </w:pPr>
      <w:r>
        <w:rPr>
          <w:rFonts w:ascii="Times New Roman" w:hAnsi="Times New Roman"/>
          <w:b/>
        </w:rPr>
        <w:t>Preparación para los estudiantes para el año escolar 2021-2022</w:t>
      </w:r>
    </w:p>
    <w:p w14:paraId="77A694D2" w14:textId="77777777" w:rsidR="0018700E" w:rsidRPr="00147284" w:rsidRDefault="0018700E" w:rsidP="0018700E">
      <w:pPr>
        <w:spacing w:after="160" w:line="259" w:lineRule="auto"/>
        <w:rPr>
          <w:rFonts w:ascii="Times New Roman" w:eastAsiaTheme="minorHAnsi" w:hAnsi="Times New Roman" w:cs="Times New Roman"/>
        </w:rPr>
      </w:pPr>
      <w:r>
        <w:rPr>
          <w:rFonts w:ascii="Times New Roman" w:hAnsi="Times New Roman"/>
        </w:rPr>
        <w:t>Saludo</w:t>
      </w:r>
    </w:p>
    <w:p w14:paraId="503A4147" w14:textId="4EA6D0B3" w:rsidR="00707C1A" w:rsidRPr="00147284" w:rsidRDefault="0018700E" w:rsidP="2E011C77">
      <w:pPr>
        <w:spacing w:after="160" w:line="259" w:lineRule="auto"/>
        <w:rPr>
          <w:rFonts w:ascii="Times New Roman" w:eastAsiaTheme="minorEastAsia" w:hAnsi="Times New Roman" w:cs="Times New Roman"/>
        </w:rPr>
      </w:pPr>
      <w:r>
        <w:rPr>
          <w:rFonts w:ascii="Times New Roman" w:hAnsi="Times New Roman"/>
        </w:rPr>
        <w:t>Está recibiendo esta carta porque tiene uno o más niños en (</w:t>
      </w:r>
      <w:proofErr w:type="spellStart"/>
      <w:r>
        <w:rPr>
          <w:rFonts w:ascii="Times New Roman" w:hAnsi="Times New Roman"/>
        </w:rPr>
        <w:t>i</w:t>
      </w:r>
      <w:r>
        <w:rPr>
          <w:rFonts w:ascii="Times New Roman" w:hAnsi="Times New Roman"/>
          <w:highlight w:val="yellow"/>
        </w:rPr>
        <w:t>nsert</w:t>
      </w:r>
      <w:proofErr w:type="spellEnd"/>
      <w:r>
        <w:rPr>
          <w:rFonts w:ascii="Times New Roman" w:hAnsi="Times New Roman"/>
          <w:highlight w:val="yellow"/>
        </w:rPr>
        <w:t xml:space="preserve"> </w:t>
      </w:r>
      <w:proofErr w:type="spellStart"/>
      <w:r>
        <w:rPr>
          <w:rFonts w:ascii="Times New Roman" w:hAnsi="Times New Roman"/>
          <w:highlight w:val="yellow"/>
        </w:rPr>
        <w:t>school</w:t>
      </w:r>
      <w:proofErr w:type="spellEnd"/>
      <w:r>
        <w:rPr>
          <w:rFonts w:ascii="Times New Roman" w:hAnsi="Times New Roman"/>
          <w:highlight w:val="yellow"/>
        </w:rPr>
        <w:t xml:space="preserve"> </w:t>
      </w:r>
      <w:proofErr w:type="spellStart"/>
      <w:r>
        <w:rPr>
          <w:rFonts w:ascii="Times New Roman" w:hAnsi="Times New Roman"/>
          <w:highlight w:val="yellow"/>
        </w:rPr>
        <w:t>administrative</w:t>
      </w:r>
      <w:proofErr w:type="spellEnd"/>
      <w:r>
        <w:rPr>
          <w:rFonts w:ascii="Times New Roman" w:hAnsi="Times New Roman"/>
          <w:highlight w:val="yellow"/>
        </w:rPr>
        <w:t xml:space="preserve"> </w:t>
      </w:r>
      <w:proofErr w:type="spellStart"/>
      <w:r>
        <w:rPr>
          <w:rFonts w:ascii="Times New Roman" w:hAnsi="Times New Roman"/>
          <w:highlight w:val="yellow"/>
        </w:rPr>
        <w:t>unit</w:t>
      </w:r>
      <w:proofErr w:type="spellEnd"/>
      <w:r>
        <w:rPr>
          <w:rFonts w:ascii="Times New Roman" w:hAnsi="Times New Roman"/>
          <w:highlight w:val="yellow"/>
        </w:rPr>
        <w:t xml:space="preserve"> </w:t>
      </w:r>
      <w:proofErr w:type="spellStart"/>
      <w:r>
        <w:rPr>
          <w:rFonts w:ascii="Times New Roman" w:hAnsi="Times New Roman"/>
          <w:highlight w:val="yellow"/>
        </w:rPr>
        <w:t>name</w:t>
      </w:r>
      <w:proofErr w:type="spellEnd"/>
      <w:r>
        <w:rPr>
          <w:rFonts w:ascii="Times New Roman" w:hAnsi="Times New Roman"/>
          <w:highlight w:val="yellow"/>
        </w:rPr>
        <w:t>)</w:t>
      </w:r>
      <w:r>
        <w:rPr>
          <w:rFonts w:ascii="Times New Roman" w:hAnsi="Times New Roman"/>
        </w:rPr>
        <w:t xml:space="preserve">. Queremos informarle que a partir del 1 de septiembre de 2021 entran en vigor los cambios a la ley de inmunización para los niños en edad escolar de Maine. </w:t>
      </w:r>
    </w:p>
    <w:p w14:paraId="48CE7E3C" w14:textId="086838CB" w:rsidR="00707C1A" w:rsidRPr="00147284" w:rsidRDefault="006514E7" w:rsidP="00707C1A">
      <w:pPr>
        <w:spacing w:after="160" w:line="259" w:lineRule="auto"/>
        <w:rPr>
          <w:rFonts w:ascii="Times New Roman" w:eastAsia="Times New Roman" w:hAnsi="Times New Roman" w:cs="Times New Roman"/>
        </w:rPr>
      </w:pPr>
      <w:r>
        <w:rPr>
          <w:rFonts w:ascii="Times New Roman" w:hAnsi="Times New Roman"/>
        </w:rPr>
        <w:t>No se permitirá que ningún niño asista a la escuela sin evidencia de vacunación o pruebas de inmunidad contra enfermedades, a menos que cumplan con las excepciones permitidas por la ley. Los cambios en la ley eliminan las exenciones tanto filosóficas como religiosas de las exenciones a los requisitos de vacunación. Un estudiante que esté cubierto por un Plan de Educación Individualizado (IEP, por sus siglas en inglés) el 1 de septiembre de 2021, y que haya optado por una exención a los requisitos de vacunación por motivos filosóficos o religiosos el 1 de septiembre de 2021 o antes de esa fecha de conformidad con la ley vigente antes de esa fecha, puede continuar asistiendo a la escuela bajo esa exención existente, siempre y cuando los padres o el guardián del estudiante proporcionen una declaración de un médico, practicante de enfermería o asistente médico con licencia indicando que tal médico, practicante de enfermería o asistente médico ha hablado con los padres o el tutor y les ha informado de los riesgos y beneficios asociados con la decisión de vacunar.</w:t>
      </w:r>
    </w:p>
    <w:p w14:paraId="391246E5" w14:textId="369C13D1" w:rsidR="5D10BE50" w:rsidRPr="00147284" w:rsidRDefault="5D10BE50" w:rsidP="4DF8A7E4">
      <w:pPr>
        <w:spacing w:after="160" w:line="259" w:lineRule="auto"/>
        <w:rPr>
          <w:rFonts w:ascii="Times New Roman" w:eastAsia="Times New Roman" w:hAnsi="Times New Roman" w:cs="Times New Roman"/>
          <w:color w:val="000000" w:themeColor="text1"/>
        </w:rPr>
      </w:pPr>
      <w:r>
        <w:rPr>
          <w:rFonts w:ascii="Times New Roman" w:hAnsi="Times New Roman"/>
          <w:b/>
          <w:color w:val="000000" w:themeColor="text1"/>
        </w:rPr>
        <w:t xml:space="preserve"> Requisitos para el ingreso al kindergarten:</w:t>
      </w:r>
    </w:p>
    <w:p w14:paraId="61201D03" w14:textId="4CFC3F79" w:rsidR="5D10BE50" w:rsidRPr="00147284" w:rsidRDefault="5D10BE50" w:rsidP="00B67FD9">
      <w:pPr>
        <w:pStyle w:val="ListParagraph"/>
        <w:numPr>
          <w:ilvl w:val="0"/>
          <w:numId w:val="3"/>
        </w:numPr>
        <w:spacing w:line="259" w:lineRule="auto"/>
        <w:rPr>
          <w:rFonts w:ascii="Times New Roman" w:eastAsia="Times New Roman" w:hAnsi="Times New Roman" w:cs="Times New Roman"/>
          <w:color w:val="000000" w:themeColor="text1"/>
        </w:rPr>
      </w:pPr>
      <w:r>
        <w:rPr>
          <w:rFonts w:ascii="Times New Roman" w:hAnsi="Times New Roman"/>
          <w:color w:val="000000" w:themeColor="text1"/>
        </w:rPr>
        <w:t xml:space="preserve">5 dosis de </w:t>
      </w:r>
      <w:proofErr w:type="spellStart"/>
      <w:r>
        <w:rPr>
          <w:rFonts w:ascii="Times New Roman" w:hAnsi="Times New Roman"/>
          <w:color w:val="000000" w:themeColor="text1"/>
        </w:rPr>
        <w:t>DTaP</w:t>
      </w:r>
      <w:proofErr w:type="spellEnd"/>
      <w:r>
        <w:rPr>
          <w:rFonts w:ascii="Times New Roman" w:hAnsi="Times New Roman"/>
          <w:color w:val="000000" w:themeColor="text1"/>
        </w:rPr>
        <w:t xml:space="preserve"> (vacuna contra difteria, tétanos y tos ferina; 4 de </w:t>
      </w:r>
      <w:proofErr w:type="spellStart"/>
      <w:r>
        <w:rPr>
          <w:rFonts w:ascii="Times New Roman" w:hAnsi="Times New Roman"/>
          <w:color w:val="000000" w:themeColor="text1"/>
        </w:rPr>
        <w:t>DTaP</w:t>
      </w:r>
      <w:proofErr w:type="spellEnd"/>
      <w:r>
        <w:rPr>
          <w:rFonts w:ascii="Times New Roman" w:hAnsi="Times New Roman"/>
          <w:color w:val="000000" w:themeColor="text1"/>
        </w:rPr>
        <w:t xml:space="preserve"> si la cuarta dosis se administra en el cuarto cumpleaños o después)</w:t>
      </w:r>
    </w:p>
    <w:p w14:paraId="3FF84268" w14:textId="11B6A79F" w:rsidR="5D10BE50" w:rsidRPr="00147284" w:rsidRDefault="5D10BE50" w:rsidP="00B67FD9">
      <w:pPr>
        <w:pStyle w:val="ListParagraph"/>
        <w:numPr>
          <w:ilvl w:val="0"/>
          <w:numId w:val="3"/>
        </w:numPr>
        <w:spacing w:line="259" w:lineRule="auto"/>
        <w:rPr>
          <w:rFonts w:ascii="Times New Roman" w:eastAsia="Times New Roman" w:hAnsi="Times New Roman" w:cs="Times New Roman"/>
          <w:color w:val="000000" w:themeColor="text1"/>
        </w:rPr>
      </w:pPr>
      <w:r>
        <w:rPr>
          <w:rFonts w:ascii="Times New Roman" w:hAnsi="Times New Roman"/>
          <w:color w:val="000000" w:themeColor="text1"/>
        </w:rPr>
        <w:t>4 vacunas contra la polio (si la cuarta dosis se administra antes del cuarto cumpleaños, se debe administrar una vacuna adicional de polio inactivada (IPV) adecuada para la edad en el cuarto cumpleaños o después)</w:t>
      </w:r>
    </w:p>
    <w:p w14:paraId="38C93F80" w14:textId="0AF1572F" w:rsidR="5D10BE50" w:rsidRPr="00147284" w:rsidRDefault="5D10BE50" w:rsidP="00B67FD9">
      <w:pPr>
        <w:pStyle w:val="ListParagraph"/>
        <w:numPr>
          <w:ilvl w:val="0"/>
          <w:numId w:val="3"/>
        </w:numPr>
        <w:spacing w:line="259" w:lineRule="auto"/>
        <w:rPr>
          <w:rFonts w:ascii="Times New Roman" w:eastAsia="Times New Roman" w:hAnsi="Times New Roman" w:cs="Times New Roman"/>
          <w:color w:val="000000" w:themeColor="text1"/>
        </w:rPr>
      </w:pPr>
      <w:r>
        <w:rPr>
          <w:rFonts w:ascii="Times New Roman" w:hAnsi="Times New Roman"/>
          <w:color w:val="000000" w:themeColor="text1"/>
        </w:rPr>
        <w:t xml:space="preserve">2 vacunas contra paperas, sarampión y rubeola (MMR) </w:t>
      </w:r>
    </w:p>
    <w:p w14:paraId="3A02A670" w14:textId="68B349F4" w:rsidR="5D10BE50" w:rsidRPr="00147284" w:rsidRDefault="5D10BE50" w:rsidP="4DF8A7E4">
      <w:pPr>
        <w:pStyle w:val="ListParagraph"/>
        <w:numPr>
          <w:ilvl w:val="0"/>
          <w:numId w:val="3"/>
        </w:numPr>
        <w:spacing w:after="160" w:line="259" w:lineRule="auto"/>
        <w:rPr>
          <w:rFonts w:ascii="Times New Roman" w:eastAsia="Times New Roman" w:hAnsi="Times New Roman" w:cs="Times New Roman"/>
          <w:color w:val="000000" w:themeColor="text1"/>
        </w:rPr>
      </w:pPr>
      <w:r>
        <w:rPr>
          <w:rFonts w:ascii="Times New Roman" w:hAnsi="Times New Roman"/>
          <w:color w:val="000000" w:themeColor="text1"/>
        </w:rPr>
        <w:t>1 vacuna contra la varicela o un historial confiable de la enfermedad</w:t>
      </w:r>
    </w:p>
    <w:p w14:paraId="5C3EA604" w14:textId="0F315144" w:rsidR="5D10BE50" w:rsidRPr="00147284" w:rsidRDefault="5D10BE50" w:rsidP="00B67FD9">
      <w:pPr>
        <w:spacing w:line="259" w:lineRule="auto"/>
        <w:rPr>
          <w:rFonts w:ascii="Times New Roman" w:eastAsia="Times New Roman" w:hAnsi="Times New Roman" w:cs="Times New Roman"/>
          <w:color w:val="000000" w:themeColor="text1"/>
        </w:rPr>
      </w:pPr>
      <w:r>
        <w:rPr>
          <w:rFonts w:ascii="Times New Roman" w:hAnsi="Times New Roman"/>
          <w:b/>
          <w:color w:val="000000" w:themeColor="text1"/>
        </w:rPr>
        <w:t>Requisitos para el ingreso al 7.</w:t>
      </w:r>
      <w:r>
        <w:rPr>
          <w:rFonts w:ascii="Times New Roman" w:hAnsi="Times New Roman"/>
          <w:b/>
          <w:color w:val="000000" w:themeColor="text1"/>
          <w:vertAlign w:val="superscript"/>
        </w:rPr>
        <w:t>o</w:t>
      </w:r>
      <w:r>
        <w:rPr>
          <w:rFonts w:ascii="Times New Roman" w:hAnsi="Times New Roman"/>
          <w:b/>
          <w:color w:val="000000" w:themeColor="text1"/>
        </w:rPr>
        <w:t xml:space="preserve"> grado:</w:t>
      </w:r>
    </w:p>
    <w:p w14:paraId="49372747" w14:textId="72075872" w:rsidR="5D10BE50" w:rsidRPr="00147284" w:rsidRDefault="00B67FD9" w:rsidP="00B67FD9">
      <w:pPr>
        <w:pStyle w:val="ListParagraph"/>
        <w:numPr>
          <w:ilvl w:val="0"/>
          <w:numId w:val="2"/>
        </w:numPr>
        <w:spacing w:line="259" w:lineRule="auto"/>
        <w:rPr>
          <w:rFonts w:ascii="Times New Roman" w:eastAsia="Times New Roman" w:hAnsi="Times New Roman" w:cs="Times New Roman"/>
          <w:color w:val="000000" w:themeColor="text1"/>
        </w:rPr>
      </w:pPr>
      <w:r>
        <w:rPr>
          <w:rFonts w:ascii="Times New Roman" w:hAnsi="Times New Roman"/>
          <w:color w:val="000000" w:themeColor="text1"/>
        </w:rPr>
        <w:t>1 vacuna contra tétanos, difteria y tos ferina (</w:t>
      </w:r>
      <w:proofErr w:type="spellStart"/>
      <w:r>
        <w:rPr>
          <w:rFonts w:ascii="Times New Roman" w:hAnsi="Times New Roman"/>
          <w:color w:val="000000" w:themeColor="text1"/>
        </w:rPr>
        <w:t>Tdap</w:t>
      </w:r>
      <w:proofErr w:type="spellEnd"/>
      <w:r>
        <w:rPr>
          <w:rFonts w:ascii="Times New Roman" w:hAnsi="Times New Roman"/>
          <w:color w:val="000000" w:themeColor="text1"/>
        </w:rPr>
        <w:t xml:space="preserve">) </w:t>
      </w:r>
    </w:p>
    <w:p w14:paraId="4FD79CE0" w14:textId="1ED8F6D7" w:rsidR="5D10BE50" w:rsidRPr="00147284" w:rsidRDefault="5D10BE50" w:rsidP="4DF8A7E4">
      <w:pPr>
        <w:pStyle w:val="ListParagraph"/>
        <w:numPr>
          <w:ilvl w:val="0"/>
          <w:numId w:val="2"/>
        </w:numPr>
        <w:spacing w:after="160" w:line="259" w:lineRule="auto"/>
        <w:rPr>
          <w:rFonts w:ascii="Times New Roman" w:eastAsia="Times New Roman" w:hAnsi="Times New Roman" w:cs="Times New Roman"/>
          <w:color w:val="000000" w:themeColor="text1"/>
        </w:rPr>
      </w:pPr>
      <w:r>
        <w:rPr>
          <w:rFonts w:ascii="Times New Roman" w:hAnsi="Times New Roman"/>
          <w:color w:val="000000" w:themeColor="text1"/>
        </w:rPr>
        <w:t xml:space="preserve">1 vacuna </w:t>
      </w:r>
      <w:proofErr w:type="spellStart"/>
      <w:r>
        <w:rPr>
          <w:rFonts w:ascii="Times New Roman" w:hAnsi="Times New Roman"/>
          <w:color w:val="000000" w:themeColor="text1"/>
        </w:rPr>
        <w:t>antimeningocócica</w:t>
      </w:r>
      <w:proofErr w:type="spellEnd"/>
      <w:r>
        <w:rPr>
          <w:rFonts w:ascii="Times New Roman" w:hAnsi="Times New Roman"/>
          <w:color w:val="000000" w:themeColor="text1"/>
        </w:rPr>
        <w:t xml:space="preserve"> conjugada (MCV4)  </w:t>
      </w:r>
    </w:p>
    <w:p w14:paraId="478DF02B" w14:textId="1895050A" w:rsidR="5D10BE50" w:rsidRPr="00147284" w:rsidRDefault="5D10BE50" w:rsidP="00B67FD9">
      <w:pPr>
        <w:spacing w:line="259" w:lineRule="auto"/>
        <w:rPr>
          <w:rFonts w:ascii="Times New Roman" w:eastAsia="Times New Roman" w:hAnsi="Times New Roman" w:cs="Times New Roman"/>
          <w:color w:val="000000" w:themeColor="text1"/>
        </w:rPr>
      </w:pPr>
      <w:r>
        <w:rPr>
          <w:rFonts w:ascii="Times New Roman" w:hAnsi="Times New Roman"/>
          <w:b/>
          <w:color w:val="000000" w:themeColor="text1"/>
        </w:rPr>
        <w:t>Requisitos para el ingreso al 12.</w:t>
      </w:r>
      <w:r>
        <w:rPr>
          <w:rFonts w:ascii="Times New Roman" w:hAnsi="Times New Roman"/>
          <w:b/>
          <w:color w:val="000000" w:themeColor="text1"/>
          <w:vertAlign w:val="superscript"/>
        </w:rPr>
        <w:t>o</w:t>
      </w:r>
      <w:r>
        <w:rPr>
          <w:rFonts w:ascii="Times New Roman" w:hAnsi="Times New Roman"/>
          <w:b/>
          <w:color w:val="000000" w:themeColor="text1"/>
        </w:rPr>
        <w:t xml:space="preserve"> grado:</w:t>
      </w:r>
    </w:p>
    <w:p w14:paraId="0E815E37" w14:textId="27EF1BF0" w:rsidR="5D10BE50" w:rsidRPr="00147284" w:rsidRDefault="5D10BE50" w:rsidP="4DF8A7E4">
      <w:pPr>
        <w:pStyle w:val="ListParagraph"/>
        <w:numPr>
          <w:ilvl w:val="0"/>
          <w:numId w:val="1"/>
        </w:numPr>
        <w:spacing w:after="160" w:line="259" w:lineRule="auto"/>
        <w:rPr>
          <w:rFonts w:ascii="Times New Roman" w:eastAsia="Times New Roman" w:hAnsi="Times New Roman" w:cs="Times New Roman"/>
          <w:color w:val="000000" w:themeColor="text1"/>
        </w:rPr>
      </w:pPr>
      <w:r>
        <w:rPr>
          <w:rFonts w:ascii="Times New Roman" w:hAnsi="Times New Roman"/>
          <w:color w:val="000000" w:themeColor="text1"/>
        </w:rPr>
        <w:t>2 vacunas MCV4; solo se requiere una dosis si la primera dosis se administra en el decimosexto cumpleaños o después</w:t>
      </w:r>
    </w:p>
    <w:p w14:paraId="7120E179" w14:textId="217FF588" w:rsidR="0018700E" w:rsidRPr="00147284" w:rsidRDefault="00707C1A" w:rsidP="2E011C77">
      <w:pPr>
        <w:spacing w:after="160" w:line="259" w:lineRule="auto"/>
        <w:rPr>
          <w:rFonts w:ascii="Times New Roman" w:eastAsiaTheme="minorEastAsia" w:hAnsi="Times New Roman" w:cs="Times New Roman"/>
        </w:rPr>
      </w:pPr>
      <w:r>
        <w:rPr>
          <w:rFonts w:ascii="Times New Roman" w:hAnsi="Times New Roman"/>
        </w:rPr>
        <w:t xml:space="preserve">Las vacunas ayudan a mantener a su hijo saludable y, cuando está vacunado, eso también ayuda a mantener la salud de sus compañeros, maestros y otro personal escolar. Además de las vacunas requeridas ya mencionadas, el Departamento de Salud y Servicios Humanos (DHHS) y los Centros para el Control y la Prevención de Enfermedades (CDC) le recomiendan encarecidamente que utilice esta oportunidad para considerar las siguientes vacunas recomendadas, las cuales son fundamentales para ayudar a mantener la salud y seguridad de sus hijos, sus compañeros y las personas más vulnerables en la comunidad.  </w:t>
      </w:r>
    </w:p>
    <w:p w14:paraId="1576E575" w14:textId="219A179D" w:rsidR="0018700E" w:rsidRPr="00147284" w:rsidRDefault="00902DD2" w:rsidP="0018700E">
      <w:pPr>
        <w:pStyle w:val="ListParagraph"/>
        <w:widowControl/>
        <w:numPr>
          <w:ilvl w:val="0"/>
          <w:numId w:val="8"/>
        </w:numPr>
        <w:autoSpaceDE/>
        <w:autoSpaceDN/>
        <w:spacing w:after="160" w:line="259" w:lineRule="auto"/>
        <w:contextualSpacing/>
        <w:rPr>
          <w:rFonts w:ascii="Times New Roman" w:eastAsiaTheme="minorHAnsi" w:hAnsi="Times New Roman" w:cs="Times New Roman"/>
          <w:color w:val="0563C1" w:themeColor="hyperlink"/>
          <w:u w:val="single"/>
        </w:rPr>
      </w:pPr>
      <w:hyperlink r:id="rId8" w:history="1">
        <w:r w:rsidR="00CA161E">
          <w:rPr>
            <w:rStyle w:val="Hyperlink"/>
            <w:rFonts w:ascii="Times New Roman" w:hAnsi="Times New Roman"/>
          </w:rPr>
          <w:t>COVID-19 (para las personas de 12 años y mayores)</w:t>
        </w:r>
      </w:hyperlink>
    </w:p>
    <w:p w14:paraId="0D4D6EC8" w14:textId="6AD64FCC" w:rsidR="0018700E" w:rsidRPr="00147284" w:rsidRDefault="00BF3CA4" w:rsidP="2E011C77">
      <w:pPr>
        <w:pStyle w:val="ListParagraph"/>
        <w:widowControl/>
        <w:numPr>
          <w:ilvl w:val="0"/>
          <w:numId w:val="8"/>
        </w:numPr>
        <w:autoSpaceDE/>
        <w:autoSpaceDN/>
        <w:spacing w:after="160" w:line="259" w:lineRule="auto"/>
        <w:contextualSpacing/>
        <w:rPr>
          <w:rFonts w:ascii="Times New Roman" w:eastAsiaTheme="minorEastAsia" w:hAnsi="Times New Roman" w:cs="Times New Roman"/>
          <w:color w:val="0563C1" w:themeColor="hyperlink"/>
          <w:u w:val="single"/>
        </w:rPr>
      </w:pPr>
      <w:hyperlink r:id="rId9" w:history="1">
        <w:r>
          <w:rPr>
            <w:rStyle w:val="Hyperlink"/>
            <w:rFonts w:ascii="Times New Roman" w:hAnsi="Times New Roman"/>
          </w:rPr>
          <w:t>Virus del papiloma humano (HPV)</w:t>
        </w:r>
      </w:hyperlink>
      <w:r>
        <w:rPr>
          <w:rFonts w:ascii="Times New Roman" w:hAnsi="Times New Roman"/>
        </w:rPr>
        <w:t xml:space="preserve"> </w:t>
      </w:r>
    </w:p>
    <w:p w14:paraId="6E9FA7C0" w14:textId="77777777" w:rsidR="0018700E" w:rsidRPr="00147284" w:rsidRDefault="0018700E" w:rsidP="0018700E">
      <w:pPr>
        <w:pStyle w:val="ListParagraph"/>
        <w:widowControl/>
        <w:numPr>
          <w:ilvl w:val="0"/>
          <w:numId w:val="8"/>
        </w:numPr>
        <w:autoSpaceDE/>
        <w:autoSpaceDN/>
        <w:spacing w:after="160" w:line="259" w:lineRule="auto"/>
        <w:contextualSpacing/>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HYPERLINK "https://www.cdc.gov/vaccines/vpd/mening/hcp/recommendations.html"</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Meningococo B</w:t>
      </w:r>
    </w:p>
    <w:p w14:paraId="2AD3CA38" w14:textId="77BB1143" w:rsidR="00E5124A" w:rsidRPr="00147284" w:rsidRDefault="0018700E" w:rsidP="0018700E">
      <w:pPr>
        <w:pStyle w:val="ListParagraph"/>
        <w:widowControl/>
        <w:numPr>
          <w:ilvl w:val="0"/>
          <w:numId w:val="8"/>
        </w:numPr>
        <w:autoSpaceDE/>
        <w:autoSpaceDN/>
        <w:contextualSpacing/>
        <w:rPr>
          <w:rFonts w:ascii="Times New Roman" w:eastAsiaTheme="minorHAnsi" w:hAnsi="Times New Roman" w:cs="Times New Roman"/>
          <w:color w:val="0563C1" w:themeColor="hyperlink"/>
          <w:u w:val="single"/>
        </w:rPr>
      </w:pPr>
      <w:r w:rsidRPr="00147284">
        <w:rPr>
          <w:rFonts w:ascii="Times New Roman" w:eastAsiaTheme="minorHAnsi" w:hAnsi="Times New Roman" w:cs="Times New Roman"/>
          <w:color w:val="0563C1" w:themeColor="hyperlink"/>
          <w:u w:val="single"/>
        </w:rPr>
        <w:fldChar w:fldCharType="end"/>
      </w:r>
      <w:hyperlink r:id="rId10" w:history="1">
        <w:r>
          <w:rPr>
            <w:rStyle w:val="Hyperlink"/>
            <w:rFonts w:ascii="Times New Roman" w:hAnsi="Times New Roman"/>
          </w:rPr>
          <w:t>Gripe</w:t>
        </w:r>
      </w:hyperlink>
      <w:r>
        <w:rPr>
          <w:rFonts w:ascii="Times New Roman" w:hAnsi="Times New Roman"/>
          <w:color w:val="0563C1" w:themeColor="hyperlink"/>
        </w:rPr>
        <w:t xml:space="preserve"> </w:t>
      </w:r>
    </w:p>
    <w:p w14:paraId="7BDCF971" w14:textId="3AC03368" w:rsidR="0018700E" w:rsidRPr="00147284" w:rsidRDefault="0018700E" w:rsidP="0018700E">
      <w:pPr>
        <w:spacing w:after="160" w:line="259" w:lineRule="auto"/>
        <w:rPr>
          <w:rFonts w:ascii="Times New Roman" w:eastAsiaTheme="minorEastAsia" w:hAnsi="Times New Roman" w:cs="Times New Roman"/>
          <w:b/>
          <w:bCs/>
        </w:rPr>
      </w:pPr>
      <w:r>
        <w:rPr>
          <w:rFonts w:ascii="Times New Roman" w:hAnsi="Times New Roman"/>
          <w:b/>
        </w:rPr>
        <w:t>Recursos de vacunas «para ponerse al día» de los CDC de Estados Unidos:</w:t>
      </w:r>
    </w:p>
    <w:p w14:paraId="3155DF61" w14:textId="77777777" w:rsidR="006514E7" w:rsidRPr="00147284" w:rsidRDefault="00902DD2" w:rsidP="006514E7">
      <w:pPr>
        <w:widowControl/>
        <w:numPr>
          <w:ilvl w:val="0"/>
          <w:numId w:val="7"/>
        </w:numPr>
        <w:autoSpaceDE/>
        <w:autoSpaceDN/>
        <w:rPr>
          <w:rFonts w:ascii="Times New Roman" w:eastAsiaTheme="minorHAnsi" w:hAnsi="Times New Roman" w:cs="Times New Roman"/>
          <w:color w:val="0000FF"/>
          <w:u w:val="single"/>
        </w:rPr>
      </w:pPr>
      <w:hyperlink r:id="rId11" w:history="1">
        <w:r w:rsidR="00BF3CA4">
          <w:rPr>
            <w:rStyle w:val="Hyperlink"/>
            <w:rFonts w:ascii="Times New Roman" w:hAnsi="Times New Roman"/>
          </w:rPr>
          <w:t>Calendario de vacunas de actualización de los CDC</w:t>
        </w:r>
      </w:hyperlink>
    </w:p>
    <w:p w14:paraId="0F8BBCF8" w14:textId="11D19BE2" w:rsidR="0018700E" w:rsidRPr="00147284" w:rsidRDefault="0018700E" w:rsidP="006514E7">
      <w:pPr>
        <w:widowControl/>
        <w:numPr>
          <w:ilvl w:val="0"/>
          <w:numId w:val="7"/>
        </w:numPr>
        <w:autoSpaceDE/>
        <w:autoSpaceDN/>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"https://www.cdc.gov/vaccines/schedules/downloads/child/job-aids/dtap.pdf"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 xml:space="preserve">Guía de actualización de las vacunas contra difteria, tétanos y tos ferina para niños de 4 meses a 6 </w:t>
      </w:r>
      <w:proofErr w:type="gramStart"/>
      <w:r>
        <w:rPr>
          <w:rStyle w:val="Hyperlink"/>
          <w:rFonts w:ascii="Times New Roman" w:hAnsi="Times New Roman"/>
        </w:rPr>
        <w:t>años de edad</w:t>
      </w:r>
      <w:proofErr w:type="gramEnd"/>
      <w:r>
        <w:rPr>
          <w:rStyle w:val="Hyperlink"/>
          <w:rFonts w:ascii="Times New Roman" w:hAnsi="Times New Roman"/>
        </w:rPr>
        <w:t xml:space="preserve"> (PDF)</w:t>
      </w:r>
    </w:p>
    <w:p w14:paraId="7EDD3A6D" w14:textId="3CEA2CD2" w:rsidR="0018700E" w:rsidRPr="00147284" w:rsidRDefault="0018700E" w:rsidP="006514E7">
      <w:pPr>
        <w:widowControl/>
        <w:numPr>
          <w:ilvl w:val="0"/>
          <w:numId w:val="7"/>
        </w:numPr>
        <w:autoSpaceDE/>
        <w:autoSpaceDN/>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"https://www.cdc.gov/vaccines/schedules/downloads/child/job-aids/ipv.pdf"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Vacuna de polio inactivada (IPV) (PDF)</w:t>
      </w:r>
    </w:p>
    <w:p w14:paraId="08175A9E" w14:textId="77777777" w:rsidR="0018700E" w:rsidRPr="00147284" w:rsidRDefault="0018700E" w:rsidP="006514E7">
      <w:pPr>
        <w:widowControl/>
        <w:numPr>
          <w:ilvl w:val="0"/>
          <w:numId w:val="7"/>
        </w:numPr>
        <w:autoSpaceDE/>
        <w:autoSpaceDN/>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"https://www.cdc.gov/vaccines/schedules/downloads/child/job-aids/tdap-1.pdf"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 xml:space="preserve">Guía de actualización de las vacunas contra tétanos, difteria y tos ferina para niños de 7 a 9 </w:t>
      </w:r>
      <w:proofErr w:type="gramStart"/>
      <w:r>
        <w:rPr>
          <w:rStyle w:val="Hyperlink"/>
          <w:rFonts w:ascii="Times New Roman" w:hAnsi="Times New Roman"/>
        </w:rPr>
        <w:t>años de edad</w:t>
      </w:r>
      <w:proofErr w:type="gramEnd"/>
      <w:r>
        <w:rPr>
          <w:rStyle w:val="Hyperlink"/>
          <w:rFonts w:ascii="Times New Roman" w:hAnsi="Times New Roman"/>
        </w:rPr>
        <w:t xml:space="preserve"> (PDF)</w:t>
      </w:r>
    </w:p>
    <w:p w14:paraId="02FC0BFC" w14:textId="77777777" w:rsidR="0018700E" w:rsidRPr="00147284" w:rsidRDefault="0018700E" w:rsidP="006514E7">
      <w:pPr>
        <w:widowControl/>
        <w:numPr>
          <w:ilvl w:val="0"/>
          <w:numId w:val="7"/>
        </w:numPr>
        <w:autoSpaceDE/>
        <w:autoSpaceDN/>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"https://www.cdc.gov/vaccines/schedules/downloads/child/job-aids/tdap-2.pdf"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 xml:space="preserve">Guía de actualización de las vacunas contra tétanos, difteria y tos ferina para niños de 10 a 18 </w:t>
      </w:r>
      <w:proofErr w:type="gramStart"/>
      <w:r>
        <w:rPr>
          <w:rStyle w:val="Hyperlink"/>
          <w:rFonts w:ascii="Times New Roman" w:hAnsi="Times New Roman"/>
        </w:rPr>
        <w:t>años de edad</w:t>
      </w:r>
      <w:proofErr w:type="gramEnd"/>
      <w:r>
        <w:rPr>
          <w:rStyle w:val="Hyperlink"/>
          <w:rFonts w:ascii="Times New Roman" w:hAnsi="Times New Roman"/>
        </w:rPr>
        <w:t xml:space="preserve"> (PDF)</w:t>
      </w:r>
    </w:p>
    <w:p w14:paraId="64715F63" w14:textId="77777777" w:rsidR="006514E7" w:rsidRPr="00147284" w:rsidRDefault="0018700E" w:rsidP="006514E7">
      <w:pPr>
        <w:rPr>
          <w:rFonts w:ascii="Times New Roman" w:eastAsiaTheme="minorEastAsia" w:hAnsi="Times New Roman" w:cs="Times New Roman"/>
          <w:color w:val="0563C1"/>
          <w:u w:val="single"/>
        </w:rPr>
      </w:pPr>
      <w:r w:rsidRPr="00147284">
        <w:rPr>
          <w:rFonts w:ascii="Times New Roman" w:eastAsiaTheme="minorEastAsia" w:hAnsi="Times New Roman" w:cs="Times New Roman"/>
          <w:color w:val="0563C1"/>
          <w:u w:val="single"/>
        </w:rPr>
        <w:fldChar w:fldCharType="end"/>
      </w:r>
    </w:p>
    <w:p w14:paraId="25F9B905" w14:textId="48135CAE" w:rsidR="006514E7" w:rsidRPr="00147284" w:rsidRDefault="0018700E">
      <w:pPr>
        <w:rPr>
          <w:rFonts w:ascii="Times New Roman" w:eastAsiaTheme="minorEastAsia" w:hAnsi="Times New Roman" w:cs="Times New Roman"/>
        </w:rPr>
      </w:pPr>
      <w:r>
        <w:rPr>
          <w:rFonts w:ascii="Times New Roman" w:hAnsi="Times New Roman"/>
        </w:rPr>
        <w:t>Si tiene preguntas relacionadas con el programa de inmunización o las vacunas en general, póngase en contacto con la Línea de Educadores del Programa de Inmunización de Maine al 207-287-9972 o hable con el médico de su hijo.</w:t>
      </w:r>
    </w:p>
    <w:p w14:paraId="29D76DA8" w14:textId="77777777" w:rsidR="006514E7" w:rsidRPr="00147284" w:rsidRDefault="006514E7">
      <w:pPr>
        <w:rPr>
          <w:rFonts w:ascii="Times New Roman" w:eastAsiaTheme="minorEastAsia" w:hAnsi="Times New Roman" w:cs="Times New Roman"/>
        </w:rPr>
      </w:pPr>
    </w:p>
    <w:p w14:paraId="1F4D752B" w14:textId="288EB9F5" w:rsidR="0018700E" w:rsidRPr="00147284" w:rsidRDefault="22F65D75">
      <w:pPr>
        <w:rPr>
          <w:rFonts w:ascii="Times New Roman" w:hAnsi="Times New Roman" w:cs="Times New Roman"/>
        </w:rPr>
      </w:pPr>
      <w:r>
        <w:rPr>
          <w:rFonts w:ascii="Times New Roman" w:hAnsi="Times New Roman"/>
        </w:rPr>
        <w:t xml:space="preserve">Las preguntas sobre la ley de inmunización y su implementación en las escuelas de Maine deben dirigirse a: </w:t>
      </w:r>
      <w:hyperlink r:id="rId12" w:history="1">
        <w:r>
          <w:rPr>
            <w:rStyle w:val="Hyperlink"/>
            <w:rFonts w:ascii="Times New Roman" w:hAnsi="Times New Roman"/>
          </w:rPr>
          <w:t>DOESchoolandStudentSupports@maine.gov.</w:t>
        </w:r>
      </w:hyperlink>
    </w:p>
    <w:sectPr w:rsidR="0018700E" w:rsidRPr="00147284" w:rsidSect="00147284">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3A5"/>
    <w:multiLevelType w:val="multilevel"/>
    <w:tmpl w:val="5C2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75B96"/>
    <w:multiLevelType w:val="hybridMultilevel"/>
    <w:tmpl w:val="A0F0AAAC"/>
    <w:lvl w:ilvl="0" w:tplc="23D61308">
      <w:start w:val="1"/>
      <w:numFmt w:val="bullet"/>
      <w:lvlText w:val=""/>
      <w:lvlJc w:val="left"/>
      <w:pPr>
        <w:ind w:left="720" w:hanging="360"/>
      </w:pPr>
      <w:rPr>
        <w:rFonts w:ascii="Symbol" w:hAnsi="Symbol" w:hint="default"/>
      </w:rPr>
    </w:lvl>
    <w:lvl w:ilvl="1" w:tplc="80ACCCD6">
      <w:start w:val="1"/>
      <w:numFmt w:val="bullet"/>
      <w:lvlText w:val="o"/>
      <w:lvlJc w:val="left"/>
      <w:pPr>
        <w:ind w:left="1440" w:hanging="360"/>
      </w:pPr>
      <w:rPr>
        <w:rFonts w:ascii="Courier New" w:hAnsi="Courier New" w:hint="default"/>
      </w:rPr>
    </w:lvl>
    <w:lvl w:ilvl="2" w:tplc="E6D89506">
      <w:start w:val="1"/>
      <w:numFmt w:val="bullet"/>
      <w:lvlText w:val=""/>
      <w:lvlJc w:val="left"/>
      <w:pPr>
        <w:ind w:left="2160" w:hanging="360"/>
      </w:pPr>
      <w:rPr>
        <w:rFonts w:ascii="Wingdings" w:hAnsi="Wingdings" w:hint="default"/>
      </w:rPr>
    </w:lvl>
    <w:lvl w:ilvl="3" w:tplc="AA7E3F84">
      <w:start w:val="1"/>
      <w:numFmt w:val="bullet"/>
      <w:lvlText w:val=""/>
      <w:lvlJc w:val="left"/>
      <w:pPr>
        <w:ind w:left="2880" w:hanging="360"/>
      </w:pPr>
      <w:rPr>
        <w:rFonts w:ascii="Symbol" w:hAnsi="Symbol" w:hint="default"/>
      </w:rPr>
    </w:lvl>
    <w:lvl w:ilvl="4" w:tplc="3858EA30">
      <w:start w:val="1"/>
      <w:numFmt w:val="bullet"/>
      <w:lvlText w:val="o"/>
      <w:lvlJc w:val="left"/>
      <w:pPr>
        <w:ind w:left="3600" w:hanging="360"/>
      </w:pPr>
      <w:rPr>
        <w:rFonts w:ascii="Courier New" w:hAnsi="Courier New" w:hint="default"/>
      </w:rPr>
    </w:lvl>
    <w:lvl w:ilvl="5" w:tplc="CF28DB30">
      <w:start w:val="1"/>
      <w:numFmt w:val="bullet"/>
      <w:lvlText w:val=""/>
      <w:lvlJc w:val="left"/>
      <w:pPr>
        <w:ind w:left="4320" w:hanging="360"/>
      </w:pPr>
      <w:rPr>
        <w:rFonts w:ascii="Wingdings" w:hAnsi="Wingdings" w:hint="default"/>
      </w:rPr>
    </w:lvl>
    <w:lvl w:ilvl="6" w:tplc="42AE9F9E">
      <w:start w:val="1"/>
      <w:numFmt w:val="bullet"/>
      <w:lvlText w:val=""/>
      <w:lvlJc w:val="left"/>
      <w:pPr>
        <w:ind w:left="5040" w:hanging="360"/>
      </w:pPr>
      <w:rPr>
        <w:rFonts w:ascii="Symbol" w:hAnsi="Symbol" w:hint="default"/>
      </w:rPr>
    </w:lvl>
    <w:lvl w:ilvl="7" w:tplc="FBC66256">
      <w:start w:val="1"/>
      <w:numFmt w:val="bullet"/>
      <w:lvlText w:val="o"/>
      <w:lvlJc w:val="left"/>
      <w:pPr>
        <w:ind w:left="5760" w:hanging="360"/>
      </w:pPr>
      <w:rPr>
        <w:rFonts w:ascii="Courier New" w:hAnsi="Courier New" w:hint="default"/>
      </w:rPr>
    </w:lvl>
    <w:lvl w:ilvl="8" w:tplc="0D18CDB2">
      <w:start w:val="1"/>
      <w:numFmt w:val="bullet"/>
      <w:lvlText w:val=""/>
      <w:lvlJc w:val="left"/>
      <w:pPr>
        <w:ind w:left="6480" w:hanging="360"/>
      </w:pPr>
      <w:rPr>
        <w:rFonts w:ascii="Wingdings" w:hAnsi="Wingdings" w:hint="default"/>
      </w:rPr>
    </w:lvl>
  </w:abstractNum>
  <w:abstractNum w:abstractNumId="2" w15:restartNumberingAfterBreak="0">
    <w:nsid w:val="0CDD23A3"/>
    <w:multiLevelType w:val="multilevel"/>
    <w:tmpl w:val="BDF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F3A8E"/>
    <w:multiLevelType w:val="hybridMultilevel"/>
    <w:tmpl w:val="5E50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043FF"/>
    <w:multiLevelType w:val="multilevel"/>
    <w:tmpl w:val="867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3480"/>
    <w:multiLevelType w:val="hybridMultilevel"/>
    <w:tmpl w:val="CB4E1F2E"/>
    <w:lvl w:ilvl="0" w:tplc="AFC0E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57DEA"/>
    <w:multiLevelType w:val="multilevel"/>
    <w:tmpl w:val="A41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7768"/>
    <w:multiLevelType w:val="multilevel"/>
    <w:tmpl w:val="913AD2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F2B37"/>
    <w:multiLevelType w:val="multilevel"/>
    <w:tmpl w:val="1E5A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E219C"/>
    <w:multiLevelType w:val="multilevel"/>
    <w:tmpl w:val="4FD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856DA"/>
    <w:multiLevelType w:val="multilevel"/>
    <w:tmpl w:val="779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C451D"/>
    <w:multiLevelType w:val="multilevel"/>
    <w:tmpl w:val="42F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8119B"/>
    <w:multiLevelType w:val="multilevel"/>
    <w:tmpl w:val="2B7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732AE"/>
    <w:multiLevelType w:val="hybridMultilevel"/>
    <w:tmpl w:val="8402D928"/>
    <w:lvl w:ilvl="0" w:tplc="66368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6FCE"/>
    <w:multiLevelType w:val="hybridMultilevel"/>
    <w:tmpl w:val="002C0764"/>
    <w:lvl w:ilvl="0" w:tplc="E036F31E">
      <w:start w:val="1"/>
      <w:numFmt w:val="bullet"/>
      <w:lvlText w:val=""/>
      <w:lvlJc w:val="left"/>
      <w:pPr>
        <w:ind w:left="720" w:hanging="360"/>
      </w:pPr>
      <w:rPr>
        <w:rFonts w:ascii="Symbol" w:hAnsi="Symbol" w:hint="default"/>
      </w:rPr>
    </w:lvl>
    <w:lvl w:ilvl="1" w:tplc="89D4299E">
      <w:start w:val="1"/>
      <w:numFmt w:val="bullet"/>
      <w:lvlText w:val="o"/>
      <w:lvlJc w:val="left"/>
      <w:pPr>
        <w:ind w:left="1440" w:hanging="360"/>
      </w:pPr>
      <w:rPr>
        <w:rFonts w:ascii="Courier New" w:hAnsi="Courier New" w:hint="default"/>
      </w:rPr>
    </w:lvl>
    <w:lvl w:ilvl="2" w:tplc="DD4673CC">
      <w:start w:val="1"/>
      <w:numFmt w:val="bullet"/>
      <w:lvlText w:val=""/>
      <w:lvlJc w:val="left"/>
      <w:pPr>
        <w:ind w:left="2160" w:hanging="360"/>
      </w:pPr>
      <w:rPr>
        <w:rFonts w:ascii="Wingdings" w:hAnsi="Wingdings" w:hint="default"/>
      </w:rPr>
    </w:lvl>
    <w:lvl w:ilvl="3" w:tplc="F9549C40">
      <w:start w:val="1"/>
      <w:numFmt w:val="bullet"/>
      <w:lvlText w:val=""/>
      <w:lvlJc w:val="left"/>
      <w:pPr>
        <w:ind w:left="2880" w:hanging="360"/>
      </w:pPr>
      <w:rPr>
        <w:rFonts w:ascii="Symbol" w:hAnsi="Symbol" w:hint="default"/>
      </w:rPr>
    </w:lvl>
    <w:lvl w:ilvl="4" w:tplc="BCD48FE6">
      <w:start w:val="1"/>
      <w:numFmt w:val="bullet"/>
      <w:lvlText w:val="o"/>
      <w:lvlJc w:val="left"/>
      <w:pPr>
        <w:ind w:left="3600" w:hanging="360"/>
      </w:pPr>
      <w:rPr>
        <w:rFonts w:ascii="Courier New" w:hAnsi="Courier New" w:hint="default"/>
      </w:rPr>
    </w:lvl>
    <w:lvl w:ilvl="5" w:tplc="17E03090">
      <w:start w:val="1"/>
      <w:numFmt w:val="bullet"/>
      <w:lvlText w:val=""/>
      <w:lvlJc w:val="left"/>
      <w:pPr>
        <w:ind w:left="4320" w:hanging="360"/>
      </w:pPr>
      <w:rPr>
        <w:rFonts w:ascii="Wingdings" w:hAnsi="Wingdings" w:hint="default"/>
      </w:rPr>
    </w:lvl>
    <w:lvl w:ilvl="6" w:tplc="55D647A2">
      <w:start w:val="1"/>
      <w:numFmt w:val="bullet"/>
      <w:lvlText w:val=""/>
      <w:lvlJc w:val="left"/>
      <w:pPr>
        <w:ind w:left="5040" w:hanging="360"/>
      </w:pPr>
      <w:rPr>
        <w:rFonts w:ascii="Symbol" w:hAnsi="Symbol" w:hint="default"/>
      </w:rPr>
    </w:lvl>
    <w:lvl w:ilvl="7" w:tplc="A2369F62">
      <w:start w:val="1"/>
      <w:numFmt w:val="bullet"/>
      <w:lvlText w:val="o"/>
      <w:lvlJc w:val="left"/>
      <w:pPr>
        <w:ind w:left="5760" w:hanging="360"/>
      </w:pPr>
      <w:rPr>
        <w:rFonts w:ascii="Courier New" w:hAnsi="Courier New" w:hint="default"/>
      </w:rPr>
    </w:lvl>
    <w:lvl w:ilvl="8" w:tplc="E202F364">
      <w:start w:val="1"/>
      <w:numFmt w:val="bullet"/>
      <w:lvlText w:val=""/>
      <w:lvlJc w:val="left"/>
      <w:pPr>
        <w:ind w:left="6480" w:hanging="360"/>
      </w:pPr>
      <w:rPr>
        <w:rFonts w:ascii="Wingdings" w:hAnsi="Wingdings" w:hint="default"/>
      </w:rPr>
    </w:lvl>
  </w:abstractNum>
  <w:abstractNum w:abstractNumId="15" w15:restartNumberingAfterBreak="0">
    <w:nsid w:val="582C476B"/>
    <w:multiLevelType w:val="hybridMultilevel"/>
    <w:tmpl w:val="2B326992"/>
    <w:lvl w:ilvl="0" w:tplc="94DAFD8E">
      <w:start w:val="1"/>
      <w:numFmt w:val="bullet"/>
      <w:lvlText w:val=""/>
      <w:lvlJc w:val="left"/>
      <w:pPr>
        <w:ind w:left="720" w:hanging="360"/>
      </w:pPr>
      <w:rPr>
        <w:rFonts w:ascii="Symbol" w:hAnsi="Symbol" w:hint="default"/>
      </w:rPr>
    </w:lvl>
    <w:lvl w:ilvl="1" w:tplc="F2BA90EC">
      <w:start w:val="1"/>
      <w:numFmt w:val="bullet"/>
      <w:lvlText w:val="o"/>
      <w:lvlJc w:val="left"/>
      <w:pPr>
        <w:ind w:left="1440" w:hanging="360"/>
      </w:pPr>
      <w:rPr>
        <w:rFonts w:ascii="Courier New" w:hAnsi="Courier New" w:hint="default"/>
      </w:rPr>
    </w:lvl>
    <w:lvl w:ilvl="2" w:tplc="5748D97C">
      <w:start w:val="1"/>
      <w:numFmt w:val="bullet"/>
      <w:lvlText w:val=""/>
      <w:lvlJc w:val="left"/>
      <w:pPr>
        <w:ind w:left="2160" w:hanging="360"/>
      </w:pPr>
      <w:rPr>
        <w:rFonts w:ascii="Wingdings" w:hAnsi="Wingdings" w:hint="default"/>
      </w:rPr>
    </w:lvl>
    <w:lvl w:ilvl="3" w:tplc="FAAE99C8">
      <w:start w:val="1"/>
      <w:numFmt w:val="bullet"/>
      <w:lvlText w:val=""/>
      <w:lvlJc w:val="left"/>
      <w:pPr>
        <w:ind w:left="2880" w:hanging="360"/>
      </w:pPr>
      <w:rPr>
        <w:rFonts w:ascii="Symbol" w:hAnsi="Symbol" w:hint="default"/>
      </w:rPr>
    </w:lvl>
    <w:lvl w:ilvl="4" w:tplc="F842937E">
      <w:start w:val="1"/>
      <w:numFmt w:val="bullet"/>
      <w:lvlText w:val="o"/>
      <w:lvlJc w:val="left"/>
      <w:pPr>
        <w:ind w:left="3600" w:hanging="360"/>
      </w:pPr>
      <w:rPr>
        <w:rFonts w:ascii="Courier New" w:hAnsi="Courier New" w:hint="default"/>
      </w:rPr>
    </w:lvl>
    <w:lvl w:ilvl="5" w:tplc="F0A2F924">
      <w:start w:val="1"/>
      <w:numFmt w:val="bullet"/>
      <w:lvlText w:val=""/>
      <w:lvlJc w:val="left"/>
      <w:pPr>
        <w:ind w:left="4320" w:hanging="360"/>
      </w:pPr>
      <w:rPr>
        <w:rFonts w:ascii="Wingdings" w:hAnsi="Wingdings" w:hint="default"/>
      </w:rPr>
    </w:lvl>
    <w:lvl w:ilvl="6" w:tplc="6ACA3A60">
      <w:start w:val="1"/>
      <w:numFmt w:val="bullet"/>
      <w:lvlText w:val=""/>
      <w:lvlJc w:val="left"/>
      <w:pPr>
        <w:ind w:left="5040" w:hanging="360"/>
      </w:pPr>
      <w:rPr>
        <w:rFonts w:ascii="Symbol" w:hAnsi="Symbol" w:hint="default"/>
      </w:rPr>
    </w:lvl>
    <w:lvl w:ilvl="7" w:tplc="032C1C6C">
      <w:start w:val="1"/>
      <w:numFmt w:val="bullet"/>
      <w:lvlText w:val="o"/>
      <w:lvlJc w:val="left"/>
      <w:pPr>
        <w:ind w:left="5760" w:hanging="360"/>
      </w:pPr>
      <w:rPr>
        <w:rFonts w:ascii="Courier New" w:hAnsi="Courier New" w:hint="default"/>
      </w:rPr>
    </w:lvl>
    <w:lvl w:ilvl="8" w:tplc="C97AECE8">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4"/>
  </w:num>
  <w:num w:numId="5">
    <w:abstractNumId w:val="6"/>
  </w:num>
  <w:num w:numId="6">
    <w:abstractNumId w:val="11"/>
  </w:num>
  <w:num w:numId="7">
    <w:abstractNumId w:val="7"/>
  </w:num>
  <w:num w:numId="8">
    <w:abstractNumId w:val="13"/>
  </w:num>
  <w:num w:numId="9">
    <w:abstractNumId w:val="3"/>
  </w:num>
  <w:num w:numId="10">
    <w:abstractNumId w:val="5"/>
  </w:num>
  <w:num w:numId="11">
    <w:abstractNumId w:val="10"/>
  </w:num>
  <w:num w:numId="12">
    <w:abstractNumId w:val="8"/>
  </w:num>
  <w:num w:numId="13">
    <w:abstractNumId w:val="9"/>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0E"/>
    <w:rsid w:val="000822C5"/>
    <w:rsid w:val="000D3F7D"/>
    <w:rsid w:val="00147284"/>
    <w:rsid w:val="0018700E"/>
    <w:rsid w:val="001A73A6"/>
    <w:rsid w:val="0021486F"/>
    <w:rsid w:val="002B71E5"/>
    <w:rsid w:val="002C643C"/>
    <w:rsid w:val="0032234B"/>
    <w:rsid w:val="003606F0"/>
    <w:rsid w:val="003626E6"/>
    <w:rsid w:val="00383D83"/>
    <w:rsid w:val="0039779D"/>
    <w:rsid w:val="003C262B"/>
    <w:rsid w:val="004656FB"/>
    <w:rsid w:val="006514E7"/>
    <w:rsid w:val="00663DC1"/>
    <w:rsid w:val="00683B47"/>
    <w:rsid w:val="00707C1A"/>
    <w:rsid w:val="00712049"/>
    <w:rsid w:val="00713D15"/>
    <w:rsid w:val="00725085"/>
    <w:rsid w:val="00756E4F"/>
    <w:rsid w:val="0076699E"/>
    <w:rsid w:val="00766C09"/>
    <w:rsid w:val="007B2D53"/>
    <w:rsid w:val="00882D0C"/>
    <w:rsid w:val="00902DD2"/>
    <w:rsid w:val="00A37190"/>
    <w:rsid w:val="00A62AB7"/>
    <w:rsid w:val="00AC762E"/>
    <w:rsid w:val="00B41D81"/>
    <w:rsid w:val="00B67FD9"/>
    <w:rsid w:val="00B849B7"/>
    <w:rsid w:val="00BF3CA4"/>
    <w:rsid w:val="00C66613"/>
    <w:rsid w:val="00CA161E"/>
    <w:rsid w:val="00CE0AAF"/>
    <w:rsid w:val="00D37E84"/>
    <w:rsid w:val="00D87661"/>
    <w:rsid w:val="00E059F0"/>
    <w:rsid w:val="00E11CDF"/>
    <w:rsid w:val="00E17091"/>
    <w:rsid w:val="00E5124A"/>
    <w:rsid w:val="00E6736E"/>
    <w:rsid w:val="00ED5F54"/>
    <w:rsid w:val="00F076D0"/>
    <w:rsid w:val="00F72EE2"/>
    <w:rsid w:val="00F81743"/>
    <w:rsid w:val="00FA7E5B"/>
    <w:rsid w:val="0248D00E"/>
    <w:rsid w:val="07B96DD6"/>
    <w:rsid w:val="09E7C104"/>
    <w:rsid w:val="0A239B7D"/>
    <w:rsid w:val="0C6A40EB"/>
    <w:rsid w:val="0F461B0A"/>
    <w:rsid w:val="10570288"/>
    <w:rsid w:val="107AFFE3"/>
    <w:rsid w:val="147EC881"/>
    <w:rsid w:val="14A2A681"/>
    <w:rsid w:val="1A896A5D"/>
    <w:rsid w:val="1E28921D"/>
    <w:rsid w:val="1FEA0053"/>
    <w:rsid w:val="2165390F"/>
    <w:rsid w:val="21E772FA"/>
    <w:rsid w:val="22F65D75"/>
    <w:rsid w:val="26069C6B"/>
    <w:rsid w:val="26B760AE"/>
    <w:rsid w:val="27BB5236"/>
    <w:rsid w:val="2853310F"/>
    <w:rsid w:val="28A2D7D9"/>
    <w:rsid w:val="2A104548"/>
    <w:rsid w:val="2B7A3803"/>
    <w:rsid w:val="2E011C77"/>
    <w:rsid w:val="2E45ECA3"/>
    <w:rsid w:val="3146EBD1"/>
    <w:rsid w:val="32FBC4B5"/>
    <w:rsid w:val="33617A6D"/>
    <w:rsid w:val="3CC61114"/>
    <w:rsid w:val="3FDECAC4"/>
    <w:rsid w:val="42CF90C9"/>
    <w:rsid w:val="48ED5DAB"/>
    <w:rsid w:val="49B5F753"/>
    <w:rsid w:val="4AD45099"/>
    <w:rsid w:val="4C8C57EF"/>
    <w:rsid w:val="4DF8A7E4"/>
    <w:rsid w:val="4F56642D"/>
    <w:rsid w:val="526CB462"/>
    <w:rsid w:val="52810982"/>
    <w:rsid w:val="538D57EE"/>
    <w:rsid w:val="561C1759"/>
    <w:rsid w:val="562A5073"/>
    <w:rsid w:val="58304ABC"/>
    <w:rsid w:val="5A25C1C7"/>
    <w:rsid w:val="5D03BBDF"/>
    <w:rsid w:val="5D10BE50"/>
    <w:rsid w:val="5E821419"/>
    <w:rsid w:val="5F3F589F"/>
    <w:rsid w:val="634FC7FB"/>
    <w:rsid w:val="63EADB6D"/>
    <w:rsid w:val="6469DA24"/>
    <w:rsid w:val="659140A4"/>
    <w:rsid w:val="6741BF0E"/>
    <w:rsid w:val="688A3685"/>
    <w:rsid w:val="6982120F"/>
    <w:rsid w:val="69BF9498"/>
    <w:rsid w:val="6ADC870E"/>
    <w:rsid w:val="6CBFA25D"/>
    <w:rsid w:val="6E0DA29C"/>
    <w:rsid w:val="71FAFCB7"/>
    <w:rsid w:val="750F66ED"/>
    <w:rsid w:val="779B5C85"/>
    <w:rsid w:val="782DDF52"/>
    <w:rsid w:val="7B578150"/>
    <w:rsid w:val="7E128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7405"/>
  <w15:chartTrackingRefBased/>
  <w15:docId w15:val="{18A54E79-63C7-43E3-AA85-A5AF39F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0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00E"/>
    <w:pPr>
      <w:spacing w:line="290" w:lineRule="exact"/>
      <w:ind w:left="688" w:hanging="271"/>
    </w:pPr>
  </w:style>
  <w:style w:type="character" w:styleId="Hyperlink">
    <w:name w:val="Hyperlink"/>
    <w:basedOn w:val="DefaultParagraphFont"/>
    <w:uiPriority w:val="99"/>
    <w:unhideWhenUsed/>
    <w:rsid w:val="0018700E"/>
    <w:rPr>
      <w:color w:val="0000FF"/>
      <w:u w:val="single"/>
    </w:rPr>
  </w:style>
  <w:style w:type="character" w:customStyle="1" w:styleId="ListParagraphChar">
    <w:name w:val="List Paragraph Char"/>
    <w:basedOn w:val="DefaultParagraphFont"/>
    <w:link w:val="ListParagraph"/>
    <w:uiPriority w:val="34"/>
    <w:locked/>
    <w:rsid w:val="0018700E"/>
    <w:rPr>
      <w:rFonts w:ascii="Calibri" w:eastAsia="Calibri" w:hAnsi="Calibri" w:cs="Calibri"/>
      <w:lang w:bidi="en-US"/>
    </w:rPr>
  </w:style>
  <w:style w:type="paragraph" w:styleId="BalloonText">
    <w:name w:val="Balloon Text"/>
    <w:basedOn w:val="Normal"/>
    <w:link w:val="BalloonTextChar"/>
    <w:uiPriority w:val="99"/>
    <w:semiHidden/>
    <w:unhideWhenUsed/>
    <w:rsid w:val="0018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0E"/>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18700E"/>
    <w:rPr>
      <w:color w:val="954F72" w:themeColor="followedHyperlink"/>
      <w:u w:val="single"/>
    </w:rPr>
  </w:style>
  <w:style w:type="character" w:styleId="CommentReference">
    <w:name w:val="annotation reference"/>
    <w:basedOn w:val="DefaultParagraphFont"/>
    <w:uiPriority w:val="99"/>
    <w:semiHidden/>
    <w:unhideWhenUsed/>
    <w:rsid w:val="00663DC1"/>
    <w:rPr>
      <w:sz w:val="16"/>
      <w:szCs w:val="16"/>
    </w:rPr>
  </w:style>
  <w:style w:type="paragraph" w:styleId="CommentText">
    <w:name w:val="annotation text"/>
    <w:basedOn w:val="Normal"/>
    <w:link w:val="CommentTextChar"/>
    <w:uiPriority w:val="99"/>
    <w:semiHidden/>
    <w:unhideWhenUsed/>
    <w:rsid w:val="00663DC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663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7091"/>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E17091"/>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CE0AAF"/>
    <w:rPr>
      <w:color w:val="605E5C"/>
      <w:shd w:val="clear" w:color="auto" w:fill="E1DFDD"/>
    </w:rPr>
  </w:style>
  <w:style w:type="paragraph" w:customStyle="1" w:styleId="paragraph">
    <w:name w:val="paragraph"/>
    <w:basedOn w:val="Normal"/>
    <w:rsid w:val="00707C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07C1A"/>
  </w:style>
  <w:style w:type="character" w:customStyle="1" w:styleId="eop">
    <w:name w:val="eop"/>
    <w:basedOn w:val="DefaultParagraphFont"/>
    <w:rsid w:val="00707C1A"/>
  </w:style>
  <w:style w:type="paragraph" w:styleId="Revision">
    <w:name w:val="Revision"/>
    <w:hidden/>
    <w:uiPriority w:val="99"/>
    <w:semiHidden/>
    <w:rsid w:val="00D87661"/>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9335">
      <w:bodyDiv w:val="1"/>
      <w:marLeft w:val="0"/>
      <w:marRight w:val="0"/>
      <w:marTop w:val="0"/>
      <w:marBottom w:val="0"/>
      <w:divBdr>
        <w:top w:val="none" w:sz="0" w:space="0" w:color="auto"/>
        <w:left w:val="none" w:sz="0" w:space="0" w:color="auto"/>
        <w:bottom w:val="none" w:sz="0" w:space="0" w:color="auto"/>
        <w:right w:val="none" w:sz="0" w:space="0" w:color="auto"/>
      </w:divBdr>
      <w:divsChild>
        <w:div w:id="1578245751">
          <w:marLeft w:val="0"/>
          <w:marRight w:val="0"/>
          <w:marTop w:val="0"/>
          <w:marBottom w:val="0"/>
          <w:divBdr>
            <w:top w:val="none" w:sz="0" w:space="0" w:color="auto"/>
            <w:left w:val="none" w:sz="0" w:space="0" w:color="auto"/>
            <w:bottom w:val="none" w:sz="0" w:space="0" w:color="auto"/>
            <w:right w:val="none" w:sz="0" w:space="0" w:color="auto"/>
          </w:divBdr>
          <w:divsChild>
            <w:div w:id="1261403643">
              <w:marLeft w:val="0"/>
              <w:marRight w:val="0"/>
              <w:marTop w:val="0"/>
              <w:marBottom w:val="0"/>
              <w:divBdr>
                <w:top w:val="none" w:sz="0" w:space="0" w:color="auto"/>
                <w:left w:val="none" w:sz="0" w:space="0" w:color="auto"/>
                <w:bottom w:val="none" w:sz="0" w:space="0" w:color="auto"/>
                <w:right w:val="none" w:sz="0" w:space="0" w:color="auto"/>
              </w:divBdr>
            </w:div>
            <w:div w:id="1137991519">
              <w:marLeft w:val="0"/>
              <w:marRight w:val="0"/>
              <w:marTop w:val="0"/>
              <w:marBottom w:val="0"/>
              <w:divBdr>
                <w:top w:val="none" w:sz="0" w:space="0" w:color="auto"/>
                <w:left w:val="none" w:sz="0" w:space="0" w:color="auto"/>
                <w:bottom w:val="none" w:sz="0" w:space="0" w:color="auto"/>
                <w:right w:val="none" w:sz="0" w:space="0" w:color="auto"/>
              </w:divBdr>
            </w:div>
            <w:div w:id="1948852969">
              <w:marLeft w:val="0"/>
              <w:marRight w:val="0"/>
              <w:marTop w:val="0"/>
              <w:marBottom w:val="0"/>
              <w:divBdr>
                <w:top w:val="none" w:sz="0" w:space="0" w:color="auto"/>
                <w:left w:val="none" w:sz="0" w:space="0" w:color="auto"/>
                <w:bottom w:val="none" w:sz="0" w:space="0" w:color="auto"/>
                <w:right w:val="none" w:sz="0" w:space="0" w:color="auto"/>
              </w:divBdr>
            </w:div>
          </w:divsChild>
        </w:div>
        <w:div w:id="193660111">
          <w:marLeft w:val="0"/>
          <w:marRight w:val="0"/>
          <w:marTop w:val="0"/>
          <w:marBottom w:val="0"/>
          <w:divBdr>
            <w:top w:val="none" w:sz="0" w:space="0" w:color="auto"/>
            <w:left w:val="none" w:sz="0" w:space="0" w:color="auto"/>
            <w:bottom w:val="none" w:sz="0" w:space="0" w:color="auto"/>
            <w:right w:val="none" w:sz="0" w:space="0" w:color="auto"/>
          </w:divBdr>
          <w:divsChild>
            <w:div w:id="936787293">
              <w:marLeft w:val="0"/>
              <w:marRight w:val="0"/>
              <w:marTop w:val="0"/>
              <w:marBottom w:val="0"/>
              <w:divBdr>
                <w:top w:val="none" w:sz="0" w:space="0" w:color="auto"/>
                <w:left w:val="none" w:sz="0" w:space="0" w:color="auto"/>
                <w:bottom w:val="none" w:sz="0" w:space="0" w:color="auto"/>
                <w:right w:val="none" w:sz="0" w:space="0" w:color="auto"/>
              </w:divBdr>
            </w:div>
            <w:div w:id="778915418">
              <w:marLeft w:val="0"/>
              <w:marRight w:val="0"/>
              <w:marTop w:val="0"/>
              <w:marBottom w:val="0"/>
              <w:divBdr>
                <w:top w:val="none" w:sz="0" w:space="0" w:color="auto"/>
                <w:left w:val="none" w:sz="0" w:space="0" w:color="auto"/>
                <w:bottom w:val="none" w:sz="0" w:space="0" w:color="auto"/>
                <w:right w:val="none" w:sz="0" w:space="0" w:color="auto"/>
              </w:divBdr>
            </w:div>
            <w:div w:id="67074747">
              <w:marLeft w:val="0"/>
              <w:marRight w:val="0"/>
              <w:marTop w:val="0"/>
              <w:marBottom w:val="0"/>
              <w:divBdr>
                <w:top w:val="none" w:sz="0" w:space="0" w:color="auto"/>
                <w:left w:val="none" w:sz="0" w:space="0" w:color="auto"/>
                <w:bottom w:val="none" w:sz="0" w:space="0" w:color="auto"/>
                <w:right w:val="none" w:sz="0" w:space="0" w:color="auto"/>
              </w:divBdr>
            </w:div>
            <w:div w:id="1804229255">
              <w:marLeft w:val="0"/>
              <w:marRight w:val="0"/>
              <w:marTop w:val="0"/>
              <w:marBottom w:val="0"/>
              <w:divBdr>
                <w:top w:val="none" w:sz="0" w:space="0" w:color="auto"/>
                <w:left w:val="none" w:sz="0" w:space="0" w:color="auto"/>
                <w:bottom w:val="none" w:sz="0" w:space="0" w:color="auto"/>
                <w:right w:val="none" w:sz="0" w:space="0" w:color="auto"/>
              </w:divBdr>
            </w:div>
          </w:divsChild>
        </w:div>
        <w:div w:id="1806116270">
          <w:marLeft w:val="0"/>
          <w:marRight w:val="0"/>
          <w:marTop w:val="0"/>
          <w:marBottom w:val="0"/>
          <w:divBdr>
            <w:top w:val="none" w:sz="0" w:space="0" w:color="auto"/>
            <w:left w:val="none" w:sz="0" w:space="0" w:color="auto"/>
            <w:bottom w:val="none" w:sz="0" w:space="0" w:color="auto"/>
            <w:right w:val="none" w:sz="0" w:space="0" w:color="auto"/>
          </w:divBdr>
          <w:divsChild>
            <w:div w:id="7621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258">
      <w:bodyDiv w:val="1"/>
      <w:marLeft w:val="0"/>
      <w:marRight w:val="0"/>
      <w:marTop w:val="0"/>
      <w:marBottom w:val="0"/>
      <w:divBdr>
        <w:top w:val="none" w:sz="0" w:space="0" w:color="auto"/>
        <w:left w:val="none" w:sz="0" w:space="0" w:color="auto"/>
        <w:bottom w:val="none" w:sz="0" w:space="0" w:color="auto"/>
        <w:right w:val="none" w:sz="0" w:space="0" w:color="auto"/>
      </w:divBdr>
      <w:divsChild>
        <w:div w:id="1330056518">
          <w:marLeft w:val="0"/>
          <w:marRight w:val="0"/>
          <w:marTop w:val="0"/>
          <w:marBottom w:val="0"/>
          <w:divBdr>
            <w:top w:val="none" w:sz="0" w:space="0" w:color="auto"/>
            <w:left w:val="none" w:sz="0" w:space="0" w:color="auto"/>
            <w:bottom w:val="none" w:sz="0" w:space="0" w:color="auto"/>
            <w:right w:val="none" w:sz="0" w:space="0" w:color="auto"/>
          </w:divBdr>
        </w:div>
        <w:div w:id="396905379">
          <w:marLeft w:val="0"/>
          <w:marRight w:val="0"/>
          <w:marTop w:val="0"/>
          <w:marBottom w:val="0"/>
          <w:divBdr>
            <w:top w:val="none" w:sz="0" w:space="0" w:color="auto"/>
            <w:left w:val="none" w:sz="0" w:space="0" w:color="auto"/>
            <w:bottom w:val="none" w:sz="0" w:space="0" w:color="auto"/>
            <w:right w:val="none" w:sz="0" w:space="0" w:color="auto"/>
          </w:divBdr>
        </w:div>
        <w:div w:id="968169635">
          <w:marLeft w:val="0"/>
          <w:marRight w:val="0"/>
          <w:marTop w:val="0"/>
          <w:marBottom w:val="0"/>
          <w:divBdr>
            <w:top w:val="none" w:sz="0" w:space="0" w:color="auto"/>
            <w:left w:val="none" w:sz="0" w:space="0" w:color="auto"/>
            <w:bottom w:val="none" w:sz="0" w:space="0" w:color="auto"/>
            <w:right w:val="none" w:sz="0" w:space="0" w:color="auto"/>
          </w:divBdr>
        </w:div>
        <w:div w:id="73979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adolescent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elli.Deveaux\AppData\Local\Microsoft\Windows\INetCache\Content.Outlook\PNTJLPQ5\DOESchoolandStudentSupports%40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hcp/imz/catchup.html" TargetMode="External"/><Relationship Id="rId5" Type="http://schemas.openxmlformats.org/officeDocument/2006/relationships/styles" Target="styles.xml"/><Relationship Id="rId10" Type="http://schemas.openxmlformats.org/officeDocument/2006/relationships/hyperlink" Target="https://www.cdc.gov/vaccines/vpd/flu/hcp/index.html" TargetMode="External"/><Relationship Id="rId4" Type="http://schemas.openxmlformats.org/officeDocument/2006/relationships/numbering" Target="numbering.xml"/><Relationship Id="rId9" Type="http://schemas.openxmlformats.org/officeDocument/2006/relationships/hyperlink" Target="https://www.cdc.gov/vaccines/vpd/hp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0" ma:contentTypeDescription="Create a new document." ma:contentTypeScope="" ma:versionID="2b1d95427151fa7afb12bc5ab3c23f39">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5276b6201601d0c0084026a60653c700"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521CC-1FE9-4A7B-B271-E9E9DE88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2D8B9-3103-47AF-BB6A-CFA2DFA6C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8A1D1-5CF3-4FCA-96C7-9776DC25D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Hammes, Lindsay</dc:creator>
  <cp:keywords/>
  <dc:description/>
  <cp:lastModifiedBy>Janiene McCartney</cp:lastModifiedBy>
  <cp:revision>2</cp:revision>
  <dcterms:created xsi:type="dcterms:W3CDTF">2021-08-16T14:52:00Z</dcterms:created>
  <dcterms:modified xsi:type="dcterms:W3CDTF">2021-08-16T14:52:00Z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