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43021" w14:textId="2A9D54C2" w:rsidR="00515203" w:rsidRPr="00F21C69" w:rsidRDefault="003167B6" w:rsidP="007B665C">
      <w:pPr>
        <w:spacing w:after="0" w:line="240" w:lineRule="auto"/>
        <w:jc w:val="center"/>
        <w:rPr>
          <w:rFonts w:ascii="Arial" w:hAnsi="Arial" w:cs="Arial"/>
          <w:b/>
          <w:sz w:val="20"/>
          <w:szCs w:val="20"/>
        </w:rPr>
      </w:pPr>
      <w:r w:rsidRPr="00F21C69">
        <w:rPr>
          <w:rFonts w:ascii="Arial" w:hAnsi="Arial" w:cs="Arial"/>
          <w:b/>
          <w:sz w:val="20"/>
          <w:szCs w:val="20"/>
        </w:rPr>
        <w:t xml:space="preserve">MAINE DEPARTMENT OF EDUCATION </w:t>
      </w:r>
    </w:p>
    <w:p w14:paraId="70C9708A" w14:textId="4345B9F4" w:rsidR="009C70D9" w:rsidRPr="00F21C69" w:rsidRDefault="009C70D9" w:rsidP="007B665C">
      <w:pPr>
        <w:spacing w:after="0" w:line="240" w:lineRule="auto"/>
        <w:jc w:val="center"/>
        <w:rPr>
          <w:rFonts w:ascii="Arial" w:hAnsi="Arial" w:cs="Arial"/>
          <w:b/>
          <w:sz w:val="20"/>
          <w:szCs w:val="20"/>
        </w:rPr>
      </w:pPr>
      <w:r w:rsidRPr="00F21C69">
        <w:rPr>
          <w:rFonts w:ascii="Arial" w:hAnsi="Arial" w:cs="Arial"/>
          <w:b/>
          <w:sz w:val="20"/>
          <w:szCs w:val="20"/>
        </w:rPr>
        <w:t>Indirect Cost Rate Proposal</w:t>
      </w:r>
      <w:r w:rsidR="00AC507A" w:rsidRPr="00F21C69">
        <w:rPr>
          <w:rFonts w:ascii="Arial" w:hAnsi="Arial" w:cs="Arial"/>
          <w:b/>
          <w:sz w:val="20"/>
          <w:szCs w:val="20"/>
        </w:rPr>
        <w:t xml:space="preserve"> (ICRP)</w:t>
      </w:r>
    </w:p>
    <w:p w14:paraId="7FF71D8D" w14:textId="3B46EA75" w:rsidR="003167B6" w:rsidRPr="00F21C69" w:rsidRDefault="009C70D9" w:rsidP="007B665C">
      <w:pPr>
        <w:spacing w:after="0" w:line="240" w:lineRule="auto"/>
        <w:jc w:val="center"/>
        <w:rPr>
          <w:rFonts w:ascii="Arial" w:hAnsi="Arial" w:cs="Arial"/>
          <w:b/>
          <w:sz w:val="20"/>
          <w:szCs w:val="20"/>
        </w:rPr>
      </w:pPr>
      <w:r w:rsidRPr="00F21C69">
        <w:rPr>
          <w:rFonts w:ascii="Arial" w:hAnsi="Arial" w:cs="Arial"/>
          <w:b/>
          <w:sz w:val="20"/>
          <w:szCs w:val="20"/>
        </w:rPr>
        <w:t>Informational Bulletin &amp; Data Requirements</w:t>
      </w:r>
    </w:p>
    <w:p w14:paraId="162AEEA7" w14:textId="05C3715C" w:rsidR="003167B6" w:rsidRPr="00F21C69" w:rsidRDefault="00515203" w:rsidP="007B665C">
      <w:pPr>
        <w:spacing w:after="0" w:line="240" w:lineRule="auto"/>
        <w:jc w:val="center"/>
        <w:rPr>
          <w:rFonts w:ascii="Arial" w:hAnsi="Arial" w:cs="Arial"/>
          <w:b/>
          <w:sz w:val="20"/>
          <w:szCs w:val="20"/>
        </w:rPr>
      </w:pPr>
      <w:r w:rsidRPr="00F21C69">
        <w:rPr>
          <w:rFonts w:ascii="Arial" w:hAnsi="Arial" w:cs="Arial"/>
          <w:b/>
          <w:sz w:val="20"/>
          <w:szCs w:val="20"/>
        </w:rPr>
        <w:t>May 2020</w:t>
      </w:r>
    </w:p>
    <w:p w14:paraId="35E07F1C" w14:textId="17604338" w:rsidR="007B665C" w:rsidRDefault="007B665C" w:rsidP="007B665C">
      <w:pPr>
        <w:spacing w:after="0" w:line="240" w:lineRule="auto"/>
        <w:jc w:val="center"/>
        <w:rPr>
          <w:rFonts w:ascii="Arial" w:hAnsi="Arial" w:cs="Arial"/>
          <w:b/>
          <w:sz w:val="20"/>
          <w:szCs w:val="20"/>
        </w:rPr>
      </w:pPr>
    </w:p>
    <w:p w14:paraId="62FF8B84" w14:textId="77777777" w:rsidR="00F21C69" w:rsidRPr="00F21C69" w:rsidRDefault="00F21C69" w:rsidP="007B665C">
      <w:pPr>
        <w:spacing w:after="0" w:line="240" w:lineRule="auto"/>
        <w:jc w:val="center"/>
        <w:rPr>
          <w:rFonts w:ascii="Arial" w:hAnsi="Arial" w:cs="Arial"/>
          <w:b/>
          <w:sz w:val="20"/>
          <w:szCs w:val="20"/>
        </w:rPr>
      </w:pPr>
    </w:p>
    <w:p w14:paraId="682853D7" w14:textId="38AF12B3" w:rsidR="00FA4C2B" w:rsidRPr="00F21C69" w:rsidRDefault="00D267C1" w:rsidP="00FA4C2B">
      <w:pPr>
        <w:jc w:val="both"/>
        <w:rPr>
          <w:rFonts w:ascii="Arial" w:hAnsi="Arial" w:cs="Arial"/>
          <w:sz w:val="20"/>
          <w:szCs w:val="20"/>
        </w:rPr>
      </w:pPr>
      <w:r w:rsidRPr="00F21C69">
        <w:rPr>
          <w:rFonts w:ascii="Arial" w:hAnsi="Arial" w:cs="Arial"/>
          <w:sz w:val="20"/>
          <w:szCs w:val="20"/>
        </w:rPr>
        <w:t xml:space="preserve">The recovery of indirect costs by a sub recipient </w:t>
      </w:r>
      <w:r w:rsidR="005B7D54">
        <w:rPr>
          <w:rFonts w:ascii="Arial" w:hAnsi="Arial" w:cs="Arial"/>
          <w:sz w:val="20"/>
          <w:szCs w:val="20"/>
        </w:rPr>
        <w:t xml:space="preserve">of federal funds </w:t>
      </w:r>
      <w:r w:rsidRPr="00F21C69">
        <w:rPr>
          <w:rFonts w:ascii="Arial" w:hAnsi="Arial" w:cs="Arial"/>
          <w:sz w:val="20"/>
          <w:szCs w:val="20"/>
        </w:rPr>
        <w:t xml:space="preserve">is </w:t>
      </w:r>
      <w:r w:rsidRPr="00F21C69">
        <w:rPr>
          <w:rFonts w:ascii="Arial" w:hAnsi="Arial" w:cs="Arial"/>
          <w:i/>
          <w:sz w:val="20"/>
          <w:szCs w:val="20"/>
        </w:rPr>
        <w:t xml:space="preserve">not </w:t>
      </w:r>
      <w:r w:rsidR="00B90E99" w:rsidRPr="00F21C69">
        <w:rPr>
          <w:rFonts w:ascii="Arial" w:hAnsi="Arial" w:cs="Arial"/>
          <w:i/>
          <w:sz w:val="20"/>
          <w:szCs w:val="20"/>
        </w:rPr>
        <w:t>required</w:t>
      </w:r>
      <w:r w:rsidR="00B90E99">
        <w:rPr>
          <w:rFonts w:ascii="Arial" w:hAnsi="Arial" w:cs="Arial"/>
          <w:i/>
          <w:sz w:val="20"/>
          <w:szCs w:val="20"/>
        </w:rPr>
        <w:t xml:space="preserve">; </w:t>
      </w:r>
      <w:r w:rsidR="00B90E99" w:rsidRPr="00F21C69">
        <w:rPr>
          <w:rFonts w:ascii="Arial" w:hAnsi="Arial" w:cs="Arial"/>
          <w:sz w:val="20"/>
          <w:szCs w:val="20"/>
        </w:rPr>
        <w:t>it</w:t>
      </w:r>
      <w:r w:rsidRPr="00F21C69">
        <w:rPr>
          <w:rFonts w:ascii="Arial" w:hAnsi="Arial" w:cs="Arial"/>
          <w:sz w:val="20"/>
          <w:szCs w:val="20"/>
        </w:rPr>
        <w:t xml:space="preserve"> is optional.  Sub recipients wishing to recover indirect costs should review</w:t>
      </w:r>
      <w:r w:rsidR="00DE54D2" w:rsidRPr="00F21C69">
        <w:rPr>
          <w:rFonts w:ascii="Arial" w:hAnsi="Arial" w:cs="Arial"/>
          <w:sz w:val="20"/>
          <w:szCs w:val="20"/>
        </w:rPr>
        <w:t xml:space="preserve"> </w:t>
      </w:r>
      <w:hyperlink r:id="rId8" w:history="1">
        <w:r w:rsidR="00812863" w:rsidRPr="00F21C69">
          <w:rPr>
            <w:rStyle w:val="Hyperlink"/>
            <w:rFonts w:ascii="Arial" w:hAnsi="Arial" w:cs="Arial"/>
            <w:sz w:val="20"/>
            <w:szCs w:val="20"/>
          </w:rPr>
          <w:t>Federal Guidance</w:t>
        </w:r>
      </w:hyperlink>
      <w:r w:rsidR="00812863" w:rsidRPr="00F21C69">
        <w:rPr>
          <w:rFonts w:ascii="Arial" w:hAnsi="Arial" w:cs="Arial"/>
          <w:sz w:val="20"/>
          <w:szCs w:val="20"/>
        </w:rPr>
        <w:t xml:space="preserve"> </w:t>
      </w:r>
      <w:r w:rsidR="00AC507A" w:rsidRPr="00F21C69">
        <w:rPr>
          <w:rFonts w:ascii="Arial" w:hAnsi="Arial" w:cs="Arial"/>
          <w:sz w:val="20"/>
          <w:szCs w:val="20"/>
        </w:rPr>
        <w:t xml:space="preserve">and </w:t>
      </w:r>
      <w:r w:rsidR="00DE54D2" w:rsidRPr="00F21C69">
        <w:rPr>
          <w:rFonts w:ascii="Arial" w:hAnsi="Arial" w:cs="Arial"/>
          <w:sz w:val="20"/>
          <w:szCs w:val="20"/>
        </w:rPr>
        <w:t xml:space="preserve">the </w:t>
      </w:r>
      <w:bookmarkStart w:id="0" w:name="_Hlk41937855"/>
      <w:r w:rsidR="00682CB7">
        <w:fldChar w:fldCharType="begin"/>
      </w:r>
      <w:r w:rsidR="00682CB7">
        <w:instrText xml:space="preserve"> HYPERLINK "https://www.maine.gov/doe/funding/fiscalreview/compliance/indirectcostrate" </w:instrText>
      </w:r>
      <w:r w:rsidR="00682CB7">
        <w:fldChar w:fldCharType="separate"/>
      </w:r>
      <w:r w:rsidR="00AC507A" w:rsidRPr="00F21C69">
        <w:rPr>
          <w:rStyle w:val="Hyperlink"/>
          <w:rFonts w:ascii="Arial" w:hAnsi="Arial" w:cs="Arial"/>
          <w:sz w:val="20"/>
          <w:szCs w:val="20"/>
        </w:rPr>
        <w:t>State Webpage</w:t>
      </w:r>
      <w:r w:rsidR="00682CB7">
        <w:rPr>
          <w:rStyle w:val="Hyperlink"/>
          <w:rFonts w:ascii="Arial" w:hAnsi="Arial" w:cs="Arial"/>
          <w:sz w:val="20"/>
          <w:szCs w:val="20"/>
        </w:rPr>
        <w:fldChar w:fldCharType="end"/>
      </w:r>
      <w:bookmarkEnd w:id="0"/>
      <w:r w:rsidR="00812863" w:rsidRPr="00F21C69">
        <w:rPr>
          <w:rFonts w:ascii="Arial" w:hAnsi="Arial" w:cs="Arial"/>
          <w:sz w:val="20"/>
          <w:szCs w:val="20"/>
        </w:rPr>
        <w:t xml:space="preserve"> </w:t>
      </w:r>
      <w:r w:rsidR="00DE54D2" w:rsidRPr="00F21C69">
        <w:rPr>
          <w:rFonts w:ascii="Arial" w:hAnsi="Arial" w:cs="Arial"/>
          <w:sz w:val="20"/>
          <w:szCs w:val="20"/>
        </w:rPr>
        <w:t>to get an understanding of the requirements and process of negotiation an Indirect Cost Rate Proposal.</w:t>
      </w:r>
    </w:p>
    <w:p w14:paraId="1E4B8E3D" w14:textId="3E6C9F4E" w:rsidR="00DE54D2" w:rsidRPr="00F21C69" w:rsidRDefault="00DE54D2" w:rsidP="00FA4C2B">
      <w:pPr>
        <w:pStyle w:val="ListParagraph"/>
        <w:numPr>
          <w:ilvl w:val="0"/>
          <w:numId w:val="2"/>
        </w:numPr>
        <w:jc w:val="both"/>
        <w:rPr>
          <w:rFonts w:ascii="Arial" w:hAnsi="Arial" w:cs="Arial"/>
          <w:sz w:val="20"/>
          <w:szCs w:val="20"/>
        </w:rPr>
      </w:pPr>
      <w:r w:rsidRPr="00F21C69">
        <w:rPr>
          <w:rFonts w:ascii="Arial" w:hAnsi="Arial" w:cs="Arial"/>
          <w:sz w:val="20"/>
          <w:szCs w:val="20"/>
        </w:rPr>
        <w:t xml:space="preserve">Recovered indirect costs are considered revenue to a sub recipient’s general fund.  This revenue will have the effect of lowering expenditures which are used in the calculation of tuition rates and EPS per pupil rates.  </w:t>
      </w:r>
    </w:p>
    <w:p w14:paraId="539C6B63" w14:textId="073990C2" w:rsidR="00DE54D2" w:rsidRPr="00F21C69" w:rsidRDefault="00DE54D2" w:rsidP="00DE54D2">
      <w:pPr>
        <w:pStyle w:val="ListParagraph"/>
        <w:numPr>
          <w:ilvl w:val="0"/>
          <w:numId w:val="2"/>
        </w:numPr>
        <w:jc w:val="both"/>
        <w:rPr>
          <w:rFonts w:ascii="Arial" w:hAnsi="Arial" w:cs="Arial"/>
          <w:sz w:val="20"/>
          <w:szCs w:val="20"/>
        </w:rPr>
      </w:pPr>
      <w:r w:rsidRPr="00F21C69">
        <w:rPr>
          <w:rFonts w:ascii="Arial" w:hAnsi="Arial" w:cs="Arial"/>
          <w:sz w:val="20"/>
          <w:szCs w:val="20"/>
        </w:rPr>
        <w:t>Indirect costs may only be recovered once</w:t>
      </w:r>
      <w:r w:rsidR="00B90E99">
        <w:rPr>
          <w:rFonts w:ascii="Arial" w:hAnsi="Arial" w:cs="Arial"/>
          <w:sz w:val="20"/>
          <w:szCs w:val="20"/>
        </w:rPr>
        <w:t>. I</w:t>
      </w:r>
      <w:r w:rsidRPr="00F21C69">
        <w:rPr>
          <w:rFonts w:ascii="Arial" w:hAnsi="Arial" w:cs="Arial"/>
          <w:sz w:val="20"/>
          <w:szCs w:val="20"/>
        </w:rPr>
        <w:t xml:space="preserve">f a cost is included in the indirect cost rate calculation, it cannot also be charged as a direct cost to a Federal award.  </w:t>
      </w:r>
    </w:p>
    <w:p w14:paraId="32D09BC5" w14:textId="31EEBF98" w:rsidR="00DE54D2" w:rsidRPr="00F21C69" w:rsidRDefault="00DE54D2" w:rsidP="00DE54D2">
      <w:pPr>
        <w:pStyle w:val="ListParagraph"/>
        <w:numPr>
          <w:ilvl w:val="0"/>
          <w:numId w:val="2"/>
        </w:numPr>
        <w:jc w:val="both"/>
        <w:rPr>
          <w:rFonts w:ascii="Arial" w:hAnsi="Arial" w:cs="Arial"/>
          <w:sz w:val="20"/>
          <w:szCs w:val="20"/>
        </w:rPr>
      </w:pPr>
      <w:r w:rsidRPr="00F21C69">
        <w:rPr>
          <w:rFonts w:ascii="Arial" w:hAnsi="Arial" w:cs="Arial"/>
          <w:sz w:val="20"/>
          <w:szCs w:val="20"/>
        </w:rPr>
        <w:t>Indirect cost rates are applied only to the amount of the award</w:t>
      </w:r>
      <w:r w:rsidR="004F1E56">
        <w:rPr>
          <w:rFonts w:ascii="Arial" w:hAnsi="Arial" w:cs="Arial"/>
          <w:sz w:val="20"/>
          <w:szCs w:val="20"/>
        </w:rPr>
        <w:t xml:space="preserve"> </w:t>
      </w:r>
      <w:r w:rsidRPr="00F21C69">
        <w:rPr>
          <w:rFonts w:ascii="Arial" w:hAnsi="Arial" w:cs="Arial"/>
          <w:sz w:val="20"/>
          <w:szCs w:val="20"/>
        </w:rPr>
        <w:t>expended, not the total amount budgeted/awarded.</w:t>
      </w:r>
    </w:p>
    <w:p w14:paraId="07F49023" w14:textId="77777777" w:rsidR="00DE54D2" w:rsidRPr="00F21C69" w:rsidRDefault="00DE54D2" w:rsidP="00DE54D2">
      <w:pPr>
        <w:pStyle w:val="ListParagraph"/>
        <w:numPr>
          <w:ilvl w:val="0"/>
          <w:numId w:val="2"/>
        </w:numPr>
        <w:jc w:val="both"/>
        <w:rPr>
          <w:rFonts w:ascii="Arial" w:hAnsi="Arial" w:cs="Arial"/>
          <w:sz w:val="20"/>
          <w:szCs w:val="20"/>
        </w:rPr>
      </w:pPr>
      <w:r w:rsidRPr="00F21C69">
        <w:rPr>
          <w:rFonts w:ascii="Arial" w:hAnsi="Arial" w:cs="Arial"/>
          <w:sz w:val="20"/>
          <w:szCs w:val="20"/>
        </w:rPr>
        <w:t>Including indirect costs in an award application budget does not mean the amount of the award will be increased.  The amount of entitlement awards (supplement not supplant grants) available to be applied to direct services will be reduced by the inclusion of indirect costs.  Including indirect costs in discretionary grant application budgets may result in increased funding.</w:t>
      </w:r>
    </w:p>
    <w:p w14:paraId="693A05E1" w14:textId="0E979C1A" w:rsidR="00F21C69" w:rsidRDefault="00DE54D2" w:rsidP="00B90E99">
      <w:pPr>
        <w:pStyle w:val="ListParagraph"/>
        <w:numPr>
          <w:ilvl w:val="0"/>
          <w:numId w:val="2"/>
        </w:numPr>
        <w:jc w:val="both"/>
        <w:rPr>
          <w:rFonts w:ascii="Arial" w:hAnsi="Arial" w:cs="Arial"/>
          <w:sz w:val="20"/>
          <w:szCs w:val="20"/>
        </w:rPr>
      </w:pPr>
      <w:r w:rsidRPr="00F21C69">
        <w:rPr>
          <w:rFonts w:ascii="Arial" w:hAnsi="Arial" w:cs="Arial"/>
          <w:sz w:val="20"/>
          <w:szCs w:val="20"/>
        </w:rPr>
        <w:t>Two indirect cost rates will be calculated for a sub recipient; restricted indirect cost rates are utilized with Federal awards that have a “supplement not supplant” requirement.  Restricted indirect cost rates are lower than unrestricted rates meaning, a lesser dollar amount will be recovered under indirect costs for “supplement not supplant” awards.</w:t>
      </w:r>
    </w:p>
    <w:p w14:paraId="694C5B53" w14:textId="77777777" w:rsidR="00B90E99" w:rsidRPr="00B90E99" w:rsidRDefault="00B90E99" w:rsidP="00B90E99">
      <w:pPr>
        <w:pStyle w:val="ListParagraph"/>
        <w:jc w:val="both"/>
        <w:rPr>
          <w:rFonts w:ascii="Arial" w:hAnsi="Arial" w:cs="Arial"/>
          <w:sz w:val="20"/>
          <w:szCs w:val="20"/>
        </w:rPr>
      </w:pPr>
    </w:p>
    <w:p w14:paraId="5C0DB033" w14:textId="77777777" w:rsidR="00B90E99" w:rsidRDefault="00FA4C2B" w:rsidP="00B90E99">
      <w:pPr>
        <w:spacing w:after="0" w:line="240" w:lineRule="auto"/>
        <w:jc w:val="center"/>
        <w:rPr>
          <w:rFonts w:ascii="Arial" w:hAnsi="Arial" w:cs="Arial"/>
          <w:b/>
          <w:sz w:val="20"/>
          <w:szCs w:val="20"/>
        </w:rPr>
      </w:pPr>
      <w:r w:rsidRPr="00F21C69">
        <w:rPr>
          <w:rFonts w:ascii="Arial" w:hAnsi="Arial" w:cs="Arial"/>
          <w:b/>
          <w:sz w:val="20"/>
          <w:szCs w:val="20"/>
        </w:rPr>
        <w:t xml:space="preserve">Financial &amp; Statistical Data </w:t>
      </w:r>
    </w:p>
    <w:p w14:paraId="3E1C8314" w14:textId="66015458" w:rsidR="00515203" w:rsidRDefault="00FA4C2B" w:rsidP="00B90E99">
      <w:pPr>
        <w:spacing w:after="0" w:line="240" w:lineRule="auto"/>
        <w:jc w:val="center"/>
        <w:rPr>
          <w:rFonts w:ascii="Arial" w:hAnsi="Arial" w:cs="Arial"/>
          <w:b/>
          <w:sz w:val="20"/>
          <w:szCs w:val="20"/>
        </w:rPr>
      </w:pPr>
      <w:r w:rsidRPr="00F21C69">
        <w:rPr>
          <w:rFonts w:ascii="Arial" w:hAnsi="Arial" w:cs="Arial"/>
          <w:b/>
          <w:sz w:val="20"/>
          <w:szCs w:val="20"/>
        </w:rPr>
        <w:t>Needed to Calculate an</w:t>
      </w:r>
      <w:r w:rsidR="00B05497">
        <w:rPr>
          <w:rFonts w:ascii="Arial" w:hAnsi="Arial" w:cs="Arial"/>
          <w:b/>
          <w:sz w:val="20"/>
          <w:szCs w:val="20"/>
        </w:rPr>
        <w:t xml:space="preserve"> Indirect Cost Rate Proposal for FY 21</w:t>
      </w:r>
    </w:p>
    <w:p w14:paraId="165687EF" w14:textId="77777777" w:rsidR="00F21C69" w:rsidRPr="00F21C69" w:rsidRDefault="00F21C69" w:rsidP="00FA4C2B">
      <w:pPr>
        <w:jc w:val="center"/>
        <w:rPr>
          <w:rFonts w:ascii="Arial" w:hAnsi="Arial" w:cs="Arial"/>
          <w:b/>
          <w:sz w:val="20"/>
          <w:szCs w:val="20"/>
        </w:rPr>
      </w:pPr>
    </w:p>
    <w:p w14:paraId="67F0A81C" w14:textId="3B440D00"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FY 19 Expenditure Report by function and account (rolled up to 2-digit function number if possible, i.e., 2100, 2200, etc.) with field description</w:t>
      </w:r>
    </w:p>
    <w:p w14:paraId="00AD6A10" w14:textId="486EBD01"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FY19 Expenditure Report by Fund, Function, Object with field descriptions</w:t>
      </w:r>
    </w:p>
    <w:p w14:paraId="5B559AAA" w14:textId="7A718BE9"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Audited Financial Statement</w:t>
      </w:r>
    </w:p>
    <w:p w14:paraId="7111625A" w14:textId="4ACB42C6"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Identify all Federal Funds</w:t>
      </w:r>
    </w:p>
    <w:p w14:paraId="72CD82FD" w14:textId="635118EC"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Identify all Internal Service Funds</w:t>
      </w:r>
    </w:p>
    <w:p w14:paraId="3935FB0A" w14:textId="3CB3965C"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Schedule of Subcontracts &gt;$25,000, listing the total amount paid during the fiscal year on each contract</w:t>
      </w:r>
    </w:p>
    <w:p w14:paraId="0F5F9B59" w14:textId="37C2A522"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Description of A/C #5400 Advertising Costs listing the purpose of each ad, such as legal advertising, recruitment advertising, etc.</w:t>
      </w:r>
    </w:p>
    <w:p w14:paraId="4145CBF7" w14:textId="53FA9AE4"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Description of Legal Costs in A/C #3450 and Function #2318, listing each legal project expense and the purpose of the cost, such as litigation, union negotiations, etc.</w:t>
      </w:r>
    </w:p>
    <w:p w14:paraId="5014FEAF" w14:textId="6985BECD"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Square Footage by Department</w:t>
      </w:r>
    </w:p>
    <w:p w14:paraId="753AF5CB" w14:textId="77777777"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Paid Leave at Termination</w:t>
      </w:r>
    </w:p>
    <w:p w14:paraId="71F471BE" w14:textId="77777777"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Schedule of Indirect Wages/Benefits with name, department, title</w:t>
      </w:r>
    </w:p>
    <w:p w14:paraId="49BC6FBF" w14:textId="77777777"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Organization Chart</w:t>
      </w:r>
    </w:p>
    <w:p w14:paraId="5D17D79D" w14:textId="77777777"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How are unused leave payments handled/accounted for?</w:t>
      </w:r>
    </w:p>
    <w:p w14:paraId="76B78B15" w14:textId="77777777" w:rsidR="00F21C69" w:rsidRP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Are retirement incentives included?  If so, please identify</w:t>
      </w:r>
    </w:p>
    <w:p w14:paraId="4AF59E15" w14:textId="509C2DB3" w:rsidR="00F21C69" w:rsidRDefault="00F21C69" w:rsidP="00F21C69">
      <w:pPr>
        <w:pStyle w:val="ListParagraph"/>
        <w:numPr>
          <w:ilvl w:val="0"/>
          <w:numId w:val="3"/>
        </w:numPr>
        <w:rPr>
          <w:rFonts w:ascii="Arial" w:hAnsi="Arial" w:cs="Arial"/>
          <w:sz w:val="20"/>
          <w:szCs w:val="20"/>
        </w:rPr>
      </w:pPr>
      <w:r w:rsidRPr="00F21C69">
        <w:rPr>
          <w:rFonts w:ascii="Arial" w:hAnsi="Arial" w:cs="Arial"/>
          <w:sz w:val="20"/>
          <w:szCs w:val="20"/>
        </w:rPr>
        <w:t>Are retirement incentives planned in the next fiscal year?</w:t>
      </w:r>
    </w:p>
    <w:p w14:paraId="1292038C" w14:textId="069ECB55" w:rsidR="00F21C69" w:rsidRDefault="00F21C69" w:rsidP="00F21C69">
      <w:pPr>
        <w:pStyle w:val="ListParagraph"/>
        <w:rPr>
          <w:rFonts w:ascii="Arial" w:hAnsi="Arial" w:cs="Arial"/>
          <w:sz w:val="20"/>
          <w:szCs w:val="20"/>
        </w:rPr>
      </w:pPr>
    </w:p>
    <w:p w14:paraId="14EB3B92" w14:textId="1F5912A7" w:rsidR="00F21C69" w:rsidRDefault="00F21C69" w:rsidP="00F21C69">
      <w:pPr>
        <w:pStyle w:val="ListParagraph"/>
        <w:rPr>
          <w:rFonts w:ascii="Arial" w:hAnsi="Arial" w:cs="Arial"/>
          <w:sz w:val="20"/>
          <w:szCs w:val="20"/>
        </w:rPr>
      </w:pPr>
    </w:p>
    <w:p w14:paraId="372D5681" w14:textId="615C516D" w:rsidR="00F21C69" w:rsidRDefault="00F21C69" w:rsidP="00F21C69">
      <w:pPr>
        <w:pStyle w:val="ListParagraph"/>
        <w:rPr>
          <w:rFonts w:ascii="Arial" w:hAnsi="Arial" w:cs="Arial"/>
          <w:sz w:val="20"/>
          <w:szCs w:val="20"/>
        </w:rPr>
      </w:pPr>
    </w:p>
    <w:p w14:paraId="2DACB623" w14:textId="55D43A00" w:rsidR="00F21C69" w:rsidRDefault="00F21C69" w:rsidP="00F21C69">
      <w:pPr>
        <w:pStyle w:val="ListParagraph"/>
        <w:rPr>
          <w:rFonts w:ascii="Arial" w:hAnsi="Arial" w:cs="Arial"/>
          <w:sz w:val="20"/>
          <w:szCs w:val="20"/>
        </w:rPr>
      </w:pPr>
    </w:p>
    <w:p w14:paraId="49C1F14F" w14:textId="30533F56" w:rsidR="00F21C69" w:rsidRDefault="00F21C69" w:rsidP="00F21C69">
      <w:pPr>
        <w:pStyle w:val="ListParagraph"/>
        <w:rPr>
          <w:rFonts w:ascii="Arial" w:hAnsi="Arial" w:cs="Arial"/>
          <w:sz w:val="20"/>
          <w:szCs w:val="20"/>
        </w:rPr>
      </w:pPr>
    </w:p>
    <w:p w14:paraId="04B1A5B4" w14:textId="2E2EAD9A" w:rsidR="00F21C69" w:rsidRDefault="00F21C69" w:rsidP="00F21C69">
      <w:pPr>
        <w:pStyle w:val="ListParagraph"/>
        <w:rPr>
          <w:rFonts w:ascii="Arial" w:hAnsi="Arial" w:cs="Arial"/>
          <w:sz w:val="20"/>
          <w:szCs w:val="20"/>
        </w:rPr>
      </w:pPr>
    </w:p>
    <w:p w14:paraId="4FC6C429" w14:textId="77777777" w:rsidR="00F21C69" w:rsidRPr="00F21C69" w:rsidRDefault="00F21C69" w:rsidP="00F21C69">
      <w:pPr>
        <w:pStyle w:val="ListParagraph"/>
        <w:rPr>
          <w:rFonts w:ascii="Arial" w:hAnsi="Arial" w:cs="Arial"/>
          <w:sz w:val="20"/>
          <w:szCs w:val="20"/>
        </w:rPr>
      </w:pPr>
    </w:p>
    <w:p w14:paraId="59B21B81" w14:textId="3008EA38" w:rsidR="00515203" w:rsidRPr="00F21C69" w:rsidRDefault="00F21C69" w:rsidP="00F21C69">
      <w:pPr>
        <w:jc w:val="center"/>
        <w:rPr>
          <w:rFonts w:ascii="Arial" w:hAnsi="Arial" w:cs="Arial"/>
          <w:b/>
          <w:sz w:val="20"/>
          <w:szCs w:val="20"/>
        </w:rPr>
      </w:pPr>
      <w:bookmarkStart w:id="1" w:name="_Hlk41940357"/>
      <w:r w:rsidRPr="00F21C69">
        <w:rPr>
          <w:rFonts w:ascii="Arial" w:hAnsi="Arial" w:cs="Arial"/>
          <w:b/>
          <w:sz w:val="20"/>
          <w:szCs w:val="20"/>
        </w:rPr>
        <w:t xml:space="preserve">Indirect Cost Rate Proposal </w:t>
      </w:r>
      <w:r w:rsidR="00C230CD">
        <w:rPr>
          <w:rFonts w:ascii="Arial" w:hAnsi="Arial" w:cs="Arial"/>
          <w:b/>
          <w:sz w:val="20"/>
          <w:szCs w:val="20"/>
        </w:rPr>
        <w:t>Documents</w:t>
      </w:r>
      <w:bookmarkEnd w:id="1"/>
      <w:r w:rsidR="00092377">
        <w:rPr>
          <w:rFonts w:ascii="Arial" w:hAnsi="Arial" w:cs="Arial"/>
          <w:b/>
          <w:sz w:val="20"/>
          <w:szCs w:val="20"/>
        </w:rPr>
        <w:t xml:space="preserve"> on </w:t>
      </w:r>
      <w:hyperlink r:id="rId9" w:history="1">
        <w:r w:rsidR="00092377" w:rsidRPr="00F21C69">
          <w:rPr>
            <w:rStyle w:val="Hyperlink"/>
            <w:rFonts w:ascii="Arial" w:hAnsi="Arial" w:cs="Arial"/>
            <w:sz w:val="20"/>
            <w:szCs w:val="20"/>
          </w:rPr>
          <w:t>State Webpage</w:t>
        </w:r>
      </w:hyperlink>
    </w:p>
    <w:p w14:paraId="3C1F8D9A" w14:textId="610E461A" w:rsidR="00C230CD" w:rsidRDefault="00CD1D77" w:rsidP="008E2F3B">
      <w:pPr>
        <w:spacing w:after="0"/>
        <w:jc w:val="both"/>
        <w:rPr>
          <w:rFonts w:ascii="Arial" w:hAnsi="Arial" w:cs="Arial"/>
          <w:sz w:val="20"/>
          <w:szCs w:val="20"/>
        </w:rPr>
      </w:pPr>
      <w:bookmarkStart w:id="2" w:name="_Hlk41917052"/>
      <w:r w:rsidRPr="00E669C6">
        <w:rPr>
          <w:rFonts w:ascii="Arial" w:hAnsi="Arial" w:cs="Arial"/>
          <w:sz w:val="20"/>
          <w:szCs w:val="20"/>
        </w:rPr>
        <w:t>Indirect Cost Rate Pro</w:t>
      </w:r>
      <w:r w:rsidRPr="00E669C6">
        <w:rPr>
          <w:rFonts w:ascii="Arial" w:hAnsi="Arial" w:cs="Arial"/>
          <w:sz w:val="20"/>
          <w:szCs w:val="20"/>
        </w:rPr>
        <w:t>p</w:t>
      </w:r>
      <w:r w:rsidRPr="00E669C6">
        <w:rPr>
          <w:rFonts w:ascii="Arial" w:hAnsi="Arial" w:cs="Arial"/>
          <w:sz w:val="20"/>
          <w:szCs w:val="20"/>
        </w:rPr>
        <w:t>osal Workbook</w:t>
      </w:r>
      <w:r w:rsidR="00E669C6">
        <w:rPr>
          <w:rFonts w:ascii="Arial" w:hAnsi="Arial" w:cs="Arial"/>
          <w:sz w:val="20"/>
          <w:szCs w:val="20"/>
        </w:rPr>
        <w:t xml:space="preserve"> -</w:t>
      </w:r>
      <w:bookmarkEnd w:id="2"/>
      <w:r w:rsidR="00AC507A" w:rsidRPr="00E669C6">
        <w:rPr>
          <w:rFonts w:ascii="Arial" w:hAnsi="Arial" w:cs="Arial"/>
          <w:sz w:val="20"/>
          <w:szCs w:val="20"/>
        </w:rPr>
        <w:t xml:space="preserve"> specific workbook used to calculate the I</w:t>
      </w:r>
      <w:r w:rsidR="00C230CD" w:rsidRPr="00E669C6">
        <w:rPr>
          <w:rFonts w:ascii="Arial" w:hAnsi="Arial" w:cs="Arial"/>
          <w:sz w:val="20"/>
          <w:szCs w:val="20"/>
        </w:rPr>
        <w:t>ndirect Cost Rate.</w:t>
      </w:r>
    </w:p>
    <w:p w14:paraId="7BA43287" w14:textId="77777777" w:rsidR="00092377" w:rsidRPr="00E669C6" w:rsidRDefault="00092377" w:rsidP="008E2F3B">
      <w:pPr>
        <w:spacing w:after="0"/>
        <w:jc w:val="both"/>
        <w:rPr>
          <w:rFonts w:ascii="Arial" w:hAnsi="Arial" w:cs="Arial"/>
          <w:sz w:val="20"/>
          <w:szCs w:val="20"/>
        </w:rPr>
      </w:pPr>
    </w:p>
    <w:p w14:paraId="01585B5C" w14:textId="65335223" w:rsidR="00E669C6" w:rsidRDefault="00E669C6" w:rsidP="00E669C6">
      <w:pPr>
        <w:spacing w:after="0"/>
        <w:jc w:val="both"/>
        <w:rPr>
          <w:rFonts w:ascii="Arial" w:hAnsi="Arial" w:cs="Arial"/>
          <w:sz w:val="20"/>
          <w:szCs w:val="20"/>
        </w:rPr>
      </w:pPr>
      <w:r w:rsidRPr="00E669C6">
        <w:rPr>
          <w:rFonts w:ascii="Arial" w:hAnsi="Arial" w:cs="Arial"/>
          <w:sz w:val="20"/>
          <w:szCs w:val="20"/>
        </w:rPr>
        <w:t>Indirect Cost Rate Proposal Expenditures Verification</w:t>
      </w:r>
      <w:r>
        <w:rPr>
          <w:rFonts w:ascii="Arial" w:hAnsi="Arial" w:cs="Arial"/>
          <w:sz w:val="20"/>
          <w:szCs w:val="20"/>
        </w:rPr>
        <w:t xml:space="preserve"> - </w:t>
      </w:r>
      <w:r w:rsidRPr="00E669C6">
        <w:rPr>
          <w:rFonts w:ascii="Arial" w:hAnsi="Arial" w:cs="Arial"/>
          <w:sz w:val="20"/>
          <w:szCs w:val="20"/>
        </w:rPr>
        <w:t>reconciliation of the entity’s accounting system and audited financials.</w:t>
      </w:r>
    </w:p>
    <w:p w14:paraId="7CE2F489" w14:textId="77777777" w:rsidR="00092377" w:rsidRPr="00E669C6" w:rsidRDefault="00092377" w:rsidP="00E669C6">
      <w:pPr>
        <w:spacing w:after="0"/>
        <w:jc w:val="both"/>
        <w:rPr>
          <w:rFonts w:ascii="Arial" w:hAnsi="Arial" w:cs="Arial"/>
          <w:sz w:val="20"/>
          <w:szCs w:val="20"/>
        </w:rPr>
      </w:pPr>
    </w:p>
    <w:p w14:paraId="35B59291" w14:textId="51A8987D" w:rsidR="00E669C6" w:rsidRDefault="00E669C6" w:rsidP="00E669C6">
      <w:pPr>
        <w:spacing w:after="0"/>
        <w:jc w:val="both"/>
        <w:rPr>
          <w:rFonts w:ascii="Arial" w:hAnsi="Arial" w:cs="Arial"/>
          <w:sz w:val="20"/>
          <w:szCs w:val="20"/>
        </w:rPr>
      </w:pPr>
      <w:r w:rsidRPr="00E669C6">
        <w:rPr>
          <w:rFonts w:ascii="Arial" w:hAnsi="Arial" w:cs="Arial"/>
          <w:sz w:val="20"/>
          <w:szCs w:val="20"/>
        </w:rPr>
        <w:t>Indirect Cost Rate Proposal Checklist</w:t>
      </w:r>
      <w:r>
        <w:rPr>
          <w:rFonts w:ascii="Arial" w:hAnsi="Arial" w:cs="Arial"/>
          <w:sz w:val="20"/>
          <w:szCs w:val="20"/>
        </w:rPr>
        <w:t xml:space="preserve"> – a review tool </w:t>
      </w:r>
      <w:r w:rsidRPr="00E669C6">
        <w:rPr>
          <w:rFonts w:ascii="Arial" w:hAnsi="Arial" w:cs="Arial"/>
          <w:sz w:val="20"/>
          <w:szCs w:val="20"/>
        </w:rPr>
        <w:t>for your entity</w:t>
      </w:r>
      <w:r w:rsidR="006921AA">
        <w:rPr>
          <w:rFonts w:ascii="Arial" w:hAnsi="Arial" w:cs="Arial"/>
          <w:sz w:val="20"/>
          <w:szCs w:val="20"/>
        </w:rPr>
        <w:t xml:space="preserve"> to </w:t>
      </w:r>
      <w:r w:rsidRPr="00E669C6">
        <w:rPr>
          <w:rFonts w:ascii="Arial" w:hAnsi="Arial" w:cs="Arial"/>
          <w:sz w:val="20"/>
          <w:szCs w:val="20"/>
        </w:rPr>
        <w:t xml:space="preserve">review all data before </w:t>
      </w:r>
      <w:r w:rsidR="006921AA">
        <w:rPr>
          <w:rFonts w:ascii="Arial" w:hAnsi="Arial" w:cs="Arial"/>
          <w:sz w:val="20"/>
          <w:szCs w:val="20"/>
        </w:rPr>
        <w:t xml:space="preserve">the </w:t>
      </w:r>
      <w:r w:rsidRPr="00E669C6">
        <w:rPr>
          <w:rFonts w:ascii="Arial" w:hAnsi="Arial" w:cs="Arial"/>
          <w:sz w:val="20"/>
          <w:szCs w:val="20"/>
        </w:rPr>
        <w:t>submission to the Department.</w:t>
      </w:r>
    </w:p>
    <w:p w14:paraId="48CEFEB4" w14:textId="14B7FD70" w:rsidR="00092377" w:rsidRDefault="00092377" w:rsidP="008E2F3B">
      <w:pPr>
        <w:spacing w:after="0"/>
        <w:jc w:val="both"/>
        <w:rPr>
          <w:rFonts w:ascii="Arial" w:hAnsi="Arial" w:cs="Arial"/>
          <w:sz w:val="20"/>
          <w:szCs w:val="20"/>
        </w:rPr>
      </w:pPr>
    </w:p>
    <w:p w14:paraId="718264DC" w14:textId="77777777" w:rsidR="00092377" w:rsidRDefault="00092377" w:rsidP="008E2F3B">
      <w:pPr>
        <w:spacing w:after="0"/>
        <w:jc w:val="both"/>
        <w:rPr>
          <w:rFonts w:ascii="Arial" w:hAnsi="Arial" w:cs="Arial"/>
          <w:sz w:val="20"/>
          <w:szCs w:val="20"/>
        </w:rPr>
      </w:pPr>
    </w:p>
    <w:p w14:paraId="5F5DE471" w14:textId="32644E73" w:rsidR="00092377" w:rsidRDefault="00092377" w:rsidP="00092377">
      <w:pPr>
        <w:spacing w:after="0"/>
        <w:jc w:val="center"/>
        <w:rPr>
          <w:rFonts w:ascii="Arial" w:hAnsi="Arial" w:cs="Arial"/>
          <w:b/>
          <w:sz w:val="20"/>
          <w:szCs w:val="20"/>
        </w:rPr>
      </w:pPr>
      <w:r w:rsidRPr="00092377">
        <w:rPr>
          <w:rFonts w:ascii="Arial" w:hAnsi="Arial" w:cs="Arial"/>
          <w:b/>
          <w:sz w:val="20"/>
          <w:szCs w:val="20"/>
        </w:rPr>
        <w:t>Additional Items/Records Many Be Required</w:t>
      </w:r>
    </w:p>
    <w:p w14:paraId="4D225570" w14:textId="77777777" w:rsidR="00092377" w:rsidRPr="00092377" w:rsidRDefault="00092377" w:rsidP="00092377">
      <w:pPr>
        <w:spacing w:after="0"/>
        <w:jc w:val="center"/>
        <w:rPr>
          <w:rFonts w:ascii="Arial" w:hAnsi="Arial" w:cs="Arial"/>
          <w:b/>
          <w:sz w:val="20"/>
          <w:szCs w:val="20"/>
        </w:rPr>
      </w:pPr>
    </w:p>
    <w:p w14:paraId="2EC6424B" w14:textId="55F8441A" w:rsidR="00092377" w:rsidRDefault="00092377" w:rsidP="00092377">
      <w:pPr>
        <w:spacing w:after="0"/>
        <w:jc w:val="both"/>
        <w:rPr>
          <w:rFonts w:ascii="Arial" w:hAnsi="Arial" w:cs="Arial"/>
          <w:sz w:val="20"/>
          <w:szCs w:val="20"/>
        </w:rPr>
      </w:pPr>
      <w:r>
        <w:rPr>
          <w:rFonts w:ascii="Arial" w:hAnsi="Arial" w:cs="Arial"/>
          <w:sz w:val="20"/>
          <w:szCs w:val="20"/>
        </w:rPr>
        <w:t>FY 19 Annual Audit (if we do not have one on file)</w:t>
      </w:r>
      <w:bookmarkStart w:id="3" w:name="_GoBack"/>
      <w:bookmarkEnd w:id="3"/>
    </w:p>
    <w:p w14:paraId="15BC29B1" w14:textId="04F5453B" w:rsidR="00092377" w:rsidRPr="00E669C6" w:rsidRDefault="00092377" w:rsidP="00092377">
      <w:pPr>
        <w:spacing w:after="0"/>
        <w:jc w:val="both"/>
        <w:rPr>
          <w:rFonts w:ascii="Arial" w:hAnsi="Arial" w:cs="Arial"/>
          <w:sz w:val="20"/>
          <w:szCs w:val="20"/>
        </w:rPr>
      </w:pPr>
      <w:r>
        <w:rPr>
          <w:rFonts w:ascii="Arial" w:hAnsi="Arial" w:cs="Arial"/>
          <w:sz w:val="20"/>
          <w:szCs w:val="20"/>
        </w:rPr>
        <w:t>Fiscal Year Accounting System Expenditure and Revenue History</w:t>
      </w:r>
    </w:p>
    <w:p w14:paraId="302F77D1" w14:textId="77777777" w:rsidR="00092377" w:rsidRDefault="00092377" w:rsidP="008E2F3B">
      <w:pPr>
        <w:spacing w:after="0"/>
        <w:jc w:val="both"/>
        <w:rPr>
          <w:rFonts w:ascii="Arial" w:hAnsi="Arial" w:cs="Arial"/>
          <w:sz w:val="20"/>
          <w:szCs w:val="20"/>
        </w:rPr>
      </w:pPr>
    </w:p>
    <w:p w14:paraId="1897CFD3" w14:textId="77777777" w:rsidR="008E2F3B" w:rsidRPr="00F21C69" w:rsidRDefault="008E2F3B" w:rsidP="008E2F3B">
      <w:pPr>
        <w:spacing w:after="0"/>
        <w:jc w:val="both"/>
        <w:rPr>
          <w:rFonts w:ascii="Arial" w:hAnsi="Arial" w:cs="Arial"/>
          <w:sz w:val="20"/>
          <w:szCs w:val="20"/>
        </w:rPr>
      </w:pPr>
    </w:p>
    <w:p w14:paraId="613A9049" w14:textId="176D36FE" w:rsidR="00904D2C" w:rsidRPr="00F21C69" w:rsidRDefault="00FA4C2B" w:rsidP="003167B6">
      <w:pPr>
        <w:jc w:val="both"/>
        <w:rPr>
          <w:rFonts w:ascii="Arial" w:hAnsi="Arial" w:cs="Arial"/>
          <w:sz w:val="20"/>
          <w:szCs w:val="20"/>
        </w:rPr>
      </w:pPr>
      <w:r w:rsidRPr="00F21C69">
        <w:rPr>
          <w:rFonts w:ascii="Arial" w:hAnsi="Arial" w:cs="Arial"/>
          <w:sz w:val="20"/>
          <w:szCs w:val="20"/>
        </w:rPr>
        <w:t>I</w:t>
      </w:r>
      <w:r w:rsidR="003167B6" w:rsidRPr="00F21C69">
        <w:rPr>
          <w:rFonts w:ascii="Arial" w:hAnsi="Arial" w:cs="Arial"/>
          <w:sz w:val="20"/>
          <w:szCs w:val="20"/>
        </w:rPr>
        <w:t xml:space="preserve">ncluded in </w:t>
      </w:r>
      <w:r w:rsidR="00904D2C" w:rsidRPr="00F21C69">
        <w:rPr>
          <w:rFonts w:ascii="Arial" w:hAnsi="Arial" w:cs="Arial"/>
          <w:sz w:val="20"/>
          <w:szCs w:val="20"/>
        </w:rPr>
        <w:t>the workbook</w:t>
      </w:r>
      <w:r w:rsidR="003167B6" w:rsidRPr="00F21C69">
        <w:rPr>
          <w:rFonts w:ascii="Arial" w:hAnsi="Arial" w:cs="Arial"/>
          <w:sz w:val="20"/>
          <w:szCs w:val="20"/>
        </w:rPr>
        <w:t xml:space="preserve"> are templates for providing the data requested in </w:t>
      </w:r>
      <w:r w:rsidR="000C475C" w:rsidRPr="00F21C69">
        <w:rPr>
          <w:rFonts w:ascii="Arial" w:hAnsi="Arial" w:cs="Arial"/>
          <w:sz w:val="20"/>
          <w:szCs w:val="20"/>
        </w:rPr>
        <w:t>items</w:t>
      </w:r>
      <w:r w:rsidR="003167B6" w:rsidRPr="00F21C69">
        <w:rPr>
          <w:rFonts w:ascii="Arial" w:hAnsi="Arial" w:cs="Arial"/>
          <w:sz w:val="20"/>
          <w:szCs w:val="20"/>
        </w:rPr>
        <w:t xml:space="preserve"> four through eleven on the data request list</w:t>
      </w:r>
      <w:r w:rsidR="008E2F3B">
        <w:rPr>
          <w:rFonts w:ascii="Arial" w:hAnsi="Arial" w:cs="Arial"/>
          <w:sz w:val="20"/>
          <w:szCs w:val="20"/>
        </w:rPr>
        <w:t xml:space="preserve"> above</w:t>
      </w:r>
      <w:r w:rsidR="003167B6" w:rsidRPr="00F21C69">
        <w:rPr>
          <w:rFonts w:ascii="Arial" w:hAnsi="Arial" w:cs="Arial"/>
          <w:sz w:val="20"/>
          <w:szCs w:val="20"/>
        </w:rPr>
        <w:t xml:space="preserve">. </w:t>
      </w:r>
      <w:r w:rsidR="00B03F26" w:rsidRPr="00F21C69">
        <w:rPr>
          <w:rFonts w:ascii="Arial" w:hAnsi="Arial" w:cs="Arial"/>
          <w:sz w:val="20"/>
          <w:szCs w:val="20"/>
        </w:rPr>
        <w:t xml:space="preserve"> Sub recipients will need to </w:t>
      </w:r>
      <w:r w:rsidR="00CD1D77" w:rsidRPr="00F21C69">
        <w:rPr>
          <w:rFonts w:ascii="Arial" w:hAnsi="Arial" w:cs="Arial"/>
          <w:sz w:val="20"/>
          <w:szCs w:val="20"/>
        </w:rPr>
        <w:t xml:space="preserve">enter </w:t>
      </w:r>
      <w:r w:rsidR="003167B6" w:rsidRPr="00F21C69">
        <w:rPr>
          <w:rFonts w:ascii="Arial" w:hAnsi="Arial" w:cs="Arial"/>
          <w:sz w:val="20"/>
          <w:szCs w:val="20"/>
        </w:rPr>
        <w:t xml:space="preserve">the requested data from </w:t>
      </w:r>
      <w:r w:rsidR="00B03F26" w:rsidRPr="00F21C69">
        <w:rPr>
          <w:rFonts w:ascii="Arial" w:hAnsi="Arial" w:cs="Arial"/>
          <w:sz w:val="20"/>
          <w:szCs w:val="20"/>
        </w:rPr>
        <w:t>their audited</w:t>
      </w:r>
      <w:r w:rsidR="003167B6" w:rsidRPr="00F21C69">
        <w:rPr>
          <w:rFonts w:ascii="Arial" w:hAnsi="Arial" w:cs="Arial"/>
          <w:sz w:val="20"/>
          <w:szCs w:val="20"/>
        </w:rPr>
        <w:t xml:space="preserve"> financial statements into these spreadsheets, inserting additional rows as needed</w:t>
      </w:r>
      <w:r w:rsidR="00CD1D77" w:rsidRPr="00F21C69">
        <w:rPr>
          <w:rFonts w:ascii="Arial" w:hAnsi="Arial" w:cs="Arial"/>
          <w:sz w:val="20"/>
          <w:szCs w:val="20"/>
        </w:rPr>
        <w:t>.</w:t>
      </w:r>
      <w:r w:rsidR="00904D2C" w:rsidRPr="00F21C69">
        <w:rPr>
          <w:rFonts w:ascii="Arial" w:hAnsi="Arial" w:cs="Arial"/>
          <w:sz w:val="20"/>
          <w:szCs w:val="20"/>
        </w:rPr>
        <w:t xml:space="preserve"> </w:t>
      </w:r>
    </w:p>
    <w:p w14:paraId="1EBE22AE" w14:textId="6C848303" w:rsidR="003167B6" w:rsidRPr="00F21C69" w:rsidRDefault="007B665C" w:rsidP="007B665C">
      <w:pPr>
        <w:pStyle w:val="ListParagraph"/>
        <w:numPr>
          <w:ilvl w:val="0"/>
          <w:numId w:val="1"/>
        </w:numPr>
        <w:jc w:val="both"/>
        <w:rPr>
          <w:rFonts w:ascii="Arial" w:hAnsi="Arial" w:cs="Arial"/>
          <w:sz w:val="20"/>
          <w:szCs w:val="20"/>
        </w:rPr>
      </w:pPr>
      <w:r w:rsidRPr="00F21C69">
        <w:rPr>
          <w:rFonts w:ascii="Arial" w:hAnsi="Arial" w:cs="Arial"/>
          <w:sz w:val="20"/>
          <w:szCs w:val="20"/>
        </w:rPr>
        <w:t>E</w:t>
      </w:r>
      <w:r w:rsidR="00904D2C" w:rsidRPr="00F21C69">
        <w:rPr>
          <w:rFonts w:ascii="Arial" w:hAnsi="Arial" w:cs="Arial"/>
          <w:sz w:val="20"/>
          <w:szCs w:val="20"/>
        </w:rPr>
        <w:t xml:space="preserve">xpenditures provided to calculate the indirect cost rates MUST tie to the </w:t>
      </w:r>
      <w:r w:rsidR="00627992" w:rsidRPr="00F21C69">
        <w:rPr>
          <w:rFonts w:ascii="Arial" w:hAnsi="Arial" w:cs="Arial"/>
          <w:sz w:val="20"/>
          <w:szCs w:val="20"/>
        </w:rPr>
        <w:t>sub recipient’s</w:t>
      </w:r>
      <w:r w:rsidR="00904D2C" w:rsidRPr="00F21C69">
        <w:rPr>
          <w:rFonts w:ascii="Arial" w:hAnsi="Arial" w:cs="Arial"/>
          <w:sz w:val="20"/>
          <w:szCs w:val="20"/>
        </w:rPr>
        <w:t xml:space="preserve"> audited expenses.  </w:t>
      </w:r>
      <w:r w:rsidR="00627992" w:rsidRPr="00F21C69">
        <w:rPr>
          <w:rFonts w:ascii="Arial" w:hAnsi="Arial" w:cs="Arial"/>
          <w:sz w:val="20"/>
          <w:szCs w:val="20"/>
        </w:rPr>
        <w:t xml:space="preserve">In instances where the expenditure reports do not tie to the audit, </w:t>
      </w:r>
      <w:r w:rsidRPr="00F21C69">
        <w:rPr>
          <w:rFonts w:ascii="Arial" w:hAnsi="Arial" w:cs="Arial"/>
          <w:sz w:val="20"/>
          <w:szCs w:val="20"/>
        </w:rPr>
        <w:t>the proposal submitted will be returned to the sub recipient for correction.</w:t>
      </w:r>
    </w:p>
    <w:p w14:paraId="7F451EBC" w14:textId="77777777" w:rsidR="00904D2C" w:rsidRPr="00F21C69" w:rsidRDefault="00904D2C" w:rsidP="007B665C">
      <w:pPr>
        <w:pStyle w:val="ListParagraph"/>
        <w:numPr>
          <w:ilvl w:val="0"/>
          <w:numId w:val="1"/>
        </w:numPr>
        <w:jc w:val="both"/>
        <w:rPr>
          <w:rFonts w:ascii="Arial" w:hAnsi="Arial" w:cs="Arial"/>
          <w:sz w:val="20"/>
          <w:szCs w:val="20"/>
        </w:rPr>
      </w:pPr>
      <w:r w:rsidRPr="00F21C69">
        <w:rPr>
          <w:rFonts w:ascii="Arial" w:hAnsi="Arial" w:cs="Arial"/>
          <w:sz w:val="20"/>
          <w:szCs w:val="20"/>
        </w:rPr>
        <w:t xml:space="preserve">Expenditures must be comprehensive, and include all costs incurred by the </w:t>
      </w:r>
      <w:r w:rsidR="00627992" w:rsidRPr="00F21C69">
        <w:rPr>
          <w:rFonts w:ascii="Arial" w:hAnsi="Arial" w:cs="Arial"/>
          <w:sz w:val="20"/>
          <w:szCs w:val="20"/>
        </w:rPr>
        <w:t>sub recipient</w:t>
      </w:r>
      <w:r w:rsidRPr="00F21C69">
        <w:rPr>
          <w:rFonts w:ascii="Arial" w:hAnsi="Arial" w:cs="Arial"/>
          <w:sz w:val="20"/>
          <w:szCs w:val="20"/>
        </w:rPr>
        <w:t>, including student activity, trust and agency and internal service fund expenses.</w:t>
      </w:r>
    </w:p>
    <w:p w14:paraId="19B914F9" w14:textId="77777777" w:rsidR="00904D2C" w:rsidRPr="00F21C69" w:rsidRDefault="00904D2C" w:rsidP="007B665C">
      <w:pPr>
        <w:pStyle w:val="ListParagraph"/>
        <w:numPr>
          <w:ilvl w:val="0"/>
          <w:numId w:val="1"/>
        </w:numPr>
        <w:jc w:val="both"/>
        <w:rPr>
          <w:rFonts w:ascii="Arial" w:hAnsi="Arial" w:cs="Arial"/>
          <w:sz w:val="20"/>
          <w:szCs w:val="20"/>
        </w:rPr>
      </w:pPr>
      <w:r w:rsidRPr="00F21C69">
        <w:rPr>
          <w:rFonts w:ascii="Arial" w:hAnsi="Arial" w:cs="Arial"/>
          <w:sz w:val="20"/>
          <w:szCs w:val="20"/>
        </w:rPr>
        <w:t>When completing schedule #11 Indirect Wages, the total for each department should tie to the amounts reported for that department on your general ledger.</w:t>
      </w:r>
    </w:p>
    <w:p w14:paraId="6CC813D1" w14:textId="40894C4E" w:rsidR="00C47FB4" w:rsidRDefault="007B665C" w:rsidP="00B03F26">
      <w:pPr>
        <w:jc w:val="both"/>
        <w:rPr>
          <w:rFonts w:ascii="Arial" w:hAnsi="Arial" w:cs="Arial"/>
          <w:sz w:val="20"/>
          <w:szCs w:val="20"/>
        </w:rPr>
      </w:pPr>
      <w:r w:rsidRPr="00F21C69">
        <w:rPr>
          <w:rFonts w:ascii="Arial" w:hAnsi="Arial" w:cs="Arial"/>
          <w:sz w:val="20"/>
          <w:szCs w:val="20"/>
        </w:rPr>
        <w:t xml:space="preserve">After all data is </w:t>
      </w:r>
      <w:r w:rsidR="00B86EAE" w:rsidRPr="00F21C69">
        <w:rPr>
          <w:rFonts w:ascii="Arial" w:hAnsi="Arial" w:cs="Arial"/>
          <w:sz w:val="20"/>
          <w:szCs w:val="20"/>
        </w:rPr>
        <w:t>entered into the</w:t>
      </w:r>
      <w:r w:rsidRPr="00F21C69">
        <w:rPr>
          <w:rFonts w:ascii="Arial" w:hAnsi="Arial" w:cs="Arial"/>
          <w:sz w:val="20"/>
          <w:szCs w:val="20"/>
        </w:rPr>
        <w:t xml:space="preserve"> Indirect Cost </w:t>
      </w:r>
      <w:r w:rsidR="00CD1D77" w:rsidRPr="00F21C69">
        <w:rPr>
          <w:rFonts w:ascii="Arial" w:hAnsi="Arial" w:cs="Arial"/>
          <w:sz w:val="20"/>
          <w:szCs w:val="20"/>
        </w:rPr>
        <w:t xml:space="preserve">Rate </w:t>
      </w:r>
      <w:r w:rsidRPr="00F21C69">
        <w:rPr>
          <w:rFonts w:ascii="Arial" w:hAnsi="Arial" w:cs="Arial"/>
          <w:sz w:val="20"/>
          <w:szCs w:val="20"/>
        </w:rPr>
        <w:t>Proposal Workbook</w:t>
      </w:r>
      <w:r w:rsidR="00B86EAE" w:rsidRPr="00F21C69">
        <w:rPr>
          <w:rFonts w:ascii="Arial" w:hAnsi="Arial" w:cs="Arial"/>
          <w:sz w:val="20"/>
          <w:szCs w:val="20"/>
        </w:rPr>
        <w:t>, the formulas</w:t>
      </w:r>
      <w:r w:rsidRPr="00F21C69">
        <w:rPr>
          <w:rFonts w:ascii="Arial" w:hAnsi="Arial" w:cs="Arial"/>
          <w:sz w:val="20"/>
          <w:szCs w:val="20"/>
        </w:rPr>
        <w:t xml:space="preserve"> will calculate</w:t>
      </w:r>
      <w:r w:rsidR="00B03F26" w:rsidRPr="00F21C69">
        <w:rPr>
          <w:rFonts w:ascii="Arial" w:hAnsi="Arial" w:cs="Arial"/>
          <w:sz w:val="20"/>
          <w:szCs w:val="20"/>
        </w:rPr>
        <w:t xml:space="preserve"> both unrestricted and </w:t>
      </w:r>
      <w:hyperlink r:id="rId10" w:history="1">
        <w:r w:rsidR="00B03F26" w:rsidRPr="003672A9">
          <w:rPr>
            <w:rStyle w:val="Hyperlink"/>
            <w:rFonts w:ascii="Arial" w:hAnsi="Arial" w:cs="Arial"/>
            <w:sz w:val="20"/>
            <w:szCs w:val="20"/>
          </w:rPr>
          <w:t>restricted</w:t>
        </w:r>
      </w:hyperlink>
      <w:r w:rsidR="00B03F26" w:rsidRPr="00F21C69">
        <w:rPr>
          <w:rFonts w:ascii="Arial" w:hAnsi="Arial" w:cs="Arial"/>
          <w:sz w:val="20"/>
          <w:szCs w:val="20"/>
        </w:rPr>
        <w:t xml:space="preserve"> indirect cost rates for each </w:t>
      </w:r>
      <w:r w:rsidR="00627992" w:rsidRPr="00F21C69">
        <w:rPr>
          <w:rFonts w:ascii="Arial" w:hAnsi="Arial" w:cs="Arial"/>
          <w:sz w:val="20"/>
          <w:szCs w:val="20"/>
        </w:rPr>
        <w:t>sub recipient</w:t>
      </w:r>
      <w:r w:rsidR="000C19C1" w:rsidRPr="00F21C69">
        <w:rPr>
          <w:rFonts w:ascii="Arial" w:hAnsi="Arial" w:cs="Arial"/>
          <w:sz w:val="20"/>
          <w:szCs w:val="20"/>
        </w:rPr>
        <w:t xml:space="preserve"> using FY1</w:t>
      </w:r>
      <w:r w:rsidR="00B86EAE" w:rsidRPr="00F21C69">
        <w:rPr>
          <w:rFonts w:ascii="Arial" w:hAnsi="Arial" w:cs="Arial"/>
          <w:sz w:val="20"/>
          <w:szCs w:val="20"/>
        </w:rPr>
        <w:t>9</w:t>
      </w:r>
      <w:r w:rsidR="00B03F26" w:rsidRPr="00F21C69">
        <w:rPr>
          <w:rFonts w:ascii="Arial" w:hAnsi="Arial" w:cs="Arial"/>
          <w:sz w:val="20"/>
          <w:szCs w:val="20"/>
        </w:rPr>
        <w:t xml:space="preserve"> data</w:t>
      </w:r>
      <w:r w:rsidR="008E2F3B">
        <w:rPr>
          <w:rFonts w:ascii="Arial" w:hAnsi="Arial" w:cs="Arial"/>
          <w:sz w:val="20"/>
          <w:szCs w:val="20"/>
        </w:rPr>
        <w:t xml:space="preserve"> for an Indirect Cost Rate to be used during FY 21</w:t>
      </w:r>
      <w:r w:rsidR="008F3464">
        <w:rPr>
          <w:rFonts w:ascii="Arial" w:hAnsi="Arial" w:cs="Arial"/>
          <w:sz w:val="20"/>
          <w:szCs w:val="20"/>
        </w:rPr>
        <w:t xml:space="preserve"> after the Department’s review and approval</w:t>
      </w:r>
      <w:r w:rsidR="008E2F3B">
        <w:rPr>
          <w:rFonts w:ascii="Arial" w:hAnsi="Arial" w:cs="Arial"/>
          <w:sz w:val="20"/>
          <w:szCs w:val="20"/>
        </w:rPr>
        <w:t xml:space="preserve">. </w:t>
      </w:r>
    </w:p>
    <w:p w14:paraId="6E412B1E" w14:textId="77777777" w:rsidR="006921AA" w:rsidRDefault="006921AA" w:rsidP="00B03F26">
      <w:pPr>
        <w:jc w:val="both"/>
        <w:rPr>
          <w:rFonts w:ascii="Arial" w:hAnsi="Arial" w:cs="Arial"/>
          <w:sz w:val="20"/>
          <w:szCs w:val="20"/>
        </w:rPr>
      </w:pPr>
    </w:p>
    <w:p w14:paraId="2F6039C4" w14:textId="479BB987" w:rsidR="00D62B9D" w:rsidRPr="00F21C69" w:rsidRDefault="00B03F26" w:rsidP="003167B6">
      <w:pPr>
        <w:jc w:val="both"/>
        <w:rPr>
          <w:rFonts w:ascii="Arial" w:hAnsi="Arial" w:cs="Arial"/>
          <w:sz w:val="20"/>
          <w:szCs w:val="20"/>
        </w:rPr>
      </w:pPr>
      <w:r w:rsidRPr="00F21C69">
        <w:rPr>
          <w:rFonts w:ascii="Arial" w:hAnsi="Arial" w:cs="Arial"/>
          <w:sz w:val="20"/>
          <w:szCs w:val="20"/>
        </w:rPr>
        <w:t>If, after review of the indirect cost informational bulletin and data requirements, you are interested in applying for an approved indirect cost rate, pl</w:t>
      </w:r>
      <w:r w:rsidR="00D62B9D" w:rsidRPr="00F21C69">
        <w:rPr>
          <w:rFonts w:ascii="Arial" w:hAnsi="Arial" w:cs="Arial"/>
          <w:sz w:val="20"/>
          <w:szCs w:val="20"/>
        </w:rPr>
        <w:t xml:space="preserve">ease </w:t>
      </w:r>
      <w:r w:rsidR="009C70D9" w:rsidRPr="00F21C69">
        <w:rPr>
          <w:rFonts w:ascii="Arial" w:hAnsi="Arial" w:cs="Arial"/>
          <w:sz w:val="20"/>
          <w:szCs w:val="20"/>
        </w:rPr>
        <w:t>email</w:t>
      </w:r>
      <w:r w:rsidR="00D62B9D" w:rsidRPr="00F21C69">
        <w:rPr>
          <w:rFonts w:ascii="Arial" w:hAnsi="Arial" w:cs="Arial"/>
          <w:sz w:val="20"/>
          <w:szCs w:val="20"/>
        </w:rPr>
        <w:t xml:space="preserve"> </w:t>
      </w:r>
      <w:hyperlink r:id="rId11" w:history="1">
        <w:r w:rsidR="00B86EAE" w:rsidRPr="00F21C69">
          <w:rPr>
            <w:rStyle w:val="Hyperlink"/>
            <w:rFonts w:ascii="Arial" w:hAnsi="Arial" w:cs="Arial"/>
            <w:sz w:val="20"/>
            <w:szCs w:val="20"/>
          </w:rPr>
          <w:t>Denise.towers@maine.gov</w:t>
        </w:r>
      </w:hyperlink>
      <w:r w:rsidR="00B86EAE" w:rsidRPr="00F21C69">
        <w:rPr>
          <w:rFonts w:ascii="Arial" w:hAnsi="Arial" w:cs="Arial"/>
          <w:sz w:val="20"/>
          <w:szCs w:val="20"/>
        </w:rPr>
        <w:t xml:space="preserve">. </w:t>
      </w:r>
    </w:p>
    <w:p w14:paraId="4C2AD6B3" w14:textId="77777777" w:rsidR="003672A9" w:rsidRPr="00F21C69" w:rsidRDefault="003672A9" w:rsidP="003167B6">
      <w:pPr>
        <w:jc w:val="both"/>
        <w:rPr>
          <w:rFonts w:ascii="Arial" w:hAnsi="Arial" w:cs="Arial"/>
          <w:sz w:val="20"/>
          <w:szCs w:val="20"/>
        </w:rPr>
      </w:pPr>
    </w:p>
    <w:p w14:paraId="62F4E884" w14:textId="77777777" w:rsidR="00B86EAE" w:rsidRPr="00F21C69" w:rsidRDefault="00B86EAE" w:rsidP="003167B6">
      <w:pPr>
        <w:jc w:val="both"/>
        <w:rPr>
          <w:rFonts w:ascii="Arial" w:hAnsi="Arial" w:cs="Arial"/>
          <w:sz w:val="20"/>
          <w:szCs w:val="20"/>
        </w:rPr>
      </w:pPr>
    </w:p>
    <w:p w14:paraId="2D11B536" w14:textId="4A32914F" w:rsidR="00FA4C2B" w:rsidRPr="00F21C69" w:rsidRDefault="003167B6" w:rsidP="00FA4C2B">
      <w:pPr>
        <w:jc w:val="both"/>
        <w:rPr>
          <w:rFonts w:ascii="Arial" w:hAnsi="Arial" w:cs="Arial"/>
          <w:sz w:val="20"/>
          <w:szCs w:val="20"/>
        </w:rPr>
      </w:pPr>
      <w:r w:rsidRPr="00F21C69">
        <w:rPr>
          <w:rFonts w:ascii="Arial" w:hAnsi="Arial" w:cs="Arial"/>
          <w:sz w:val="20"/>
          <w:szCs w:val="20"/>
        </w:rPr>
        <w:tab/>
      </w:r>
    </w:p>
    <w:p w14:paraId="0EB33C41" w14:textId="77777777" w:rsidR="003167B6" w:rsidRPr="00F21C69" w:rsidRDefault="003167B6" w:rsidP="003167B6">
      <w:pPr>
        <w:jc w:val="both"/>
        <w:rPr>
          <w:rFonts w:ascii="Arial" w:hAnsi="Arial" w:cs="Arial"/>
          <w:sz w:val="20"/>
          <w:szCs w:val="20"/>
        </w:rPr>
      </w:pPr>
    </w:p>
    <w:sectPr w:rsidR="003167B6" w:rsidRPr="00F21C69" w:rsidSect="004B2B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FAB"/>
    <w:multiLevelType w:val="hybridMultilevel"/>
    <w:tmpl w:val="80C48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35DC4"/>
    <w:multiLevelType w:val="hybridMultilevel"/>
    <w:tmpl w:val="4564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E54DD"/>
    <w:multiLevelType w:val="hybridMultilevel"/>
    <w:tmpl w:val="DC48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51E48"/>
    <w:multiLevelType w:val="hybridMultilevel"/>
    <w:tmpl w:val="64A80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375652"/>
    <w:multiLevelType w:val="multilevel"/>
    <w:tmpl w:val="B2E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B6"/>
    <w:rsid w:val="000025F8"/>
    <w:rsid w:val="00092377"/>
    <w:rsid w:val="000C19C1"/>
    <w:rsid w:val="000C475C"/>
    <w:rsid w:val="00230B1C"/>
    <w:rsid w:val="00243C1F"/>
    <w:rsid w:val="002C3E9D"/>
    <w:rsid w:val="002E01D2"/>
    <w:rsid w:val="003167B6"/>
    <w:rsid w:val="003672A9"/>
    <w:rsid w:val="003772A5"/>
    <w:rsid w:val="004171D4"/>
    <w:rsid w:val="004B2B00"/>
    <w:rsid w:val="004F1E56"/>
    <w:rsid w:val="004F4B61"/>
    <w:rsid w:val="00515203"/>
    <w:rsid w:val="005B7D54"/>
    <w:rsid w:val="005E3517"/>
    <w:rsid w:val="00627992"/>
    <w:rsid w:val="00682CB7"/>
    <w:rsid w:val="00691252"/>
    <w:rsid w:val="006921AA"/>
    <w:rsid w:val="006B4306"/>
    <w:rsid w:val="006E27AC"/>
    <w:rsid w:val="0074090B"/>
    <w:rsid w:val="007B665C"/>
    <w:rsid w:val="00812863"/>
    <w:rsid w:val="008E2F3B"/>
    <w:rsid w:val="008F3464"/>
    <w:rsid w:val="00904D2C"/>
    <w:rsid w:val="009C70D9"/>
    <w:rsid w:val="00A315EC"/>
    <w:rsid w:val="00A557B7"/>
    <w:rsid w:val="00AC4C8A"/>
    <w:rsid w:val="00AC507A"/>
    <w:rsid w:val="00B03F26"/>
    <w:rsid w:val="00B05497"/>
    <w:rsid w:val="00B64EE6"/>
    <w:rsid w:val="00B86EAE"/>
    <w:rsid w:val="00B90E99"/>
    <w:rsid w:val="00C230CD"/>
    <w:rsid w:val="00C47FB4"/>
    <w:rsid w:val="00C93F2D"/>
    <w:rsid w:val="00CD1D77"/>
    <w:rsid w:val="00CE5550"/>
    <w:rsid w:val="00D267C1"/>
    <w:rsid w:val="00D62B9D"/>
    <w:rsid w:val="00DE54D2"/>
    <w:rsid w:val="00E167F6"/>
    <w:rsid w:val="00E669C6"/>
    <w:rsid w:val="00F21C69"/>
    <w:rsid w:val="00FA4C2B"/>
    <w:rsid w:val="00FC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8272"/>
  <w15:docId w15:val="{7BE53984-5C0B-4B93-8212-53548E20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B9D"/>
    <w:rPr>
      <w:color w:val="0000FF" w:themeColor="hyperlink"/>
      <w:u w:val="single"/>
    </w:rPr>
  </w:style>
  <w:style w:type="character" w:styleId="FollowedHyperlink">
    <w:name w:val="FollowedHyperlink"/>
    <w:basedOn w:val="DefaultParagraphFont"/>
    <w:uiPriority w:val="99"/>
    <w:semiHidden/>
    <w:unhideWhenUsed/>
    <w:rsid w:val="00515203"/>
    <w:rPr>
      <w:color w:val="800080" w:themeColor="followedHyperlink"/>
      <w:u w:val="single"/>
    </w:rPr>
  </w:style>
  <w:style w:type="table" w:styleId="TableGrid">
    <w:name w:val="Table Grid"/>
    <w:basedOn w:val="TableNormal"/>
    <w:uiPriority w:val="59"/>
    <w:unhideWhenUsed/>
    <w:rsid w:val="0051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C"/>
    <w:pPr>
      <w:ind w:left="720"/>
      <w:contextualSpacing/>
    </w:pPr>
  </w:style>
  <w:style w:type="character" w:styleId="UnresolvedMention">
    <w:name w:val="Unresolved Mention"/>
    <w:basedOn w:val="DefaultParagraphFont"/>
    <w:uiPriority w:val="99"/>
    <w:semiHidden/>
    <w:unhideWhenUsed/>
    <w:rsid w:val="00B86EAE"/>
    <w:rPr>
      <w:color w:val="605E5C"/>
      <w:shd w:val="clear" w:color="auto" w:fill="E1DFDD"/>
    </w:rPr>
  </w:style>
  <w:style w:type="paragraph" w:styleId="BalloonText">
    <w:name w:val="Balloon Text"/>
    <w:basedOn w:val="Normal"/>
    <w:link w:val="BalloonTextChar"/>
    <w:uiPriority w:val="99"/>
    <w:semiHidden/>
    <w:unhideWhenUsed/>
    <w:rsid w:val="00C47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70689">
      <w:bodyDiv w:val="1"/>
      <w:marLeft w:val="0"/>
      <w:marRight w:val="0"/>
      <w:marTop w:val="0"/>
      <w:marBottom w:val="0"/>
      <w:divBdr>
        <w:top w:val="none" w:sz="0" w:space="0" w:color="auto"/>
        <w:left w:val="none" w:sz="0" w:space="0" w:color="auto"/>
        <w:bottom w:val="none" w:sz="0" w:space="0" w:color="auto"/>
        <w:right w:val="none" w:sz="0" w:space="0" w:color="auto"/>
      </w:divBdr>
    </w:div>
    <w:div w:id="1147280224">
      <w:bodyDiv w:val="1"/>
      <w:marLeft w:val="0"/>
      <w:marRight w:val="0"/>
      <w:marTop w:val="0"/>
      <w:marBottom w:val="0"/>
      <w:divBdr>
        <w:top w:val="none" w:sz="0" w:space="0" w:color="auto"/>
        <w:left w:val="none" w:sz="0" w:space="0" w:color="auto"/>
        <w:bottom w:val="none" w:sz="0" w:space="0" w:color="auto"/>
        <w:right w:val="none" w:sz="0" w:space="0" w:color="auto"/>
      </w:divBdr>
    </w:div>
    <w:div w:id="12506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fo/intro.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nise.towers@maine.gov" TargetMode="External"/><Relationship Id="rId5" Type="http://schemas.openxmlformats.org/officeDocument/2006/relationships/styles" Target="styles.xml"/><Relationship Id="rId10" Type="http://schemas.openxmlformats.org/officeDocument/2006/relationships/hyperlink" Target="https://www2.ed.gov/about/offices/list/ocfo/restrate.html" TargetMode="External"/><Relationship Id="rId4" Type="http://schemas.openxmlformats.org/officeDocument/2006/relationships/numbering" Target="numbering.xml"/><Relationship Id="rId9" Type="http://schemas.openxmlformats.org/officeDocument/2006/relationships/hyperlink" Target="https://www.maine.gov/doe/funding/fiscalreview/compliance/indirectcost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9" ma:contentTypeDescription="Create a new document." ma:contentTypeScope="" ma:versionID="eaa4c387a1c30603ac8fd13616d66bf0">
  <xsd:schema xmlns:xsd="http://www.w3.org/2001/XMLSchema" xmlns:xs="http://www.w3.org/2001/XMLSchema" xmlns:p="http://schemas.microsoft.com/office/2006/metadata/properties" xmlns:ns1="http://schemas.microsoft.com/sharepoint/v3" xmlns:ns3="5ca6cff0-282a-474a-8a9a-e57004c19a3a" targetNamespace="http://schemas.microsoft.com/office/2006/metadata/properties" ma:root="true" ma:fieldsID="dc30aecf864fc41aedf57bfb92c7e95f" ns1:_="" ns3:_="">
    <xsd:import namespace="http://schemas.microsoft.com/sharepoint/v3"/>
    <xsd:import namespace="5ca6cff0-282a-474a-8a9a-e57004c19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C4003-C0A6-4137-8266-7A9B10447259}">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ca6cff0-282a-474a-8a9a-e57004c19a3a"/>
    <ds:schemaRef ds:uri="http://www.w3.org/XML/1998/namespace"/>
  </ds:schemaRefs>
</ds:datastoreItem>
</file>

<file path=customXml/itemProps2.xml><?xml version="1.0" encoding="utf-8"?>
<ds:datastoreItem xmlns:ds="http://schemas.openxmlformats.org/officeDocument/2006/customXml" ds:itemID="{321F55BF-3212-4BA1-A901-E954B752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F5F41-92BE-4381-B4FF-D4F849FAE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Joanne</dc:creator>
  <cp:lastModifiedBy>Towers, Denise</cp:lastModifiedBy>
  <cp:revision>21</cp:revision>
  <dcterms:created xsi:type="dcterms:W3CDTF">2020-05-27T19:06:00Z</dcterms:created>
  <dcterms:modified xsi:type="dcterms:W3CDTF">2020-06-02T01:49:00Z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