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30" w:type="dxa"/>
        <w:tblInd w:w="-1085" w:type="dxa"/>
        <w:tblLook w:val="04A0" w:firstRow="1" w:lastRow="0" w:firstColumn="1" w:lastColumn="0" w:noHBand="0" w:noVBand="1"/>
      </w:tblPr>
      <w:tblGrid>
        <w:gridCol w:w="2520"/>
        <w:gridCol w:w="2239"/>
        <w:gridCol w:w="2261"/>
        <w:gridCol w:w="2610"/>
        <w:gridCol w:w="2610"/>
        <w:gridCol w:w="2790"/>
      </w:tblGrid>
      <w:tr w:rsidR="007F6D4A" w14:paraId="379BC7B2" w14:textId="113C2404" w:rsidTr="00FE62DD">
        <w:tc>
          <w:tcPr>
            <w:tcW w:w="2520" w:type="dxa"/>
          </w:tcPr>
          <w:p w14:paraId="70F0CDDB" w14:textId="77777777" w:rsidR="007F6D4A" w:rsidRDefault="007F6D4A" w:rsidP="00F276F1"/>
        </w:tc>
        <w:tc>
          <w:tcPr>
            <w:tcW w:w="2239" w:type="dxa"/>
          </w:tcPr>
          <w:p w14:paraId="61162C90" w14:textId="77777777" w:rsidR="007F6D4A" w:rsidRDefault="007F6D4A" w:rsidP="00F276F1">
            <w:r>
              <w:t xml:space="preserve">Pilot A </w:t>
            </w:r>
          </w:p>
        </w:tc>
        <w:tc>
          <w:tcPr>
            <w:tcW w:w="2261" w:type="dxa"/>
          </w:tcPr>
          <w:p w14:paraId="05B0CC23" w14:textId="3C439C23" w:rsidR="007F6D4A" w:rsidRDefault="007F6D4A" w:rsidP="00F276F1">
            <w:r>
              <w:t>Carryover from Pilot A</w:t>
            </w:r>
          </w:p>
        </w:tc>
        <w:tc>
          <w:tcPr>
            <w:tcW w:w="2610" w:type="dxa"/>
          </w:tcPr>
          <w:p w14:paraId="2AB880A2" w14:textId="468F6209" w:rsidR="007F6D4A" w:rsidRDefault="007F6D4A" w:rsidP="00F276F1">
            <w:r>
              <w:t>Pilot B</w:t>
            </w:r>
          </w:p>
        </w:tc>
        <w:tc>
          <w:tcPr>
            <w:tcW w:w="2610" w:type="dxa"/>
          </w:tcPr>
          <w:p w14:paraId="032B850C" w14:textId="77777777" w:rsidR="007F6D4A" w:rsidRDefault="007F6D4A" w:rsidP="00F276F1">
            <w:r>
              <w:t>Pilot C</w:t>
            </w:r>
          </w:p>
        </w:tc>
        <w:tc>
          <w:tcPr>
            <w:tcW w:w="2790" w:type="dxa"/>
          </w:tcPr>
          <w:p w14:paraId="4B3E56AA" w14:textId="35D1F668" w:rsidR="007F6D4A" w:rsidRDefault="007F6D4A" w:rsidP="00F276F1">
            <w:r>
              <w:t xml:space="preserve">Carryover from </w:t>
            </w:r>
            <w:r w:rsidR="00E32033">
              <w:t>Pilot B</w:t>
            </w:r>
            <w:r w:rsidR="00CA2B1A">
              <w:t xml:space="preserve">      </w:t>
            </w:r>
            <w:proofErr w:type="gramStart"/>
            <w:r w:rsidR="00CA2B1A">
              <w:t xml:space="preserve">   (</w:t>
            </w:r>
            <w:proofErr w:type="gramEnd"/>
            <w:r w:rsidR="00DC3BF0">
              <w:t>if applicable</w:t>
            </w:r>
            <w:r w:rsidR="00CA2B1A">
              <w:t>)</w:t>
            </w:r>
          </w:p>
        </w:tc>
      </w:tr>
      <w:tr w:rsidR="007F6D4A" w14:paraId="5DC57270" w14:textId="52722478" w:rsidTr="00FE62DD">
        <w:tc>
          <w:tcPr>
            <w:tcW w:w="2520" w:type="dxa"/>
          </w:tcPr>
          <w:p w14:paraId="6E48C331" w14:textId="77777777" w:rsidR="007F6D4A" w:rsidRDefault="007F6D4A" w:rsidP="00F276F1">
            <w:r>
              <w:t>State grant funds allocated</w:t>
            </w:r>
          </w:p>
        </w:tc>
        <w:tc>
          <w:tcPr>
            <w:tcW w:w="2239" w:type="dxa"/>
          </w:tcPr>
          <w:p w14:paraId="7875233C" w14:textId="77777777" w:rsidR="007F6D4A" w:rsidRDefault="007F6D4A" w:rsidP="00F276F1">
            <w:r>
              <w:t xml:space="preserve">FY 19 (18-19) June 2018 </w:t>
            </w:r>
          </w:p>
        </w:tc>
        <w:tc>
          <w:tcPr>
            <w:tcW w:w="2261" w:type="dxa"/>
          </w:tcPr>
          <w:p w14:paraId="638716C2" w14:textId="5D9101D3" w:rsidR="007F6D4A" w:rsidRDefault="007F6D4A" w:rsidP="00F276F1">
            <w:r>
              <w:t>FY 19 (18-19) June 2018</w:t>
            </w:r>
          </w:p>
        </w:tc>
        <w:tc>
          <w:tcPr>
            <w:tcW w:w="2610" w:type="dxa"/>
          </w:tcPr>
          <w:p w14:paraId="40D5BF7D" w14:textId="46130A83" w:rsidR="007F6D4A" w:rsidRDefault="007F6D4A" w:rsidP="00F276F1">
            <w:r>
              <w:t>FY 20 (19-20) July 1, 2019</w:t>
            </w:r>
          </w:p>
        </w:tc>
        <w:tc>
          <w:tcPr>
            <w:tcW w:w="2610" w:type="dxa"/>
          </w:tcPr>
          <w:p w14:paraId="632000A4" w14:textId="77777777" w:rsidR="007F6D4A" w:rsidRDefault="007F6D4A" w:rsidP="00F276F1">
            <w:r>
              <w:t>FY21(20-21) July 1, 2020</w:t>
            </w:r>
          </w:p>
        </w:tc>
        <w:tc>
          <w:tcPr>
            <w:tcW w:w="2790" w:type="dxa"/>
          </w:tcPr>
          <w:p w14:paraId="7FEDF185" w14:textId="52447D8B" w:rsidR="007F6D4A" w:rsidRDefault="00E32033" w:rsidP="00F276F1">
            <w:r>
              <w:t>FY 20 (19-20) July 1, 2019</w:t>
            </w:r>
          </w:p>
        </w:tc>
      </w:tr>
      <w:tr w:rsidR="007F6D4A" w14:paraId="25FA57F2" w14:textId="32E61869" w:rsidTr="00FE62DD">
        <w:tc>
          <w:tcPr>
            <w:tcW w:w="2520" w:type="dxa"/>
          </w:tcPr>
          <w:p w14:paraId="7AC40AE0" w14:textId="5E3EA15B" w:rsidR="007F6D4A" w:rsidRDefault="007F6D4A" w:rsidP="00F276F1">
            <w:r>
              <w:t xml:space="preserve">State funds close </w:t>
            </w:r>
          </w:p>
        </w:tc>
        <w:tc>
          <w:tcPr>
            <w:tcW w:w="2239" w:type="dxa"/>
          </w:tcPr>
          <w:p w14:paraId="4DE22B8F" w14:textId="77777777" w:rsidR="007F6D4A" w:rsidRDefault="007F6D4A" w:rsidP="00F276F1">
            <w:r>
              <w:t>June 30, 2019</w:t>
            </w:r>
          </w:p>
        </w:tc>
        <w:tc>
          <w:tcPr>
            <w:tcW w:w="2261" w:type="dxa"/>
          </w:tcPr>
          <w:p w14:paraId="254FB7AA" w14:textId="7BC569B7" w:rsidR="007F6D4A" w:rsidRDefault="007F6D4A" w:rsidP="00F276F1">
            <w:r>
              <w:t>June 30, 2019</w:t>
            </w:r>
          </w:p>
        </w:tc>
        <w:tc>
          <w:tcPr>
            <w:tcW w:w="2610" w:type="dxa"/>
          </w:tcPr>
          <w:p w14:paraId="78ADF446" w14:textId="1AF0DCB4" w:rsidR="007F6D4A" w:rsidRDefault="007F6D4A" w:rsidP="00F276F1">
            <w:r>
              <w:t>June 30, 2020</w:t>
            </w:r>
          </w:p>
        </w:tc>
        <w:tc>
          <w:tcPr>
            <w:tcW w:w="2610" w:type="dxa"/>
          </w:tcPr>
          <w:p w14:paraId="44810DC7" w14:textId="77777777" w:rsidR="007F6D4A" w:rsidRDefault="007F6D4A" w:rsidP="00F276F1">
            <w:r>
              <w:t>June 30, 2021</w:t>
            </w:r>
          </w:p>
        </w:tc>
        <w:tc>
          <w:tcPr>
            <w:tcW w:w="2790" w:type="dxa"/>
          </w:tcPr>
          <w:p w14:paraId="40433AF4" w14:textId="17EC12D8" w:rsidR="007F6D4A" w:rsidRDefault="006E5C7D" w:rsidP="00F276F1">
            <w:r>
              <w:t>June 30, 2020</w:t>
            </w:r>
          </w:p>
        </w:tc>
      </w:tr>
      <w:tr w:rsidR="006E5C7D" w14:paraId="013E8DF4" w14:textId="7D670E17" w:rsidTr="00FE62DD">
        <w:tc>
          <w:tcPr>
            <w:tcW w:w="2520" w:type="dxa"/>
          </w:tcPr>
          <w:p w14:paraId="100CB1CA" w14:textId="77777777" w:rsidR="006E5C7D" w:rsidRDefault="006E5C7D" w:rsidP="006E5C7D">
            <w:r>
              <w:t>Request for applications open</w:t>
            </w:r>
          </w:p>
        </w:tc>
        <w:tc>
          <w:tcPr>
            <w:tcW w:w="2239" w:type="dxa"/>
          </w:tcPr>
          <w:p w14:paraId="520D41D0" w14:textId="77777777" w:rsidR="006E5C7D" w:rsidRDefault="006E5C7D" w:rsidP="006E5C7D">
            <w:r>
              <w:t xml:space="preserve">May 10, 2019- </w:t>
            </w:r>
            <w:r w:rsidRPr="00094A5C">
              <w:t>Sept</w:t>
            </w:r>
            <w:r>
              <w:t xml:space="preserve">. </w:t>
            </w:r>
            <w:r w:rsidRPr="00094A5C">
              <w:t>30, 2019.</w:t>
            </w:r>
          </w:p>
        </w:tc>
        <w:tc>
          <w:tcPr>
            <w:tcW w:w="2261" w:type="dxa"/>
          </w:tcPr>
          <w:p w14:paraId="15075988" w14:textId="5E7A9CAA" w:rsidR="006E5C7D" w:rsidRDefault="00765E00" w:rsidP="006E5C7D">
            <w:r>
              <w:t>TO BE DETERMINED</w:t>
            </w:r>
          </w:p>
        </w:tc>
        <w:tc>
          <w:tcPr>
            <w:tcW w:w="2610" w:type="dxa"/>
          </w:tcPr>
          <w:p w14:paraId="61A2A193" w14:textId="2A79FF7C" w:rsidR="006E5C7D" w:rsidRDefault="006E5C7D" w:rsidP="006E5C7D">
            <w:r>
              <w:t xml:space="preserve">Feb. </w:t>
            </w:r>
            <w:r w:rsidR="004B38C2">
              <w:t>3</w:t>
            </w:r>
            <w:r>
              <w:t>, 2020-Feb 2</w:t>
            </w:r>
            <w:r w:rsidR="004B38C2">
              <w:t>8</w:t>
            </w:r>
            <w:r>
              <w:t>, 2020</w:t>
            </w:r>
          </w:p>
        </w:tc>
        <w:tc>
          <w:tcPr>
            <w:tcW w:w="2610" w:type="dxa"/>
          </w:tcPr>
          <w:p w14:paraId="371D7C83" w14:textId="4B8D6B54" w:rsidR="006E5C7D" w:rsidRDefault="006E5C7D" w:rsidP="006E5C7D">
            <w:r>
              <w:t>July 1, 2020-July 15, 2020</w:t>
            </w:r>
          </w:p>
        </w:tc>
        <w:tc>
          <w:tcPr>
            <w:tcW w:w="2790" w:type="dxa"/>
          </w:tcPr>
          <w:p w14:paraId="75948D93" w14:textId="2BDECB43" w:rsidR="006E5C7D" w:rsidRDefault="006E5C7D" w:rsidP="006E5C7D">
            <w:r>
              <w:t>July 1, 2020-July 15, 2020</w:t>
            </w:r>
          </w:p>
        </w:tc>
      </w:tr>
      <w:tr w:rsidR="006E5C7D" w14:paraId="6D4E23F8" w14:textId="28294FA2" w:rsidTr="00FE62DD">
        <w:tc>
          <w:tcPr>
            <w:tcW w:w="2520" w:type="dxa"/>
          </w:tcPr>
          <w:p w14:paraId="57D86D61" w14:textId="661CA93F" w:rsidR="006E5C7D" w:rsidRDefault="006E5C7D" w:rsidP="006E5C7D">
            <w:r>
              <w:t>Pilot administered</w:t>
            </w:r>
          </w:p>
        </w:tc>
        <w:tc>
          <w:tcPr>
            <w:tcW w:w="2239" w:type="dxa"/>
          </w:tcPr>
          <w:p w14:paraId="24E914BB" w14:textId="1BD4C9FD" w:rsidR="006E5C7D" w:rsidRDefault="006E5C7D" w:rsidP="006E5C7D">
            <w:r>
              <w:t>19-20</w:t>
            </w:r>
          </w:p>
        </w:tc>
        <w:tc>
          <w:tcPr>
            <w:tcW w:w="2261" w:type="dxa"/>
          </w:tcPr>
          <w:p w14:paraId="7E29D82E" w14:textId="38D15255" w:rsidR="006E5C7D" w:rsidRDefault="006E5C7D" w:rsidP="006E5C7D">
            <w:r>
              <w:t>19-20</w:t>
            </w:r>
          </w:p>
        </w:tc>
        <w:tc>
          <w:tcPr>
            <w:tcW w:w="2610" w:type="dxa"/>
          </w:tcPr>
          <w:p w14:paraId="1CCD1DDB" w14:textId="7F2AD2C6" w:rsidR="006E5C7D" w:rsidRDefault="006E5C7D" w:rsidP="006E5C7D">
            <w:r>
              <w:t>19-20</w:t>
            </w:r>
          </w:p>
        </w:tc>
        <w:tc>
          <w:tcPr>
            <w:tcW w:w="2610" w:type="dxa"/>
          </w:tcPr>
          <w:p w14:paraId="03FF1ED2" w14:textId="64CD4224" w:rsidR="006E5C7D" w:rsidRDefault="006E5C7D" w:rsidP="006E5C7D">
            <w:r>
              <w:t>20-21</w:t>
            </w:r>
          </w:p>
        </w:tc>
        <w:tc>
          <w:tcPr>
            <w:tcW w:w="2790" w:type="dxa"/>
          </w:tcPr>
          <w:p w14:paraId="53E0BC76" w14:textId="48C88C85" w:rsidR="006E5C7D" w:rsidRDefault="006E5C7D" w:rsidP="006E5C7D">
            <w:r>
              <w:t>20-21</w:t>
            </w:r>
          </w:p>
        </w:tc>
      </w:tr>
      <w:tr w:rsidR="006E5C7D" w14:paraId="0C963590" w14:textId="676D8746" w:rsidTr="00FE62DD">
        <w:tc>
          <w:tcPr>
            <w:tcW w:w="2520" w:type="dxa"/>
          </w:tcPr>
          <w:p w14:paraId="5F8FD5BB" w14:textId="0A2B9DD0" w:rsidR="006E5C7D" w:rsidRDefault="006E5C7D" w:rsidP="006E5C7D">
            <w:r>
              <w:t>Mid-year report due</w:t>
            </w:r>
          </w:p>
        </w:tc>
        <w:tc>
          <w:tcPr>
            <w:tcW w:w="2239" w:type="dxa"/>
          </w:tcPr>
          <w:p w14:paraId="2C07638A" w14:textId="7B4E4F01" w:rsidR="006E5C7D" w:rsidRDefault="00E1081F" w:rsidP="006E5C7D">
            <w:r>
              <w:t>Feb 1</w:t>
            </w:r>
            <w:r w:rsidR="00BD0A13">
              <w:t>, 2020</w:t>
            </w:r>
          </w:p>
        </w:tc>
        <w:tc>
          <w:tcPr>
            <w:tcW w:w="2261" w:type="dxa"/>
          </w:tcPr>
          <w:p w14:paraId="32828198" w14:textId="5816C679" w:rsidR="006E5C7D" w:rsidRDefault="0094689D" w:rsidP="006E5C7D">
            <w:r>
              <w:t>N/A</w:t>
            </w:r>
          </w:p>
        </w:tc>
        <w:tc>
          <w:tcPr>
            <w:tcW w:w="2610" w:type="dxa"/>
          </w:tcPr>
          <w:p w14:paraId="53B2839A" w14:textId="36C3CB93" w:rsidR="006E5C7D" w:rsidRDefault="0094689D" w:rsidP="006E5C7D">
            <w:r>
              <w:t>N/A</w:t>
            </w:r>
          </w:p>
        </w:tc>
        <w:tc>
          <w:tcPr>
            <w:tcW w:w="2610" w:type="dxa"/>
          </w:tcPr>
          <w:p w14:paraId="026F8D8E" w14:textId="193B8784" w:rsidR="006E5C7D" w:rsidRDefault="00FD618A" w:rsidP="006E5C7D">
            <w:r>
              <w:t>Dec. 30, 2020</w:t>
            </w:r>
          </w:p>
        </w:tc>
        <w:tc>
          <w:tcPr>
            <w:tcW w:w="2790" w:type="dxa"/>
          </w:tcPr>
          <w:p w14:paraId="6FEB6CAE" w14:textId="7F0976D4" w:rsidR="006E5C7D" w:rsidRDefault="00D14CD4" w:rsidP="006E5C7D">
            <w:r>
              <w:t>Dec. 30</w:t>
            </w:r>
            <w:r w:rsidR="00443AE7">
              <w:t>, 2020</w:t>
            </w:r>
          </w:p>
        </w:tc>
      </w:tr>
      <w:tr w:rsidR="006E5C7D" w14:paraId="7A5E9241" w14:textId="6FDD7B00" w:rsidTr="00FE62DD">
        <w:tc>
          <w:tcPr>
            <w:tcW w:w="2520" w:type="dxa"/>
          </w:tcPr>
          <w:p w14:paraId="5095451C" w14:textId="77777777" w:rsidR="006E5C7D" w:rsidRDefault="006E5C7D" w:rsidP="006E5C7D">
            <w:r>
              <w:t>Year-end report due</w:t>
            </w:r>
          </w:p>
          <w:p w14:paraId="02244E97" w14:textId="147615D1" w:rsidR="00B006A1" w:rsidRDefault="00766C63" w:rsidP="006E5C7D">
            <w:r>
              <w:t>(</w:t>
            </w:r>
            <w:r w:rsidR="00B006A1">
              <w:t xml:space="preserve">Include </w:t>
            </w:r>
            <w:r>
              <w:t xml:space="preserve">allowable obligated funds) </w:t>
            </w:r>
          </w:p>
        </w:tc>
        <w:tc>
          <w:tcPr>
            <w:tcW w:w="2239" w:type="dxa"/>
          </w:tcPr>
          <w:p w14:paraId="45E7B712" w14:textId="2688E53A" w:rsidR="006E5C7D" w:rsidRDefault="00BD0A13" w:rsidP="006E5C7D">
            <w:r>
              <w:t>June 30, 2020</w:t>
            </w:r>
          </w:p>
        </w:tc>
        <w:tc>
          <w:tcPr>
            <w:tcW w:w="2261" w:type="dxa"/>
          </w:tcPr>
          <w:p w14:paraId="6566FA91" w14:textId="2B622EDA" w:rsidR="006E5C7D" w:rsidRDefault="00443AE7" w:rsidP="006E5C7D">
            <w:r>
              <w:t>June 30, 2020</w:t>
            </w:r>
          </w:p>
        </w:tc>
        <w:tc>
          <w:tcPr>
            <w:tcW w:w="2610" w:type="dxa"/>
          </w:tcPr>
          <w:p w14:paraId="3AA77307" w14:textId="6129D572" w:rsidR="006E5C7D" w:rsidRDefault="00443AE7" w:rsidP="006E5C7D">
            <w:r>
              <w:t>June 30, 2020</w:t>
            </w:r>
          </w:p>
        </w:tc>
        <w:tc>
          <w:tcPr>
            <w:tcW w:w="2610" w:type="dxa"/>
          </w:tcPr>
          <w:p w14:paraId="44F4B207" w14:textId="753836B9" w:rsidR="006E5C7D" w:rsidRDefault="005933FE" w:rsidP="006E5C7D">
            <w:r>
              <w:t>June 30, 2021</w:t>
            </w:r>
          </w:p>
        </w:tc>
        <w:tc>
          <w:tcPr>
            <w:tcW w:w="2790" w:type="dxa"/>
          </w:tcPr>
          <w:p w14:paraId="1EC4A637" w14:textId="6124F5FD" w:rsidR="006E5C7D" w:rsidRDefault="005933FE" w:rsidP="006E5C7D">
            <w:r>
              <w:t>June 30, 2021</w:t>
            </w:r>
          </w:p>
        </w:tc>
      </w:tr>
      <w:tr w:rsidR="006E5C7D" w14:paraId="774429FF" w14:textId="53421953" w:rsidTr="00FE62DD">
        <w:tc>
          <w:tcPr>
            <w:tcW w:w="2520" w:type="dxa"/>
          </w:tcPr>
          <w:p w14:paraId="69C6DE72" w14:textId="2593C153" w:rsidR="006E5C7D" w:rsidRDefault="006E5C7D" w:rsidP="006E5C7D">
            <w:r>
              <w:t xml:space="preserve">Grant must be expended or </w:t>
            </w:r>
            <w:r w:rsidR="008050F6">
              <w:t>obligated</w:t>
            </w:r>
            <w:r>
              <w:t xml:space="preserve"> by</w:t>
            </w:r>
          </w:p>
        </w:tc>
        <w:tc>
          <w:tcPr>
            <w:tcW w:w="2239" w:type="dxa"/>
          </w:tcPr>
          <w:p w14:paraId="0D50B746" w14:textId="574A2771" w:rsidR="006E5C7D" w:rsidRDefault="006E5C7D" w:rsidP="006E5C7D">
            <w:r>
              <w:t>June 30, 2020</w:t>
            </w:r>
          </w:p>
        </w:tc>
        <w:tc>
          <w:tcPr>
            <w:tcW w:w="2261" w:type="dxa"/>
          </w:tcPr>
          <w:p w14:paraId="024A888A" w14:textId="41B2A98C" w:rsidR="006E5C7D" w:rsidRDefault="006E5C7D" w:rsidP="006E5C7D">
            <w:r>
              <w:t>June 30, 2020</w:t>
            </w:r>
          </w:p>
        </w:tc>
        <w:tc>
          <w:tcPr>
            <w:tcW w:w="2610" w:type="dxa"/>
          </w:tcPr>
          <w:p w14:paraId="6C93B592" w14:textId="5FF7A341" w:rsidR="006E5C7D" w:rsidRDefault="006E5C7D" w:rsidP="006E5C7D">
            <w:r>
              <w:t>June 30, 2020</w:t>
            </w:r>
          </w:p>
        </w:tc>
        <w:tc>
          <w:tcPr>
            <w:tcW w:w="2610" w:type="dxa"/>
          </w:tcPr>
          <w:p w14:paraId="79A98444" w14:textId="27B2FAED" w:rsidR="006E5C7D" w:rsidRDefault="006E5C7D" w:rsidP="006E5C7D">
            <w:r>
              <w:t>June 30, 2021</w:t>
            </w:r>
          </w:p>
        </w:tc>
        <w:tc>
          <w:tcPr>
            <w:tcW w:w="2790" w:type="dxa"/>
          </w:tcPr>
          <w:p w14:paraId="29D25FD1" w14:textId="04C54352" w:rsidR="006E5C7D" w:rsidRDefault="006E5C7D" w:rsidP="006E5C7D">
            <w:r>
              <w:t>June 30, 2021</w:t>
            </w:r>
          </w:p>
        </w:tc>
      </w:tr>
      <w:tr w:rsidR="006E5C7D" w14:paraId="15536D00" w14:textId="5920F8CA" w:rsidTr="00FE62DD">
        <w:tc>
          <w:tcPr>
            <w:tcW w:w="2520" w:type="dxa"/>
          </w:tcPr>
          <w:p w14:paraId="0D0C213D" w14:textId="017DCD18" w:rsidR="006E5C7D" w:rsidRDefault="00B20AFD" w:rsidP="006E5C7D">
            <w:r>
              <w:t xml:space="preserve"> </w:t>
            </w:r>
            <w:r w:rsidR="00A660FF">
              <w:t>Final report on</w:t>
            </w:r>
            <w:r w:rsidR="00D63493">
              <w:t xml:space="preserve"> </w:t>
            </w:r>
            <w:r w:rsidR="00D63493" w:rsidRPr="007566FA">
              <w:rPr>
                <w:u w:val="single"/>
              </w:rPr>
              <w:t>pre-</w:t>
            </w:r>
            <w:r w:rsidR="00A660FF">
              <w:t xml:space="preserve"> </w:t>
            </w:r>
            <w:r w:rsidR="00A660FF" w:rsidRPr="00D63493">
              <w:rPr>
                <w:u w:val="single"/>
              </w:rPr>
              <w:t xml:space="preserve">approved </w:t>
            </w:r>
            <w:r w:rsidR="00A660FF">
              <w:t>obligated expenditures du</w:t>
            </w:r>
            <w:r w:rsidR="00656D4D">
              <w:t>e</w:t>
            </w:r>
          </w:p>
        </w:tc>
        <w:tc>
          <w:tcPr>
            <w:tcW w:w="2239" w:type="dxa"/>
          </w:tcPr>
          <w:p w14:paraId="2563CF8B" w14:textId="7133F122" w:rsidR="006E5C7D" w:rsidRDefault="00D63493" w:rsidP="006E5C7D">
            <w:r>
              <w:t>J</w:t>
            </w:r>
            <w:r w:rsidR="001349A9">
              <w:t xml:space="preserve">une 30, </w:t>
            </w:r>
            <w:r>
              <w:t>2021</w:t>
            </w:r>
          </w:p>
        </w:tc>
        <w:tc>
          <w:tcPr>
            <w:tcW w:w="2261" w:type="dxa"/>
          </w:tcPr>
          <w:p w14:paraId="2F3B079C" w14:textId="2954E16C" w:rsidR="006E5C7D" w:rsidRDefault="007566FA" w:rsidP="006E5C7D">
            <w:r>
              <w:t>Ju</w:t>
            </w:r>
            <w:r w:rsidR="001349A9">
              <w:t>ne 30</w:t>
            </w:r>
            <w:r>
              <w:t>, 2021</w:t>
            </w:r>
          </w:p>
        </w:tc>
        <w:tc>
          <w:tcPr>
            <w:tcW w:w="2610" w:type="dxa"/>
          </w:tcPr>
          <w:p w14:paraId="011DCBAF" w14:textId="1E47E02C" w:rsidR="006E5C7D" w:rsidRDefault="00262477" w:rsidP="006E5C7D">
            <w:r>
              <w:t>Ju</w:t>
            </w:r>
            <w:r w:rsidR="00B950ED">
              <w:t>ne 30</w:t>
            </w:r>
            <w:r>
              <w:t>. 2021</w:t>
            </w:r>
          </w:p>
        </w:tc>
        <w:tc>
          <w:tcPr>
            <w:tcW w:w="2610" w:type="dxa"/>
          </w:tcPr>
          <w:p w14:paraId="6F1BB749" w14:textId="4FA06CBA" w:rsidR="006E5C7D" w:rsidRDefault="00766C63" w:rsidP="006E5C7D">
            <w:r>
              <w:t>Ju</w:t>
            </w:r>
            <w:r w:rsidR="00B950ED">
              <w:t>ne 30</w:t>
            </w:r>
            <w:r w:rsidR="00CA2B1A">
              <w:t>, 202</w:t>
            </w:r>
            <w:r w:rsidR="001349A9">
              <w:t>2</w:t>
            </w:r>
          </w:p>
        </w:tc>
        <w:tc>
          <w:tcPr>
            <w:tcW w:w="2790" w:type="dxa"/>
          </w:tcPr>
          <w:p w14:paraId="60F54F1F" w14:textId="11F13276" w:rsidR="006E5C7D" w:rsidRDefault="001349A9" w:rsidP="006E5C7D">
            <w:r>
              <w:t>Ju</w:t>
            </w:r>
            <w:r w:rsidR="00B950ED">
              <w:t xml:space="preserve">ne 30, </w:t>
            </w:r>
            <w:r w:rsidR="0033109C">
              <w:t>2022</w:t>
            </w:r>
          </w:p>
        </w:tc>
      </w:tr>
    </w:tbl>
    <w:p w14:paraId="74382A80" w14:textId="77777777" w:rsidR="00605588" w:rsidRDefault="00605588" w:rsidP="00F40BD8"/>
    <w:p w14:paraId="7906AE98" w14:textId="180D3190" w:rsidR="00B74D04" w:rsidRPr="00B16CAD" w:rsidRDefault="00B74D04" w:rsidP="00605588">
      <w:pPr>
        <w:tabs>
          <w:tab w:val="left" w:pos="1080"/>
        </w:tabs>
        <w:ind w:left="-810"/>
        <w:rPr>
          <w:sz w:val="24"/>
          <w:szCs w:val="24"/>
        </w:rPr>
      </w:pPr>
      <w:r w:rsidRPr="00B16CAD">
        <w:rPr>
          <w:sz w:val="24"/>
          <w:szCs w:val="24"/>
        </w:rPr>
        <w:t>Financial Accounting for Local School Systems in Maine: 2018 Edition</w:t>
      </w:r>
      <w:r w:rsidR="00605588" w:rsidRPr="00B16CAD">
        <w:rPr>
          <w:sz w:val="24"/>
          <w:szCs w:val="24"/>
        </w:rPr>
        <w:t xml:space="preserve">-  </w:t>
      </w:r>
      <w:hyperlink r:id="rId9" w:history="1">
        <w:r w:rsidR="00605588" w:rsidRPr="00B16CAD">
          <w:rPr>
            <w:rStyle w:val="Hyperlink"/>
            <w:sz w:val="24"/>
            <w:szCs w:val="24"/>
          </w:rPr>
          <w:t>https://www.maine.gov/doe/sites/maine.gov.doe/files/inline-files/2018MaineSchoolFinancialAccountingHandbook_corrected14Aug2018.pdf</w:t>
        </w:r>
      </w:hyperlink>
    </w:p>
    <w:p w14:paraId="4D33226D" w14:textId="7EEE01F7" w:rsidR="00605588" w:rsidRPr="00B16CAD" w:rsidRDefault="00605588" w:rsidP="00B16CAD">
      <w:pPr>
        <w:tabs>
          <w:tab w:val="left" w:pos="1080"/>
        </w:tabs>
        <w:rPr>
          <w:sz w:val="24"/>
          <w:szCs w:val="24"/>
        </w:rPr>
      </w:pPr>
    </w:p>
    <w:p w14:paraId="2B0EDAD5" w14:textId="013B7E91" w:rsidR="00B16CAD" w:rsidRPr="00B16CAD" w:rsidRDefault="00B16CAD" w:rsidP="00B16CAD">
      <w:pPr>
        <w:tabs>
          <w:tab w:val="left" w:pos="1080"/>
        </w:tabs>
        <w:ind w:left="-810"/>
        <w:rPr>
          <w:sz w:val="24"/>
          <w:szCs w:val="24"/>
        </w:rPr>
      </w:pPr>
      <w:r w:rsidRPr="008050F6">
        <w:rPr>
          <w:rFonts w:ascii="Arial" w:hAnsi="Arial" w:cs="Arial"/>
          <w:sz w:val="24"/>
          <w:szCs w:val="24"/>
        </w:rPr>
        <w:t>Obligated funds</w:t>
      </w:r>
      <w:r w:rsidRPr="00B16CAD">
        <w:rPr>
          <w:sz w:val="24"/>
          <w:szCs w:val="24"/>
        </w:rPr>
        <w:t>-</w:t>
      </w:r>
      <w:r w:rsidRPr="00B16CAD">
        <w:rPr>
          <w:rFonts w:ascii="Arial" w:hAnsi="Arial" w:cs="Arial"/>
          <w:sz w:val="24"/>
          <w:szCs w:val="24"/>
        </w:rPr>
        <w:t>Obligation – Amount representing orders placed, contracts awarded, services received, and similar transactions during an accounting period that will require payment during the same, or a future, period</w:t>
      </w:r>
      <w:r>
        <w:rPr>
          <w:rFonts w:ascii="Arial" w:hAnsi="Arial" w:cs="Arial"/>
          <w:sz w:val="24"/>
          <w:szCs w:val="24"/>
        </w:rPr>
        <w:t xml:space="preserve">. Obligations must follow approved budget.  </w:t>
      </w:r>
      <w:bookmarkStart w:id="0" w:name="_GoBack"/>
      <w:bookmarkEnd w:id="0"/>
    </w:p>
    <w:p w14:paraId="040E4994" w14:textId="77777777" w:rsidR="00605588" w:rsidRPr="00052483" w:rsidRDefault="00605588" w:rsidP="00605588">
      <w:pPr>
        <w:tabs>
          <w:tab w:val="left" w:pos="1080"/>
        </w:tabs>
        <w:ind w:left="-810"/>
      </w:pPr>
    </w:p>
    <w:sectPr w:rsidR="00605588" w:rsidRPr="00052483" w:rsidSect="00CF6254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376A5" w14:textId="77777777" w:rsidR="00843AA6" w:rsidRDefault="00843AA6" w:rsidP="00004410">
      <w:pPr>
        <w:spacing w:after="0" w:line="240" w:lineRule="auto"/>
      </w:pPr>
      <w:r>
        <w:separator/>
      </w:r>
    </w:p>
  </w:endnote>
  <w:endnote w:type="continuationSeparator" w:id="0">
    <w:p w14:paraId="61E233A2" w14:textId="77777777" w:rsidR="00843AA6" w:rsidRDefault="00843AA6" w:rsidP="0000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62676" w14:textId="77777777" w:rsidR="00843AA6" w:rsidRDefault="00843AA6" w:rsidP="00004410">
      <w:pPr>
        <w:spacing w:after="0" w:line="240" w:lineRule="auto"/>
      </w:pPr>
      <w:r>
        <w:separator/>
      </w:r>
    </w:p>
  </w:footnote>
  <w:footnote w:type="continuationSeparator" w:id="0">
    <w:p w14:paraId="379B442D" w14:textId="77777777" w:rsidR="00843AA6" w:rsidRDefault="00843AA6" w:rsidP="0000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AEE4D" w14:textId="71CD2EDB" w:rsidR="00106DE9" w:rsidRDefault="00106DE9">
    <w:pPr>
      <w:pStyle w:val="Header"/>
    </w:pPr>
  </w:p>
  <w:p w14:paraId="678B7D32" w14:textId="6D4EDED2" w:rsidR="00106DE9" w:rsidRDefault="00106DE9">
    <w:pPr>
      <w:pStyle w:val="Header"/>
    </w:pPr>
  </w:p>
  <w:p w14:paraId="05C72191" w14:textId="0FF62550" w:rsidR="00106DE9" w:rsidRPr="00A50E14" w:rsidRDefault="00A50E14" w:rsidP="00A50E14">
    <w:pPr>
      <w:pStyle w:val="Header"/>
      <w:jc w:val="center"/>
      <w:rPr>
        <w:sz w:val="56"/>
        <w:szCs w:val="56"/>
      </w:rPr>
    </w:pPr>
    <w:r w:rsidRPr="00A50E14">
      <w:rPr>
        <w:sz w:val="56"/>
        <w:szCs w:val="56"/>
      </w:rPr>
      <w:t>STATE MS-CTE GRANT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83"/>
    <w:rsid w:val="00004410"/>
    <w:rsid w:val="00012293"/>
    <w:rsid w:val="00022448"/>
    <w:rsid w:val="00052483"/>
    <w:rsid w:val="00086646"/>
    <w:rsid w:val="000A320C"/>
    <w:rsid w:val="00106DE9"/>
    <w:rsid w:val="0011454B"/>
    <w:rsid w:val="00115C31"/>
    <w:rsid w:val="001349A9"/>
    <w:rsid w:val="00147B63"/>
    <w:rsid w:val="00210BD8"/>
    <w:rsid w:val="00233328"/>
    <w:rsid w:val="00262477"/>
    <w:rsid w:val="002E4C02"/>
    <w:rsid w:val="002F3D04"/>
    <w:rsid w:val="0033109C"/>
    <w:rsid w:val="00335D12"/>
    <w:rsid w:val="003457B5"/>
    <w:rsid w:val="00350F41"/>
    <w:rsid w:val="003779A0"/>
    <w:rsid w:val="00396144"/>
    <w:rsid w:val="003B0C27"/>
    <w:rsid w:val="004029CE"/>
    <w:rsid w:val="00414DF9"/>
    <w:rsid w:val="00416372"/>
    <w:rsid w:val="00443AE7"/>
    <w:rsid w:val="0046117A"/>
    <w:rsid w:val="004B38C2"/>
    <w:rsid w:val="004C3457"/>
    <w:rsid w:val="004C5C8B"/>
    <w:rsid w:val="005151E1"/>
    <w:rsid w:val="00533859"/>
    <w:rsid w:val="00533F71"/>
    <w:rsid w:val="005807BF"/>
    <w:rsid w:val="005933FE"/>
    <w:rsid w:val="005B219D"/>
    <w:rsid w:val="005C3AD1"/>
    <w:rsid w:val="005E101A"/>
    <w:rsid w:val="005F62E5"/>
    <w:rsid w:val="006053EA"/>
    <w:rsid w:val="00605588"/>
    <w:rsid w:val="00617428"/>
    <w:rsid w:val="00645C6E"/>
    <w:rsid w:val="00656D4D"/>
    <w:rsid w:val="00657A5E"/>
    <w:rsid w:val="006878B7"/>
    <w:rsid w:val="00697B83"/>
    <w:rsid w:val="006D1CF0"/>
    <w:rsid w:val="006E5C7D"/>
    <w:rsid w:val="00700879"/>
    <w:rsid w:val="007016AC"/>
    <w:rsid w:val="007032AC"/>
    <w:rsid w:val="007566FA"/>
    <w:rsid w:val="00765E00"/>
    <w:rsid w:val="00766C63"/>
    <w:rsid w:val="007920CC"/>
    <w:rsid w:val="007C234F"/>
    <w:rsid w:val="007D4743"/>
    <w:rsid w:val="007F6D4A"/>
    <w:rsid w:val="008050F6"/>
    <w:rsid w:val="00843AA6"/>
    <w:rsid w:val="00850C99"/>
    <w:rsid w:val="00883358"/>
    <w:rsid w:val="008B5BF4"/>
    <w:rsid w:val="008C6AC3"/>
    <w:rsid w:val="009251DC"/>
    <w:rsid w:val="0094689D"/>
    <w:rsid w:val="00994E1C"/>
    <w:rsid w:val="00A40C9E"/>
    <w:rsid w:val="00A50E14"/>
    <w:rsid w:val="00A660FF"/>
    <w:rsid w:val="00A7341F"/>
    <w:rsid w:val="00AB1E97"/>
    <w:rsid w:val="00B006A1"/>
    <w:rsid w:val="00B16CAD"/>
    <w:rsid w:val="00B20AFD"/>
    <w:rsid w:val="00B2734A"/>
    <w:rsid w:val="00B74D04"/>
    <w:rsid w:val="00B83CA4"/>
    <w:rsid w:val="00B8672A"/>
    <w:rsid w:val="00B92549"/>
    <w:rsid w:val="00B950ED"/>
    <w:rsid w:val="00BA4081"/>
    <w:rsid w:val="00BC0B70"/>
    <w:rsid w:val="00BD0A13"/>
    <w:rsid w:val="00BD23BB"/>
    <w:rsid w:val="00BF2D7B"/>
    <w:rsid w:val="00BF300F"/>
    <w:rsid w:val="00BF72CC"/>
    <w:rsid w:val="00C0159B"/>
    <w:rsid w:val="00C064F2"/>
    <w:rsid w:val="00C11B50"/>
    <w:rsid w:val="00C248B3"/>
    <w:rsid w:val="00C43D76"/>
    <w:rsid w:val="00C45B09"/>
    <w:rsid w:val="00C5084D"/>
    <w:rsid w:val="00C54A33"/>
    <w:rsid w:val="00C70206"/>
    <w:rsid w:val="00C73A10"/>
    <w:rsid w:val="00C95B77"/>
    <w:rsid w:val="00CA2B1A"/>
    <w:rsid w:val="00CB6847"/>
    <w:rsid w:val="00CD566E"/>
    <w:rsid w:val="00CF6254"/>
    <w:rsid w:val="00D041A6"/>
    <w:rsid w:val="00D14CD4"/>
    <w:rsid w:val="00D63493"/>
    <w:rsid w:val="00D73BEF"/>
    <w:rsid w:val="00DC3BF0"/>
    <w:rsid w:val="00DD6AFF"/>
    <w:rsid w:val="00DE6683"/>
    <w:rsid w:val="00DF496A"/>
    <w:rsid w:val="00E1081F"/>
    <w:rsid w:val="00E32033"/>
    <w:rsid w:val="00E63F43"/>
    <w:rsid w:val="00E866D0"/>
    <w:rsid w:val="00E9512A"/>
    <w:rsid w:val="00EC4214"/>
    <w:rsid w:val="00F259B3"/>
    <w:rsid w:val="00F40BD8"/>
    <w:rsid w:val="00F45CD2"/>
    <w:rsid w:val="00F5427E"/>
    <w:rsid w:val="00F6680F"/>
    <w:rsid w:val="00FA4012"/>
    <w:rsid w:val="00FB7F48"/>
    <w:rsid w:val="00FD618A"/>
    <w:rsid w:val="00FD76FD"/>
    <w:rsid w:val="00FE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76C28"/>
  <w15:chartTrackingRefBased/>
  <w15:docId w15:val="{4FF68E37-D1BD-4842-A465-EFF1F0B5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4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410"/>
  </w:style>
  <w:style w:type="paragraph" w:styleId="Footer">
    <w:name w:val="footer"/>
    <w:basedOn w:val="Normal"/>
    <w:link w:val="FooterChar"/>
    <w:uiPriority w:val="99"/>
    <w:unhideWhenUsed/>
    <w:rsid w:val="00004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410"/>
  </w:style>
  <w:style w:type="paragraph" w:styleId="BalloonText">
    <w:name w:val="Balloon Text"/>
    <w:basedOn w:val="Normal"/>
    <w:link w:val="BalloonTextChar"/>
    <w:uiPriority w:val="99"/>
    <w:semiHidden/>
    <w:unhideWhenUsed/>
    <w:rsid w:val="007D4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7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05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maine.gov/doe/sites/maine.gov.doe/files/inline-files/2018MaineSchoolFinancialAccountingHandbook_corrected14Aug2018.pdf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37215024CF744A3C221DFF2D243CD" ma:contentTypeVersion="14" ma:contentTypeDescription="Create a new document." ma:contentTypeScope="" ma:versionID="a828a520a3904a0a61e94c4687fb37a0">
  <xsd:schema xmlns:xsd="http://www.w3.org/2001/XMLSchema" xmlns:xs="http://www.w3.org/2001/XMLSchema" xmlns:p="http://schemas.microsoft.com/office/2006/metadata/properties" xmlns:ns1="http://schemas.microsoft.com/sharepoint/v3" xmlns:ns2="8a4b0912-51d9-4210-976c-07c197c2ac17" xmlns:ns3="b222ff79-2ce4-47d7-b6d1-f008104290df" targetNamespace="http://schemas.microsoft.com/office/2006/metadata/properties" ma:root="true" ma:fieldsID="394501a46df974b0b248da0de5e4856a" ns1:_="" ns2:_="" ns3:_="">
    <xsd:import namespace="http://schemas.microsoft.com/sharepoint/v3"/>
    <xsd:import namespace="8a4b0912-51d9-4210-976c-07c197c2ac17"/>
    <xsd:import namespace="b222ff79-2ce4-47d7-b6d1-f00810429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b0912-51d9-4210-976c-07c197c2a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2ff79-2ce4-47d7-b6d1-f00810429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071D90-CC84-4293-AA71-88BDA2D32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567843-6CA7-4C63-B20C-2090BB4A3CDB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ca6cff0-282a-474a-8a9a-e57004c19a3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84D098-E805-4C71-95BB-B5A43093E8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Margaret</dc:creator>
  <cp:keywords/>
  <dc:description/>
  <cp:lastModifiedBy>Harvey, Margaret</cp:lastModifiedBy>
  <cp:revision>2</cp:revision>
  <cp:lastPrinted>2020-02-20T16:27:00Z</cp:lastPrinted>
  <dcterms:created xsi:type="dcterms:W3CDTF">2020-02-20T16:27:00Z</dcterms:created>
  <dcterms:modified xsi:type="dcterms:W3CDTF">2020-02-20T16:27:00Z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0x010100BA037215024CF744A3C221DFF2D243CD</vt:lpwstr>
  </property>
</Properties>
</file>