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rFonts w:ascii="Calibri" w:cs="Calibri" w:eastAsia="Calibri" w:hAnsi="Calibri"/>
          <w:i w:val="1"/>
          <w:color w:val="99999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sz w:val="24"/>
          <w:szCs w:val="24"/>
          <w:rtl w:val="0"/>
        </w:rPr>
        <w:t xml:space="preserve">You can sing and read along with Ella Jenkins by searching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999999"/>
          <w:sz w:val="24"/>
          <w:szCs w:val="24"/>
          <w:rtl w:val="0"/>
        </w:rPr>
        <w:t xml:space="preserve">Ella Jenkins - You’ll Sing a Song and I’ll Sing a Song</w:t>
      </w:r>
      <w:r w:rsidDel="00000000" w:rsidR="00000000" w:rsidRPr="00000000">
        <w:rPr>
          <w:rFonts w:ascii="Calibri" w:cs="Calibri" w:eastAsia="Calibri" w:hAnsi="Calibri"/>
          <w:i w:val="1"/>
          <w:color w:val="999999"/>
          <w:sz w:val="24"/>
          <w:szCs w:val="24"/>
          <w:rtl w:val="0"/>
        </w:rPr>
        <w:t xml:space="preserve"> on YouTube.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You’ll Sing a Song and I’ll Sing a Song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by Ella Jenkins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You’ll sing a song, and I’ll sing a song,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And we’ll sing a song together.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You’ll sing a song, and I’ll sing a song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In warm or wintry weather.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You’ll hum a line, and I’ll hum a line,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And we’ll hum a line together.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You’ll hum a line, and I’ll hum a line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In warm or wintry weather.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2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