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1890"/>
        <w:gridCol w:w="1890"/>
        <w:gridCol w:w="1890"/>
        <w:gridCol w:w="1890"/>
        <w:gridCol w:w="1890"/>
        <w:tblGridChange w:id="0">
          <w:tblGrid>
            <w:gridCol w:w="3105"/>
            <w:gridCol w:w="1890"/>
            <w:gridCol w:w="1890"/>
            <w:gridCol w:w="1890"/>
            <w:gridCol w:w="1890"/>
            <w:gridCol w:w="189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vMerge w:val="restart"/>
            <w:tcBorders>
              <w:top w:color="ffffff" w:space="0" w:sz="8" w:val="dashed"/>
              <w:left w:color="ffffff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ind w:right="15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BINGO number cards</w:t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ind w:right="15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Cut the number cards apart, and mix them up. The Caller reads one number at a time. </w:t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ind w:right="15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ind w:right="15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If the number is on your board, cover it with a marker. </w:t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ind w:right="15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ind w:right="15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Save the number cards and BINGO boards for playing again and again.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5</w:t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vMerge w:val="continue"/>
            <w:tcBorders>
              <w:top w:color="000000" w:space="0" w:sz="8" w:val="dashed"/>
              <w:left w:color="ffffff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10</w:t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vMerge w:val="continue"/>
            <w:tcBorders>
              <w:top w:color="000000" w:space="0" w:sz="8" w:val="dashed"/>
              <w:left w:color="ffffff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15</w:t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vMerge w:val="continue"/>
            <w:tcBorders>
              <w:top w:color="000000" w:space="0" w:sz="8" w:val="dashed"/>
              <w:left w:color="ffffff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20</w:t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vMerge w:val="continue"/>
            <w:tcBorders>
              <w:top w:color="000000" w:space="0" w:sz="8" w:val="dashed"/>
              <w:left w:color="ffffff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25</w:t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vMerge w:val="continue"/>
            <w:tcBorders>
              <w:top w:color="000000" w:space="0" w:sz="8" w:val="dashed"/>
              <w:left w:color="000000" w:space="0" w:sz="8" w:val="dashed"/>
              <w:bottom w:color="ffffff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80"/>
                <w:szCs w:val="8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80"/>
                <w:szCs w:val="80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BINGO Boards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Each player or team uses one board. Mark the numbers as they are called. Play to get a row of numbers covered across (horizontally), down (vertically), or diagonally. Or play to cover the whole board!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Ind w:w="9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87"/>
        <w:gridCol w:w="2187"/>
        <w:gridCol w:w="2187"/>
        <w:gridCol w:w="2187"/>
        <w:gridCol w:w="2187"/>
        <w:tblGridChange w:id="0">
          <w:tblGrid>
            <w:gridCol w:w="2187"/>
            <w:gridCol w:w="2187"/>
            <w:gridCol w:w="2187"/>
            <w:gridCol w:w="2187"/>
            <w:gridCol w:w="2187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48"/>
                <w:szCs w:val="48"/>
                <w:rtl w:val="0"/>
              </w:rPr>
              <w:t xml:space="preserve">B  I  N  G  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60"/>
                <w:szCs w:val="6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60"/>
                <w:szCs w:val="60"/>
                <w:rtl w:val="0"/>
              </w:rPr>
              <w:t xml:space="preserve">FREE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jc w:val="left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95.0" w:type="dxa"/>
        <w:jc w:val="left"/>
        <w:tblInd w:w="9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9"/>
        <w:gridCol w:w="2199"/>
        <w:gridCol w:w="2199"/>
        <w:gridCol w:w="2199"/>
        <w:gridCol w:w="2199"/>
        <w:tblGridChange w:id="0">
          <w:tblGrid>
            <w:gridCol w:w="2199"/>
            <w:gridCol w:w="2199"/>
            <w:gridCol w:w="2199"/>
            <w:gridCol w:w="2199"/>
            <w:gridCol w:w="219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48"/>
                <w:szCs w:val="48"/>
                <w:rtl w:val="0"/>
              </w:rPr>
              <w:t xml:space="preserve">B  I  N  G  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before="200" w:line="240" w:lineRule="auto"/>
              <w:jc w:val="center"/>
              <w:rPr>
                <w:rFonts w:ascii="Century Gothic" w:cs="Century Gothic" w:eastAsia="Century Gothic" w:hAnsi="Century Gothic"/>
                <w:sz w:val="72"/>
                <w:szCs w:val="7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72"/>
                <w:szCs w:val="72"/>
                <w:rtl w:val="0"/>
              </w:rPr>
              <w:t xml:space="preserve">FREE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95.0" w:type="dxa"/>
        <w:jc w:val="left"/>
        <w:tblInd w:w="8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9"/>
        <w:gridCol w:w="2199"/>
        <w:gridCol w:w="2199"/>
        <w:gridCol w:w="2199"/>
        <w:gridCol w:w="2199"/>
        <w:tblGridChange w:id="0">
          <w:tblGrid>
            <w:gridCol w:w="2199"/>
            <w:gridCol w:w="2199"/>
            <w:gridCol w:w="2199"/>
            <w:gridCol w:w="2199"/>
            <w:gridCol w:w="219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48"/>
                <w:szCs w:val="48"/>
                <w:rtl w:val="0"/>
              </w:rPr>
              <w:t xml:space="preserve">B  I  N  G  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before="200" w:line="240" w:lineRule="auto"/>
              <w:jc w:val="center"/>
              <w:rPr>
                <w:rFonts w:ascii="Century Gothic" w:cs="Century Gothic" w:eastAsia="Century Gothic" w:hAnsi="Century Gothic"/>
                <w:sz w:val="72"/>
                <w:szCs w:val="7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72"/>
                <w:szCs w:val="72"/>
                <w:rtl w:val="0"/>
              </w:rPr>
              <w:t xml:space="preserve">FREE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096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line="240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line="240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line="240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line="240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line="240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90.0" w:type="dxa"/>
        <w:jc w:val="left"/>
        <w:tblInd w:w="9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8"/>
        <w:gridCol w:w="2178"/>
        <w:gridCol w:w="2178"/>
        <w:gridCol w:w="2178"/>
        <w:gridCol w:w="2178"/>
        <w:tblGridChange w:id="0">
          <w:tblGrid>
            <w:gridCol w:w="2178"/>
            <w:gridCol w:w="2178"/>
            <w:gridCol w:w="2178"/>
            <w:gridCol w:w="2178"/>
            <w:gridCol w:w="2178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48"/>
                <w:szCs w:val="48"/>
                <w:rtl w:val="0"/>
              </w:rPr>
              <w:t xml:space="preserve">B  I  N  G  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before="200" w:line="240" w:lineRule="auto"/>
              <w:jc w:val="center"/>
              <w:rPr>
                <w:rFonts w:ascii="Century Gothic" w:cs="Century Gothic" w:eastAsia="Century Gothic" w:hAnsi="Century Gothic"/>
                <w:sz w:val="72"/>
                <w:szCs w:val="7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72"/>
                <w:szCs w:val="72"/>
                <w:rtl w:val="0"/>
              </w:rPr>
              <w:t xml:space="preserve">FREE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96"/>
                <w:szCs w:val="9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96"/>
                <w:szCs w:val="96"/>
                <w:rtl w:val="0"/>
              </w:rPr>
              <w:t xml:space="preserve">17</w:t>
            </w:r>
          </w:p>
        </w:tc>
      </w:tr>
    </w:tbl>
    <w:p w:rsidR="00000000" w:rsidDel="00000000" w:rsidP="00000000" w:rsidRDefault="00000000" w:rsidRPr="00000000" w14:paraId="000000BC">
      <w:pPr>
        <w:pageBreakBefore w:val="0"/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ageBreakBefore w:val="0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Family Links - Number BINGO Unit 1 Week 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