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9A50" w14:textId="77777777" w:rsidR="007C1EF1" w:rsidRPr="00A516C1" w:rsidRDefault="007C1EF1" w:rsidP="007C1EF1">
      <w:pPr>
        <w:tabs>
          <w:tab w:val="center" w:pos="4680"/>
          <w:tab w:val="left" w:pos="9650"/>
        </w:tabs>
        <w:rPr>
          <w:rFonts w:ascii="CG Times" w:hAnsi="CG Times"/>
          <w:sz w:val="16"/>
          <w:szCs w:val="16"/>
        </w:rPr>
      </w:pPr>
      <w:r>
        <w:rPr>
          <w:rFonts w:ascii="CG Times" w:hAnsi="CG Times"/>
          <w:sz w:val="33"/>
        </w:rPr>
        <w:tab/>
      </w:r>
      <w:r w:rsidRPr="00A516C1">
        <w:rPr>
          <w:rFonts w:ascii="Times New Roman" w:hAnsi="Times New Roman"/>
          <w:sz w:val="16"/>
          <w:szCs w:val="16"/>
        </w:rPr>
        <w:t>revised 8-2019</w:t>
      </w:r>
    </w:p>
    <w:p w14:paraId="6C7BAE86" w14:textId="77777777" w:rsidR="007C1EF1" w:rsidRDefault="007C1EF1" w:rsidP="007C1EF1">
      <w:pPr>
        <w:tabs>
          <w:tab w:val="center" w:pos="4680"/>
        </w:tabs>
        <w:jc w:val="center"/>
        <w:rPr>
          <w:rFonts w:ascii="CG Times" w:hAnsi="CG Times"/>
          <w:sz w:val="22"/>
        </w:rPr>
      </w:pPr>
      <w:r>
        <w:rPr>
          <w:rFonts w:ascii="CG Times" w:hAnsi="CG Times"/>
          <w:sz w:val="33"/>
        </w:rPr>
        <w:t>Rulemaking Fact Sheet</w:t>
      </w:r>
    </w:p>
    <w:p w14:paraId="5FE3451D" w14:textId="77777777" w:rsidR="007C1EF1" w:rsidRDefault="007C1EF1" w:rsidP="007C1EF1">
      <w:pPr>
        <w:tabs>
          <w:tab w:val="center" w:pos="4680"/>
        </w:tabs>
        <w:spacing w:line="245" w:lineRule="exact"/>
        <w:jc w:val="center"/>
        <w:rPr>
          <w:rFonts w:ascii="CG Times" w:hAnsi="CG Times"/>
          <w:sz w:val="22"/>
        </w:rPr>
      </w:pPr>
      <w:r>
        <w:rPr>
          <w:rFonts w:ascii="CG Times" w:hAnsi="CG Times"/>
          <w:i/>
          <w:sz w:val="22"/>
        </w:rPr>
        <w:t>(5 MRSA §8057-A)</w:t>
      </w:r>
    </w:p>
    <w:p w14:paraId="2CDF4746"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0CBE04D3"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AGENCY: State Board of Education and Department of Education</w:t>
      </w:r>
    </w:p>
    <w:p w14:paraId="70CBD590"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6CCD705"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NAME, ADDRESS, PHONE NUMBER, E</w:t>
      </w:r>
      <w:r w:rsidRPr="00474C2A">
        <w:rPr>
          <w:rFonts w:ascii="CG Times" w:hAnsi="CG Times"/>
          <w:sz w:val="22"/>
        </w:rPr>
        <w:t>MAIL</w:t>
      </w:r>
      <w:r>
        <w:rPr>
          <w:rFonts w:ascii="CG Times" w:hAnsi="CG Times"/>
          <w:sz w:val="22"/>
        </w:rPr>
        <w:t xml:space="preserve"> OF AGENCY CONTACT PERSON:</w:t>
      </w:r>
    </w:p>
    <w:p w14:paraId="0B61AF44"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Jaci Holmes, 23 State House Station, Augusta, Maine 04333, 207-831-3168, </w:t>
      </w:r>
      <w:hyperlink r:id="rId4" w:history="1">
        <w:r w:rsidRPr="00ED47B7">
          <w:rPr>
            <w:rStyle w:val="Hyperlink"/>
            <w:rFonts w:ascii="CG Times" w:hAnsi="CG Times"/>
            <w:sz w:val="22"/>
          </w:rPr>
          <w:t>jaci.holmes@maine.gov</w:t>
        </w:r>
      </w:hyperlink>
      <w:r>
        <w:rPr>
          <w:rFonts w:ascii="CG Times" w:hAnsi="CG Times"/>
          <w:sz w:val="22"/>
        </w:rPr>
        <w:t xml:space="preserve"> </w:t>
      </w:r>
    </w:p>
    <w:p w14:paraId="3D8D6C04"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7575A4A6" w14:textId="77777777" w:rsidR="007C1EF1" w:rsidRPr="009406DD" w:rsidRDefault="007C1EF1" w:rsidP="007C1EF1">
      <w:pPr>
        <w:rPr>
          <w:rFonts w:ascii="Times New Roman" w:hAnsi="Times New Roman"/>
          <w:sz w:val="22"/>
          <w:szCs w:val="22"/>
        </w:rPr>
      </w:pPr>
      <w:r>
        <w:rPr>
          <w:rFonts w:ascii="CG Times" w:hAnsi="CG Times"/>
          <w:sz w:val="22"/>
        </w:rPr>
        <w:t xml:space="preserve">CHAPTER NUMBER AND RULE TITLE: </w:t>
      </w:r>
      <w:r>
        <w:rPr>
          <w:rFonts w:ascii="Times New Roman" w:hAnsi="Times New Roman"/>
          <w:sz w:val="22"/>
          <w:szCs w:val="22"/>
        </w:rPr>
        <w:t xml:space="preserve">Chapter 60: New School Siting Approval; </w:t>
      </w:r>
      <w:r w:rsidRPr="009406DD">
        <w:rPr>
          <w:rFonts w:ascii="Times New Roman" w:hAnsi="Times New Roman"/>
          <w:sz w:val="22"/>
          <w:szCs w:val="22"/>
        </w:rPr>
        <w:t>Chapter 61</w:t>
      </w:r>
      <w:r>
        <w:rPr>
          <w:rFonts w:ascii="Times New Roman" w:hAnsi="Times New Roman"/>
          <w:sz w:val="22"/>
          <w:szCs w:val="22"/>
        </w:rPr>
        <w:t>:</w:t>
      </w:r>
      <w:r w:rsidRPr="009406DD">
        <w:rPr>
          <w:rFonts w:ascii="Times New Roman" w:hAnsi="Times New Roman"/>
          <w:sz w:val="22"/>
          <w:szCs w:val="22"/>
        </w:rPr>
        <w:t xml:space="preserve"> Rules for Major Capital School Construction </w:t>
      </w:r>
      <w:proofErr w:type="gramStart"/>
      <w:r w:rsidRPr="009406DD">
        <w:rPr>
          <w:rFonts w:ascii="Times New Roman" w:hAnsi="Times New Roman"/>
          <w:sz w:val="22"/>
          <w:szCs w:val="22"/>
        </w:rPr>
        <w:t>Projects</w:t>
      </w:r>
      <w:r>
        <w:rPr>
          <w:rFonts w:ascii="Times New Roman" w:hAnsi="Times New Roman"/>
          <w:sz w:val="22"/>
          <w:szCs w:val="22"/>
        </w:rPr>
        <w:t xml:space="preserve"> ;</w:t>
      </w:r>
      <w:proofErr w:type="gramEnd"/>
      <w:r>
        <w:rPr>
          <w:rFonts w:ascii="Times New Roman" w:hAnsi="Times New Roman"/>
          <w:sz w:val="22"/>
          <w:szCs w:val="22"/>
        </w:rPr>
        <w:t xml:space="preserve"> </w:t>
      </w:r>
      <w:r w:rsidRPr="009406DD">
        <w:rPr>
          <w:rFonts w:ascii="Times New Roman" w:hAnsi="Times New Roman"/>
          <w:sz w:val="22"/>
          <w:szCs w:val="22"/>
        </w:rPr>
        <w:t>Chapter 125: Basic Approval Standards</w:t>
      </w:r>
      <w:r>
        <w:rPr>
          <w:rFonts w:ascii="Times New Roman" w:hAnsi="Times New Roman"/>
          <w:sz w:val="22"/>
          <w:szCs w:val="22"/>
        </w:rPr>
        <w:t xml:space="preserve"> (Joint Rule with Maine Department of Education)</w:t>
      </w:r>
    </w:p>
    <w:p w14:paraId="3D3A7448" w14:textId="77777777" w:rsidR="007C1EF1" w:rsidRDefault="007C1EF1" w:rsidP="007C1EF1">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p>
    <w:p w14:paraId="068BD14A" w14:textId="77777777" w:rsidR="007C1EF1" w:rsidRPr="00B13DDD" w:rsidRDefault="007C1EF1" w:rsidP="007C1EF1">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Pr>
          <w:rFonts w:ascii="Times New Roman" w:hAnsi="Times New Roman"/>
          <w:sz w:val="22"/>
          <w:szCs w:val="22"/>
        </w:rPr>
        <w:t xml:space="preserve">TYPE OF RULE </w:t>
      </w:r>
      <w:r w:rsidRPr="00B13DDD">
        <w:rPr>
          <w:rFonts w:ascii="Times New Roman" w:hAnsi="Times New Roman"/>
          <w:i/>
          <w:sz w:val="22"/>
          <w:szCs w:val="22"/>
        </w:rPr>
        <w:t>(check one)</w:t>
      </w:r>
      <w:r>
        <w:rPr>
          <w:rFonts w:ascii="Times New Roman" w:hAnsi="Times New Roman"/>
          <w:sz w:val="22"/>
          <w:szCs w:val="22"/>
        </w:rPr>
        <w:t>:</w:t>
      </w:r>
      <w:r>
        <w:rPr>
          <w:rFonts w:ascii="Times New Roman" w:hAnsi="Times New Roman"/>
          <w:sz w:val="22"/>
          <w:szCs w:val="22"/>
        </w:rPr>
        <w:tab/>
      </w:r>
      <w:r w:rsidRPr="00B13DDD">
        <w:rPr>
          <w:rFonts w:ascii="Wingdings" w:hAnsi="Wingdings"/>
          <w:sz w:val="22"/>
          <w:szCs w:val="22"/>
        </w:rPr>
        <w:t></w:t>
      </w:r>
      <w:r w:rsidRPr="00B13DDD">
        <w:rPr>
          <w:rFonts w:ascii="Times New Roman" w:hAnsi="Times New Roman"/>
          <w:sz w:val="22"/>
          <w:szCs w:val="22"/>
        </w:rPr>
        <w:tab/>
      </w:r>
      <w:r>
        <w:rPr>
          <w:rFonts w:ascii="Times New Roman" w:hAnsi="Times New Roman"/>
          <w:sz w:val="22"/>
          <w:szCs w:val="22"/>
        </w:rPr>
        <w:t>Routine Technical</w:t>
      </w:r>
      <w:r w:rsidRPr="00B13DDD">
        <w:rPr>
          <w:rFonts w:ascii="Times New Roman" w:hAnsi="Times New Roman"/>
          <w:sz w:val="22"/>
          <w:szCs w:val="22"/>
        </w:rPr>
        <w:tab/>
      </w:r>
      <w:r>
        <w:rPr>
          <w:rFonts w:ascii="Wingdings" w:hAnsi="Wingdings"/>
          <w:sz w:val="22"/>
          <w:szCs w:val="22"/>
        </w:rPr>
        <w:t>x</w:t>
      </w:r>
      <w:r w:rsidRPr="00B13DDD">
        <w:rPr>
          <w:rFonts w:ascii="Times New Roman" w:hAnsi="Times New Roman"/>
          <w:sz w:val="22"/>
          <w:szCs w:val="22"/>
        </w:rPr>
        <w:tab/>
      </w:r>
      <w:r>
        <w:rPr>
          <w:rFonts w:ascii="Times New Roman" w:hAnsi="Times New Roman"/>
          <w:sz w:val="22"/>
          <w:szCs w:val="22"/>
        </w:rPr>
        <w:t>Major Substantive</w:t>
      </w:r>
    </w:p>
    <w:p w14:paraId="3CE8C346"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8982188" w14:textId="77777777" w:rsidR="007C1EF1" w:rsidRDefault="007C1EF1" w:rsidP="007C1EF1">
      <w:pPr>
        <w:tabs>
          <w:tab w:val="left" w:pos="-1440"/>
          <w:tab w:val="left" w:pos="-720"/>
          <w:tab w:val="left" w:pos="540"/>
          <w:tab w:val="left" w:pos="10440"/>
        </w:tabs>
        <w:ind w:right="360"/>
        <w:rPr>
          <w:rFonts w:ascii="Times New Roman" w:hAnsi="Times New Roman"/>
          <w:sz w:val="22"/>
          <w:szCs w:val="22"/>
        </w:rPr>
      </w:pPr>
      <w:r>
        <w:rPr>
          <w:rFonts w:ascii="CG Times" w:hAnsi="CG Times"/>
          <w:sz w:val="22"/>
        </w:rPr>
        <w:t xml:space="preserve">STATUTORY AUTHORITY: </w:t>
      </w:r>
      <w:r>
        <w:rPr>
          <w:rFonts w:ascii="Times New Roman" w:hAnsi="Times New Roman"/>
          <w:sz w:val="22"/>
          <w:szCs w:val="22"/>
        </w:rPr>
        <w:t>Chapter 60 – PL 1999 C.776, §</w:t>
      </w:r>
      <w:proofErr w:type="gramStart"/>
      <w:r>
        <w:rPr>
          <w:rFonts w:ascii="Times New Roman" w:hAnsi="Times New Roman"/>
          <w:sz w:val="22"/>
          <w:szCs w:val="22"/>
        </w:rPr>
        <w:t>21;</w:t>
      </w:r>
      <w:proofErr w:type="gramEnd"/>
      <w:r>
        <w:rPr>
          <w:rFonts w:ascii="Times New Roman" w:hAnsi="Times New Roman"/>
          <w:sz w:val="22"/>
          <w:szCs w:val="22"/>
        </w:rPr>
        <w:t xml:space="preserve"> </w:t>
      </w:r>
    </w:p>
    <w:p w14:paraId="0F4B34BA" w14:textId="77777777" w:rsidR="007C1EF1" w:rsidRPr="00AC693A" w:rsidRDefault="007C1EF1" w:rsidP="007C1EF1">
      <w:pPr>
        <w:pStyle w:val="DefaultText"/>
        <w:tabs>
          <w:tab w:val="left" w:pos="2880"/>
          <w:tab w:val="left" w:pos="3600"/>
        </w:tabs>
        <w:ind w:left="2070" w:right="260" w:hanging="2070"/>
        <w:rPr>
          <w:sz w:val="21"/>
          <w:szCs w:val="21"/>
        </w:rPr>
      </w:pPr>
      <w:r>
        <w:rPr>
          <w:sz w:val="22"/>
          <w:szCs w:val="22"/>
        </w:rPr>
        <w:t xml:space="preserve">Chapter 61 - </w:t>
      </w:r>
      <w:r w:rsidRPr="00AC693A">
        <w:rPr>
          <w:sz w:val="21"/>
          <w:szCs w:val="21"/>
        </w:rPr>
        <w:t>20-A M.R.S.A. §3</w:t>
      </w:r>
    </w:p>
    <w:p w14:paraId="533280A3" w14:textId="77777777" w:rsidR="007C1EF1" w:rsidRPr="00AC693A" w:rsidRDefault="007C1EF1" w:rsidP="007C1EF1">
      <w:pPr>
        <w:pStyle w:val="DefaultText"/>
        <w:tabs>
          <w:tab w:val="left" w:pos="720"/>
          <w:tab w:val="left" w:pos="1440"/>
          <w:tab w:val="left" w:pos="2160"/>
          <w:tab w:val="left" w:pos="2880"/>
          <w:tab w:val="left" w:pos="3600"/>
        </w:tabs>
        <w:ind w:left="2880"/>
        <w:rPr>
          <w:sz w:val="21"/>
          <w:szCs w:val="21"/>
        </w:rPr>
      </w:pPr>
      <w:r w:rsidRPr="00AC693A">
        <w:rPr>
          <w:sz w:val="21"/>
          <w:szCs w:val="21"/>
        </w:rPr>
        <w:t>20-A M.R.S.A. §405(3)(J)</w:t>
      </w:r>
    </w:p>
    <w:p w14:paraId="537DC87A" w14:textId="77777777" w:rsidR="007C1EF1" w:rsidRPr="00AC693A" w:rsidRDefault="007C1EF1" w:rsidP="007C1EF1">
      <w:pPr>
        <w:pStyle w:val="DefaultText"/>
        <w:tabs>
          <w:tab w:val="left" w:pos="720"/>
          <w:tab w:val="left" w:pos="1440"/>
          <w:tab w:val="left" w:pos="2160"/>
          <w:tab w:val="left" w:pos="2880"/>
          <w:tab w:val="left" w:pos="3600"/>
        </w:tabs>
        <w:ind w:left="3600" w:hanging="720"/>
        <w:rPr>
          <w:sz w:val="21"/>
          <w:szCs w:val="21"/>
        </w:rPr>
      </w:pPr>
      <w:r w:rsidRPr="00AC693A">
        <w:rPr>
          <w:sz w:val="21"/>
          <w:szCs w:val="21"/>
        </w:rPr>
        <w:t>20-A M.R.S.A. §15905, sub-§4</w:t>
      </w:r>
    </w:p>
    <w:p w14:paraId="1B80D34E" w14:textId="77777777" w:rsidR="007C1EF1" w:rsidRPr="00AC693A" w:rsidRDefault="007C1EF1" w:rsidP="007C1EF1">
      <w:pPr>
        <w:pStyle w:val="DefaultText"/>
        <w:tabs>
          <w:tab w:val="left" w:pos="720"/>
          <w:tab w:val="left" w:pos="1440"/>
          <w:tab w:val="left" w:pos="2160"/>
          <w:tab w:val="left" w:pos="2880"/>
          <w:tab w:val="left" w:pos="3600"/>
        </w:tabs>
        <w:ind w:left="3600" w:hanging="720"/>
        <w:rPr>
          <w:sz w:val="21"/>
          <w:szCs w:val="21"/>
        </w:rPr>
      </w:pPr>
      <w:r w:rsidRPr="00AC693A">
        <w:rPr>
          <w:sz w:val="21"/>
          <w:szCs w:val="21"/>
        </w:rPr>
        <w:t>P.L. 2001, c. 439, Part 0000, §0000-3</w:t>
      </w:r>
    </w:p>
    <w:p w14:paraId="383708CA" w14:textId="77777777" w:rsidR="007C1EF1" w:rsidRPr="00AC693A" w:rsidRDefault="007C1EF1" w:rsidP="007C1EF1">
      <w:pPr>
        <w:pStyle w:val="DefaultText"/>
        <w:tabs>
          <w:tab w:val="left" w:pos="720"/>
          <w:tab w:val="left" w:pos="1440"/>
          <w:tab w:val="left" w:pos="2160"/>
          <w:tab w:val="left" w:pos="2880"/>
          <w:tab w:val="left" w:pos="3600"/>
        </w:tabs>
        <w:ind w:left="3600" w:hanging="720"/>
        <w:rPr>
          <w:sz w:val="21"/>
          <w:szCs w:val="21"/>
        </w:rPr>
      </w:pPr>
      <w:r w:rsidRPr="00AC693A">
        <w:rPr>
          <w:sz w:val="21"/>
          <w:szCs w:val="21"/>
        </w:rPr>
        <w:t>P.L. 2007, c. 240, Part MM, Chapter 103-A</w:t>
      </w:r>
    </w:p>
    <w:p w14:paraId="325902BA" w14:textId="77777777" w:rsidR="007C1EF1" w:rsidRPr="00AC693A" w:rsidRDefault="007C1EF1" w:rsidP="007C1EF1">
      <w:pPr>
        <w:pStyle w:val="DefaultText"/>
        <w:tabs>
          <w:tab w:val="left" w:pos="720"/>
          <w:tab w:val="left" w:pos="1440"/>
          <w:tab w:val="left" w:pos="2160"/>
          <w:tab w:val="left" w:pos="2880"/>
          <w:tab w:val="left" w:pos="3600"/>
        </w:tabs>
        <w:ind w:left="3600" w:hanging="720"/>
        <w:rPr>
          <w:sz w:val="21"/>
          <w:szCs w:val="21"/>
        </w:rPr>
      </w:pPr>
      <w:r w:rsidRPr="00AC693A">
        <w:rPr>
          <w:sz w:val="21"/>
          <w:szCs w:val="21"/>
        </w:rPr>
        <w:t>P.L. 2008, c.223</w:t>
      </w:r>
    </w:p>
    <w:p w14:paraId="1BCA6F24" w14:textId="77777777" w:rsidR="007C1EF1" w:rsidRDefault="007C1EF1" w:rsidP="007C1EF1">
      <w:pPr>
        <w:tabs>
          <w:tab w:val="left" w:pos="-1440"/>
          <w:tab w:val="left" w:pos="-720"/>
          <w:tab w:val="left" w:pos="540"/>
          <w:tab w:val="left" w:pos="10440"/>
        </w:tabs>
        <w:ind w:right="360"/>
        <w:rPr>
          <w:rFonts w:ascii="Times New Roman" w:hAnsi="Times New Roman"/>
          <w:sz w:val="22"/>
          <w:szCs w:val="22"/>
        </w:rPr>
      </w:pPr>
      <w:r>
        <w:rPr>
          <w:rFonts w:ascii="Times New Roman" w:hAnsi="Times New Roman"/>
          <w:sz w:val="22"/>
          <w:szCs w:val="22"/>
        </w:rPr>
        <w:t>Chapter 125 – 20-A §4504(3)</w:t>
      </w:r>
    </w:p>
    <w:p w14:paraId="40167C30"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9A71B8C"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 xml:space="preserve">DATE, </w:t>
      </w:r>
      <w:proofErr w:type="gramStart"/>
      <w:r>
        <w:rPr>
          <w:rFonts w:ascii="CG Times" w:hAnsi="CG Times"/>
          <w:sz w:val="22"/>
        </w:rPr>
        <w:t>TIME</w:t>
      </w:r>
      <w:proofErr w:type="gramEnd"/>
      <w:r>
        <w:rPr>
          <w:rFonts w:ascii="CG Times" w:hAnsi="CG Times"/>
          <w:sz w:val="22"/>
        </w:rPr>
        <w:t xml:space="preserve"> AND PLACE OF PUBLIC HEARING: None</w:t>
      </w:r>
    </w:p>
    <w:p w14:paraId="5AD8A918"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4DBD263"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COMMENT DEADLINE: October 29, 2021</w:t>
      </w:r>
    </w:p>
    <w:p w14:paraId="4023038B"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1A4BD4B3"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PRINCIPAL REASON(S) OR PURPOSE FOR PROPOSING THIS RULE</w:t>
      </w:r>
      <w:proofErr w:type="gramStart"/>
      <w:r>
        <w:rPr>
          <w:rFonts w:ascii="CG Times" w:hAnsi="CG Times"/>
          <w:sz w:val="22"/>
        </w:rPr>
        <w:t>:  [</w:t>
      </w:r>
      <w:proofErr w:type="gramEnd"/>
      <w:r w:rsidRPr="00213C9A">
        <w:rPr>
          <w:rFonts w:ascii="CG Times" w:hAnsi="CG Times"/>
          <w:i/>
          <w:sz w:val="22"/>
        </w:rPr>
        <w:t>see</w:t>
      </w:r>
      <w:r>
        <w:rPr>
          <w:rFonts w:ascii="CG Times" w:hAnsi="CG Times"/>
          <w:sz w:val="22"/>
        </w:rPr>
        <w:t xml:space="preserve"> §8057-A(1)(A)&amp;(C)]</w:t>
      </w:r>
    </w:p>
    <w:p w14:paraId="6A2B8B66" w14:textId="77777777" w:rsidR="007C1EF1" w:rsidRPr="00CF3EDF" w:rsidRDefault="007C1EF1" w:rsidP="007C1EF1">
      <w:pPr>
        <w:rPr>
          <w:rFonts w:ascii="Times New Roman" w:hAnsi="Times New Roman"/>
          <w:sz w:val="22"/>
          <w:szCs w:val="22"/>
          <w:u w:val="single"/>
        </w:rPr>
      </w:pPr>
      <w:r>
        <w:rPr>
          <w:rFonts w:ascii="Times New Roman" w:hAnsi="Times New Roman"/>
          <w:sz w:val="22"/>
          <w:szCs w:val="22"/>
        </w:rPr>
        <w:t xml:space="preserve">As the result of Resolve 2021, Chapter 114, the State Board of Education is required to amend rule Chapter 60, 61 and 125 to require standards governing air quality and ventilation for all public schools including schools with mechanical and non-mechanical ventilation systems. Therefore, the State Board will propose in a targeted rulemaking for Chapter 60 to </w:t>
      </w:r>
      <w:r w:rsidRPr="001458D0">
        <w:rPr>
          <w:rFonts w:ascii="Times New Roman" w:hAnsi="Times New Roman"/>
          <w:sz w:val="22"/>
          <w:szCs w:val="22"/>
        </w:rPr>
        <w:t>(Insert) New “</w:t>
      </w:r>
      <w:r w:rsidRPr="00CF3EDF">
        <w:rPr>
          <w:rFonts w:ascii="Times New Roman" w:hAnsi="Times New Roman"/>
          <w:sz w:val="22"/>
          <w:szCs w:val="22"/>
          <w:u w:val="single"/>
        </w:rPr>
        <w:t xml:space="preserve">SECTION 6. Other </w:t>
      </w:r>
      <w:proofErr w:type="gramStart"/>
      <w:r w:rsidRPr="00CF3EDF">
        <w:rPr>
          <w:rFonts w:ascii="Times New Roman" w:hAnsi="Times New Roman"/>
          <w:sz w:val="22"/>
          <w:szCs w:val="22"/>
          <w:u w:val="single"/>
        </w:rPr>
        <w:t>Considerations”  (</w:t>
      </w:r>
      <w:proofErr w:type="gramEnd"/>
      <w:r w:rsidRPr="00CF3EDF">
        <w:rPr>
          <w:rFonts w:ascii="Times New Roman" w:hAnsi="Times New Roman"/>
          <w:sz w:val="22"/>
          <w:szCs w:val="22"/>
          <w:u w:val="single"/>
        </w:rPr>
        <w:t>on page 3) that states “The school administrative unit will utilize the best</w:t>
      </w:r>
      <w:r>
        <w:rPr>
          <w:rFonts w:ascii="Times New Roman" w:hAnsi="Times New Roman"/>
          <w:sz w:val="22"/>
          <w:szCs w:val="22"/>
          <w:u w:val="single"/>
        </w:rPr>
        <w:t>-</w:t>
      </w:r>
      <w:r w:rsidRPr="00CF3EDF">
        <w:rPr>
          <w:rFonts w:ascii="Times New Roman" w:hAnsi="Times New Roman"/>
          <w:sz w:val="22"/>
          <w:szCs w:val="22"/>
          <w:u w:val="single"/>
        </w:rPr>
        <w:t xml:space="preserve"> available practice national standards of the American Society of Heating, Refrigerating and Air Conditioning Engineers (ASHRAE) for inspection, maintenance, ventilation</w:t>
      </w:r>
      <w:r>
        <w:rPr>
          <w:rFonts w:ascii="Times New Roman" w:hAnsi="Times New Roman"/>
          <w:sz w:val="22"/>
          <w:szCs w:val="22"/>
          <w:u w:val="single"/>
        </w:rPr>
        <w:t xml:space="preserve"> </w:t>
      </w:r>
      <w:r w:rsidRPr="00CF3EDF">
        <w:rPr>
          <w:rFonts w:ascii="Times New Roman" w:hAnsi="Times New Roman"/>
          <w:sz w:val="22"/>
          <w:szCs w:val="22"/>
          <w:u w:val="single"/>
        </w:rPr>
        <w:t>and filtration</w:t>
      </w:r>
      <w:r>
        <w:rPr>
          <w:rFonts w:ascii="Times New Roman" w:hAnsi="Times New Roman"/>
          <w:sz w:val="22"/>
          <w:szCs w:val="22"/>
          <w:u w:val="single"/>
        </w:rPr>
        <w:t>.”</w:t>
      </w:r>
    </w:p>
    <w:p w14:paraId="238FC6FC" w14:textId="77777777" w:rsidR="007C1EF1" w:rsidRDefault="007C1EF1" w:rsidP="007C1EF1">
      <w:pPr>
        <w:tabs>
          <w:tab w:val="left" w:pos="-1440"/>
          <w:tab w:val="left" w:pos="-720"/>
          <w:tab w:val="left" w:pos="540"/>
          <w:tab w:val="left" w:pos="10440"/>
        </w:tabs>
        <w:ind w:left="540" w:right="360" w:hanging="540"/>
        <w:rPr>
          <w:rFonts w:ascii="Times New Roman" w:hAnsi="Times New Roman"/>
          <w:sz w:val="22"/>
          <w:szCs w:val="22"/>
        </w:rPr>
      </w:pPr>
    </w:p>
    <w:p w14:paraId="5DD17FD8" w14:textId="77777777" w:rsidR="007C1EF1" w:rsidRDefault="007C1EF1" w:rsidP="007C1EF1">
      <w:pPr>
        <w:rPr>
          <w:rFonts w:ascii="Times New Roman" w:hAnsi="Times New Roman"/>
          <w:sz w:val="22"/>
          <w:szCs w:val="22"/>
        </w:rPr>
      </w:pPr>
      <w:r>
        <w:rPr>
          <w:rFonts w:ascii="Times New Roman" w:hAnsi="Times New Roman"/>
          <w:sz w:val="22"/>
          <w:szCs w:val="22"/>
        </w:rPr>
        <w:t xml:space="preserve">Therefore, the State Board will propose in a targeted rulemaking for Chapter 61 to in </w:t>
      </w:r>
    </w:p>
    <w:p w14:paraId="49227A8D" w14:textId="77777777" w:rsidR="007C1EF1" w:rsidRPr="00DA087C" w:rsidRDefault="007C1EF1" w:rsidP="007C1EF1">
      <w:pPr>
        <w:rPr>
          <w:rFonts w:ascii="Times New Roman" w:hAnsi="Times New Roman"/>
          <w:sz w:val="22"/>
          <w:szCs w:val="22"/>
        </w:rPr>
      </w:pPr>
      <w:r w:rsidRPr="00DA087C">
        <w:rPr>
          <w:rFonts w:ascii="Times New Roman" w:hAnsi="Times New Roman"/>
          <w:sz w:val="22"/>
          <w:szCs w:val="22"/>
        </w:rPr>
        <w:t>SECTION 6 SCHOOL CONSTRUCTION ELIGIBILITY AND APPROVAL PROCESS</w:t>
      </w:r>
    </w:p>
    <w:p w14:paraId="4AC46171" w14:textId="77777777" w:rsidR="007C1EF1" w:rsidRPr="00DA087C" w:rsidRDefault="007C1EF1" w:rsidP="007C1EF1">
      <w:pPr>
        <w:rPr>
          <w:rFonts w:ascii="Times New Roman" w:hAnsi="Times New Roman"/>
          <w:sz w:val="22"/>
          <w:szCs w:val="22"/>
        </w:rPr>
      </w:pPr>
      <w:r w:rsidRPr="00DA087C">
        <w:rPr>
          <w:rFonts w:ascii="Times New Roman" w:hAnsi="Times New Roman"/>
          <w:sz w:val="22"/>
          <w:szCs w:val="22"/>
        </w:rPr>
        <w:t>2. Eligibility for State Funding</w:t>
      </w:r>
    </w:p>
    <w:p w14:paraId="6ADB0D4E" w14:textId="77777777" w:rsidR="007C1EF1" w:rsidRDefault="007C1EF1" w:rsidP="007C1EF1">
      <w:pPr>
        <w:rPr>
          <w:rFonts w:ascii="Times New Roman" w:hAnsi="Times New Roman"/>
          <w:sz w:val="22"/>
          <w:szCs w:val="22"/>
          <w:u w:val="single"/>
        </w:rPr>
      </w:pPr>
      <w:r w:rsidRPr="00DA087C">
        <w:rPr>
          <w:rFonts w:ascii="Times New Roman" w:hAnsi="Times New Roman"/>
          <w:sz w:val="22"/>
          <w:szCs w:val="22"/>
        </w:rPr>
        <w:t xml:space="preserve">(insert) “I.  Ventilation </w:t>
      </w:r>
      <w:proofErr w:type="gramStart"/>
      <w:r w:rsidRPr="00DA087C">
        <w:rPr>
          <w:rFonts w:ascii="Times New Roman" w:hAnsi="Times New Roman"/>
          <w:sz w:val="22"/>
          <w:szCs w:val="22"/>
        </w:rPr>
        <w:t>Requirements”  (</w:t>
      </w:r>
      <w:proofErr w:type="gramEnd"/>
      <w:r w:rsidRPr="00DA087C">
        <w:rPr>
          <w:rFonts w:ascii="Times New Roman" w:hAnsi="Times New Roman"/>
          <w:sz w:val="22"/>
          <w:szCs w:val="22"/>
        </w:rPr>
        <w:t>page 15)</w:t>
      </w:r>
      <w:r>
        <w:rPr>
          <w:rFonts w:ascii="Times New Roman" w:hAnsi="Times New Roman"/>
          <w:sz w:val="22"/>
          <w:szCs w:val="22"/>
        </w:rPr>
        <w:t xml:space="preserve"> </w:t>
      </w:r>
      <w:r w:rsidRPr="00CF3EDF">
        <w:rPr>
          <w:rFonts w:ascii="Times New Roman" w:hAnsi="Times New Roman"/>
          <w:sz w:val="22"/>
          <w:szCs w:val="22"/>
          <w:u w:val="single"/>
        </w:rPr>
        <w:t xml:space="preserve"> that states “The school administrative unit will utilize the best</w:t>
      </w:r>
      <w:r>
        <w:rPr>
          <w:rFonts w:ascii="Times New Roman" w:hAnsi="Times New Roman"/>
          <w:sz w:val="22"/>
          <w:szCs w:val="22"/>
          <w:u w:val="single"/>
        </w:rPr>
        <w:t>-</w:t>
      </w:r>
      <w:r w:rsidRPr="00CF3EDF">
        <w:rPr>
          <w:rFonts w:ascii="Times New Roman" w:hAnsi="Times New Roman"/>
          <w:sz w:val="22"/>
          <w:szCs w:val="22"/>
          <w:u w:val="single"/>
        </w:rPr>
        <w:t xml:space="preserve"> available practice national standards of the American Society of Heating, Refrigerating and Air Conditioning Engineers (ASHRAE) for inspection, maintenance, ventilation</w:t>
      </w:r>
      <w:r>
        <w:rPr>
          <w:rFonts w:ascii="Times New Roman" w:hAnsi="Times New Roman"/>
          <w:sz w:val="22"/>
          <w:szCs w:val="22"/>
          <w:u w:val="single"/>
        </w:rPr>
        <w:t xml:space="preserve"> </w:t>
      </w:r>
      <w:r w:rsidRPr="00CF3EDF">
        <w:rPr>
          <w:rFonts w:ascii="Times New Roman" w:hAnsi="Times New Roman"/>
          <w:sz w:val="22"/>
          <w:szCs w:val="22"/>
          <w:u w:val="single"/>
        </w:rPr>
        <w:t>and filtration</w:t>
      </w:r>
      <w:r>
        <w:rPr>
          <w:rFonts w:ascii="Times New Roman" w:hAnsi="Times New Roman"/>
          <w:sz w:val="22"/>
          <w:szCs w:val="22"/>
          <w:u w:val="single"/>
        </w:rPr>
        <w:t>.”</w:t>
      </w:r>
    </w:p>
    <w:p w14:paraId="709A60B2" w14:textId="77777777" w:rsidR="007C1EF1" w:rsidRDefault="007C1EF1" w:rsidP="007C1EF1">
      <w:pPr>
        <w:rPr>
          <w:rFonts w:ascii="Times New Roman" w:hAnsi="Times New Roman"/>
          <w:sz w:val="22"/>
          <w:szCs w:val="22"/>
          <w:u w:val="single"/>
        </w:rPr>
      </w:pPr>
    </w:p>
    <w:p w14:paraId="6D7C7423" w14:textId="77777777" w:rsidR="007C1EF1" w:rsidRPr="00DA087C" w:rsidRDefault="007C1EF1" w:rsidP="007C1EF1">
      <w:pPr>
        <w:rPr>
          <w:rFonts w:ascii="Times New Roman" w:hAnsi="Times New Roman"/>
          <w:sz w:val="22"/>
          <w:szCs w:val="22"/>
        </w:rPr>
      </w:pPr>
      <w:r>
        <w:rPr>
          <w:rFonts w:ascii="Times New Roman" w:hAnsi="Times New Roman"/>
          <w:sz w:val="22"/>
          <w:szCs w:val="22"/>
        </w:rPr>
        <w:t xml:space="preserve">Therefore, the State Board and the Department of Education will propose in a targeted rulemaking for Chapter 125 to in </w:t>
      </w:r>
      <w:r w:rsidRPr="00DA087C">
        <w:rPr>
          <w:rFonts w:ascii="Times New Roman" w:hAnsi="Times New Roman"/>
          <w:sz w:val="22"/>
          <w:szCs w:val="22"/>
        </w:rPr>
        <w:t>SECTION 5 OTHER MINIMUM REQUIREMENTS</w:t>
      </w:r>
    </w:p>
    <w:p w14:paraId="5A805D12" w14:textId="77777777" w:rsidR="007C1EF1" w:rsidRPr="00DA087C" w:rsidRDefault="007C1EF1" w:rsidP="007C1EF1">
      <w:pPr>
        <w:rPr>
          <w:rFonts w:ascii="Times New Roman" w:hAnsi="Times New Roman"/>
          <w:sz w:val="22"/>
          <w:szCs w:val="22"/>
        </w:rPr>
      </w:pPr>
      <w:r w:rsidRPr="00DA087C">
        <w:rPr>
          <w:rFonts w:ascii="Times New Roman" w:hAnsi="Times New Roman"/>
          <w:sz w:val="22"/>
          <w:szCs w:val="22"/>
        </w:rPr>
        <w:t>5.10 Health, Sanitation, and Safety Requirements</w:t>
      </w:r>
    </w:p>
    <w:p w14:paraId="097F6D35" w14:textId="77777777" w:rsidR="007C1EF1" w:rsidRPr="00CF3EDF" w:rsidRDefault="007C1EF1" w:rsidP="007C1EF1">
      <w:pPr>
        <w:rPr>
          <w:rFonts w:ascii="Times New Roman" w:hAnsi="Times New Roman"/>
          <w:sz w:val="22"/>
          <w:szCs w:val="22"/>
          <w:u w:val="single"/>
        </w:rPr>
      </w:pPr>
      <w:r w:rsidRPr="00DA087C">
        <w:rPr>
          <w:rFonts w:ascii="Times New Roman" w:hAnsi="Times New Roman"/>
          <w:sz w:val="22"/>
          <w:szCs w:val="22"/>
        </w:rPr>
        <w:t xml:space="preserve">D.  Air </w:t>
      </w:r>
      <w:proofErr w:type="gramStart"/>
      <w:r w:rsidRPr="00DA087C">
        <w:rPr>
          <w:rFonts w:ascii="Times New Roman" w:hAnsi="Times New Roman"/>
          <w:sz w:val="22"/>
          <w:szCs w:val="22"/>
        </w:rPr>
        <w:t>Quality  (</w:t>
      </w:r>
      <w:proofErr w:type="gramEnd"/>
      <w:r w:rsidRPr="00DA087C">
        <w:rPr>
          <w:rFonts w:ascii="Times New Roman" w:hAnsi="Times New Roman"/>
          <w:sz w:val="22"/>
          <w:szCs w:val="22"/>
        </w:rPr>
        <w:t>page 14)</w:t>
      </w:r>
      <w:r>
        <w:rPr>
          <w:rFonts w:ascii="Times New Roman" w:hAnsi="Times New Roman"/>
          <w:sz w:val="22"/>
          <w:szCs w:val="22"/>
        </w:rPr>
        <w:t xml:space="preserve"> </w:t>
      </w:r>
      <w:r w:rsidRPr="00DA087C">
        <w:rPr>
          <w:rFonts w:ascii="Times New Roman" w:hAnsi="Times New Roman"/>
          <w:sz w:val="22"/>
          <w:szCs w:val="22"/>
        </w:rPr>
        <w:t>(insert)</w:t>
      </w:r>
      <w:r>
        <w:t xml:space="preserve"> </w:t>
      </w:r>
      <w:r>
        <w:rPr>
          <w:rFonts w:ascii="Times New Roman" w:hAnsi="Times New Roman"/>
          <w:sz w:val="22"/>
          <w:szCs w:val="22"/>
        </w:rPr>
        <w:t xml:space="preserve"> </w:t>
      </w:r>
      <w:r w:rsidRPr="00CF3EDF">
        <w:rPr>
          <w:rFonts w:ascii="Times New Roman" w:hAnsi="Times New Roman"/>
          <w:sz w:val="22"/>
          <w:szCs w:val="22"/>
          <w:u w:val="single"/>
        </w:rPr>
        <w:t xml:space="preserve"> that states “The school administrative unit will utilize the best</w:t>
      </w:r>
      <w:r>
        <w:rPr>
          <w:rFonts w:ascii="Times New Roman" w:hAnsi="Times New Roman"/>
          <w:sz w:val="22"/>
          <w:szCs w:val="22"/>
          <w:u w:val="single"/>
        </w:rPr>
        <w:t>-</w:t>
      </w:r>
      <w:r w:rsidRPr="00CF3EDF">
        <w:rPr>
          <w:rFonts w:ascii="Times New Roman" w:hAnsi="Times New Roman"/>
          <w:sz w:val="22"/>
          <w:szCs w:val="22"/>
          <w:u w:val="single"/>
        </w:rPr>
        <w:t xml:space="preserve"> available practice national standards of the American Society of Heating, Refrigerating and Air Conditioning Engineers (ASHRAE) for inspection, maintenance, ventilation</w:t>
      </w:r>
      <w:r>
        <w:rPr>
          <w:rFonts w:ascii="Times New Roman" w:hAnsi="Times New Roman"/>
          <w:sz w:val="22"/>
          <w:szCs w:val="22"/>
          <w:u w:val="single"/>
        </w:rPr>
        <w:t xml:space="preserve"> </w:t>
      </w:r>
      <w:r w:rsidRPr="00CF3EDF">
        <w:rPr>
          <w:rFonts w:ascii="Times New Roman" w:hAnsi="Times New Roman"/>
          <w:sz w:val="22"/>
          <w:szCs w:val="22"/>
          <w:u w:val="single"/>
        </w:rPr>
        <w:t>and filtration</w:t>
      </w:r>
      <w:r>
        <w:rPr>
          <w:rFonts w:ascii="Times New Roman" w:hAnsi="Times New Roman"/>
          <w:sz w:val="22"/>
          <w:szCs w:val="22"/>
          <w:u w:val="single"/>
        </w:rPr>
        <w:t>.”</w:t>
      </w:r>
    </w:p>
    <w:p w14:paraId="788D52C8"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60ADBC43"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IS MATERIAL INCORPORATED BY REFERENCE IN THE RULE? x</w:t>
      </w:r>
      <w:r>
        <w:rPr>
          <w:rFonts w:ascii="CG Times" w:hAnsi="CG Times"/>
          <w:sz w:val="22"/>
          <w:u w:val="single"/>
        </w:rPr>
        <w:t xml:space="preserve"> </w:t>
      </w:r>
      <w:r>
        <w:rPr>
          <w:rFonts w:ascii="CG Times" w:hAnsi="CG Times"/>
          <w:sz w:val="22"/>
        </w:rPr>
        <w:t xml:space="preserve">YES </w:t>
      </w:r>
      <w:r>
        <w:rPr>
          <w:rFonts w:ascii="CG Times" w:hAnsi="CG Times"/>
          <w:sz w:val="22"/>
          <w:u w:val="single"/>
        </w:rPr>
        <w:t xml:space="preserve">      </w:t>
      </w:r>
      <w:proofErr w:type="gramStart"/>
      <w:r>
        <w:rPr>
          <w:rFonts w:ascii="CG Times" w:hAnsi="CG Times"/>
          <w:sz w:val="22"/>
        </w:rPr>
        <w:t>NO  [</w:t>
      </w:r>
      <w:proofErr w:type="gramEnd"/>
      <w:r>
        <w:rPr>
          <w:rFonts w:ascii="CG Times" w:hAnsi="CG Times"/>
          <w:sz w:val="22"/>
        </w:rPr>
        <w:t>§8056(1)(B)]</w:t>
      </w:r>
    </w:p>
    <w:p w14:paraId="041C4F0E"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4D11711A"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ANALYSIS AND EXPECTED OPERATION OF THE RULE:</w:t>
      </w:r>
      <w:proofErr w:type="gramStart"/>
      <w:r>
        <w:rPr>
          <w:rFonts w:ascii="CG Times" w:hAnsi="CG Times"/>
          <w:sz w:val="22"/>
        </w:rPr>
        <w:t xml:space="preserve">   [</w:t>
      </w:r>
      <w:proofErr w:type="gramEnd"/>
      <w:r w:rsidRPr="00213C9A">
        <w:rPr>
          <w:rFonts w:ascii="CG Times" w:hAnsi="CG Times"/>
          <w:i/>
          <w:sz w:val="22"/>
        </w:rPr>
        <w:t>see</w:t>
      </w:r>
      <w:r>
        <w:rPr>
          <w:rFonts w:ascii="CG Times" w:hAnsi="CG Times"/>
          <w:sz w:val="22"/>
        </w:rPr>
        <w:t xml:space="preserve"> §8057-A(1)(B)&amp;(D)]</w:t>
      </w:r>
    </w:p>
    <w:p w14:paraId="312CC1F2" w14:textId="77777777" w:rsidR="007C1EF1" w:rsidRPr="00E76AE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Times New Roman" w:hAnsi="Times New Roman"/>
          <w:sz w:val="22"/>
        </w:rPr>
      </w:pPr>
      <w:r>
        <w:rPr>
          <w:rFonts w:ascii="Times New Roman" w:hAnsi="Times New Roman"/>
          <w:sz w:val="22"/>
        </w:rPr>
        <w:t>See Summary above.</w:t>
      </w:r>
    </w:p>
    <w:p w14:paraId="1D19300A"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6A54C247"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0AE050B"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BRIEF SUMMARY OF RELEVANT INFORMATION CONSIDERED DURING DEVELOPMENT OF THE RULE (including up to 3 primary sources relied upon) [</w:t>
      </w:r>
      <w:r w:rsidRPr="00145A7C">
        <w:rPr>
          <w:rFonts w:ascii="CG Times" w:hAnsi="CG Times"/>
          <w:i/>
          <w:sz w:val="22"/>
        </w:rPr>
        <w:t>see</w:t>
      </w:r>
      <w:r>
        <w:rPr>
          <w:rFonts w:ascii="CG Times" w:hAnsi="CG Times"/>
          <w:sz w:val="22"/>
        </w:rPr>
        <w:t xml:space="preserve"> §§8057-A(1)(E) &amp; 8063-B]</w:t>
      </w:r>
    </w:p>
    <w:p w14:paraId="3F045C60"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To address the requirements of Resolve 2021, Chapter 114 which became law without Governor signature on July 15, 2021.</w:t>
      </w:r>
    </w:p>
    <w:p w14:paraId="25589F80"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53EBB60F"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r>
        <w:rPr>
          <w:rFonts w:ascii="CG Times" w:hAnsi="CG Times"/>
          <w:sz w:val="22"/>
        </w:rPr>
        <w:t>ESTIMATED FISCAL IMPACT OF THE RULE:</w:t>
      </w:r>
      <w:proofErr w:type="gramStart"/>
      <w:r>
        <w:rPr>
          <w:rFonts w:ascii="CG Times" w:hAnsi="CG Times"/>
          <w:sz w:val="22"/>
        </w:rPr>
        <w:t xml:space="preserve">   [</w:t>
      </w:r>
      <w:proofErr w:type="gramEnd"/>
      <w:r w:rsidRPr="00213C9A">
        <w:rPr>
          <w:rFonts w:ascii="CG Times" w:hAnsi="CG Times"/>
          <w:i/>
          <w:sz w:val="22"/>
        </w:rPr>
        <w:t>see</w:t>
      </w:r>
      <w:r>
        <w:rPr>
          <w:rFonts w:ascii="CG Times" w:hAnsi="CG Times"/>
          <w:sz w:val="22"/>
        </w:rPr>
        <w:t xml:space="preserve"> §8057-A(1)(C)]</w:t>
      </w:r>
    </w:p>
    <w:p w14:paraId="14B43F02" w14:textId="77777777" w:rsidR="007C1EF1" w:rsidRPr="00CF3EDF" w:rsidRDefault="007C1EF1" w:rsidP="007C1EF1">
      <w:pPr>
        <w:rPr>
          <w:rFonts w:ascii="Times New Roman" w:hAnsi="Times New Roman"/>
          <w:sz w:val="22"/>
          <w:szCs w:val="22"/>
          <w:u w:val="single"/>
        </w:rPr>
      </w:pPr>
      <w:r>
        <w:rPr>
          <w:rFonts w:ascii="CG Times" w:hAnsi="CG Times"/>
          <w:sz w:val="22"/>
        </w:rPr>
        <w:t xml:space="preserve">Under Maine statute the school administrative units are to follow </w:t>
      </w:r>
      <w:r w:rsidRPr="00D858FE">
        <w:rPr>
          <w:rFonts w:ascii="Times New Roman" w:hAnsi="Times New Roman"/>
          <w:sz w:val="22"/>
          <w:szCs w:val="22"/>
        </w:rPr>
        <w:t xml:space="preserve">national standards of the American Society of Heating, Refrigerating and Air Conditioning Engineers (ASHRAE) for inspection, maintenance, </w:t>
      </w:r>
      <w:proofErr w:type="gramStart"/>
      <w:r w:rsidRPr="00D858FE">
        <w:rPr>
          <w:rFonts w:ascii="Times New Roman" w:hAnsi="Times New Roman"/>
          <w:sz w:val="22"/>
          <w:szCs w:val="22"/>
        </w:rPr>
        <w:t>ventilation</w:t>
      </w:r>
      <w:proofErr w:type="gramEnd"/>
      <w:r w:rsidRPr="00D858FE">
        <w:rPr>
          <w:rFonts w:ascii="Times New Roman" w:hAnsi="Times New Roman"/>
          <w:sz w:val="22"/>
          <w:szCs w:val="22"/>
        </w:rPr>
        <w:t xml:space="preserve"> and filtration.</w:t>
      </w:r>
    </w:p>
    <w:p w14:paraId="61E1F63B"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ascii="CG Times" w:hAnsi="CG Times"/>
          <w:sz w:val="22"/>
        </w:rPr>
      </w:pPr>
    </w:p>
    <w:p w14:paraId="34B032B7" w14:textId="77777777" w:rsidR="007C1EF1" w:rsidRDefault="007C1EF1" w:rsidP="007C1EF1">
      <w:pPr>
        <w:tabs>
          <w:tab w:val="left" w:pos="-1440"/>
          <w:tab w:val="left" w:pos="-720"/>
          <w:tab w:val="left" w:pos="0"/>
          <w:tab w:val="left" w:pos="580"/>
          <w:tab w:val="left" w:pos="1152"/>
          <w:tab w:val="left" w:pos="1739"/>
          <w:tab w:val="left" w:pos="2400"/>
          <w:tab w:val="left" w:pos="3145"/>
          <w:tab w:val="left" w:pos="3892"/>
          <w:tab w:val="left" w:pos="4470"/>
          <w:tab w:val="left" w:pos="5040"/>
        </w:tabs>
        <w:spacing w:after="90" w:line="245" w:lineRule="exact"/>
        <w:jc w:val="both"/>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C1EF1" w14:paraId="3167E842" w14:textId="77777777" w:rsidTr="00AA30A0">
        <w:trPr>
          <w:cantSplit/>
        </w:trPr>
        <w:tc>
          <w:tcPr>
            <w:tcW w:w="9360" w:type="dxa"/>
            <w:tcBorders>
              <w:top w:val="single" w:sz="6" w:space="0" w:color="auto"/>
              <w:left w:val="single" w:sz="6" w:space="0" w:color="auto"/>
              <w:bottom w:val="single" w:sz="6" w:space="0" w:color="auto"/>
              <w:right w:val="single" w:sz="6" w:space="0" w:color="auto"/>
            </w:tcBorders>
          </w:tcPr>
          <w:p w14:paraId="669664EE" w14:textId="77777777" w:rsidR="007C1EF1" w:rsidRPr="00213C9A"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before="90" w:line="245" w:lineRule="exact"/>
              <w:jc w:val="center"/>
              <w:rPr>
                <w:rFonts w:ascii="CG Times" w:hAnsi="CG Times"/>
              </w:rPr>
            </w:pPr>
            <w:r w:rsidRPr="00213C9A">
              <w:rPr>
                <w:rFonts w:ascii="CG Times" w:hAnsi="CG Times"/>
                <w:b/>
                <w:i/>
              </w:rPr>
              <w:t>FOR EXISTING RULES WITH FISCAL IMPACT OF $1 MILLION OR MORE, ALSO INCLUDE:</w:t>
            </w:r>
          </w:p>
          <w:p w14:paraId="32AADF1F"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center"/>
              <w:rPr>
                <w:rFonts w:ascii="CG Times" w:hAnsi="CG Times"/>
                <w:sz w:val="22"/>
              </w:rPr>
            </w:pPr>
          </w:p>
          <w:p w14:paraId="603E67E0"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ECONOMIC IMPACT, WHETHER OR NOT QUANTIFIABLE IN MONETARY TERMS:</w:t>
            </w:r>
          </w:p>
          <w:p w14:paraId="5523DE61"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r w:rsidRPr="00213C9A">
              <w:rPr>
                <w:rFonts w:ascii="CG Times" w:hAnsi="CG Times"/>
                <w:i/>
                <w:sz w:val="23"/>
              </w:rPr>
              <w:t>see</w:t>
            </w:r>
            <w:r>
              <w:rPr>
                <w:rFonts w:ascii="CG Times" w:hAnsi="CG Times"/>
                <w:sz w:val="23"/>
              </w:rPr>
              <w:t xml:space="preserve"> §8057-A(2)(A)]</w:t>
            </w:r>
          </w:p>
          <w:p w14:paraId="5C171F8E"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7E226F23"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0A0E88C8"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INDIVIDUALS, MAJOR INTEREST GROUPS AND TYPES OF BUSINESSES AFFECTED AND HOW THEY WILL BE AFFECTED</w:t>
            </w:r>
            <w:proofErr w:type="gramStart"/>
            <w:r>
              <w:rPr>
                <w:rFonts w:ascii="CG Times" w:hAnsi="CG Times"/>
                <w:sz w:val="23"/>
              </w:rPr>
              <w:t>:  [</w:t>
            </w:r>
            <w:proofErr w:type="gramEnd"/>
            <w:r w:rsidRPr="00213C9A">
              <w:rPr>
                <w:rFonts w:ascii="CG Times" w:hAnsi="CG Times"/>
                <w:i/>
                <w:sz w:val="23"/>
              </w:rPr>
              <w:t>see</w:t>
            </w:r>
            <w:r>
              <w:rPr>
                <w:rFonts w:ascii="CG Times" w:hAnsi="CG Times"/>
                <w:sz w:val="23"/>
              </w:rPr>
              <w:t xml:space="preserve"> §8057-A(2)(B)]</w:t>
            </w:r>
          </w:p>
          <w:p w14:paraId="6AA205E5"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64C90698"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0F0EDE59"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w:t>
            </w:r>
          </w:p>
          <w:p w14:paraId="4874A9BD"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line="245" w:lineRule="exact"/>
              <w:jc w:val="both"/>
              <w:rPr>
                <w:rFonts w:ascii="CG Times" w:hAnsi="CG Times"/>
                <w:sz w:val="23"/>
              </w:rPr>
            </w:pPr>
            <w:r>
              <w:rPr>
                <w:rFonts w:ascii="CG Times" w:hAnsi="CG Times"/>
                <w:sz w:val="23"/>
              </w:rPr>
              <w:t xml:space="preserve"> BENEFITS OF THE RULE:</w:t>
            </w:r>
            <w:proofErr w:type="gramStart"/>
            <w:r>
              <w:rPr>
                <w:rFonts w:ascii="CG Times" w:hAnsi="CG Times"/>
                <w:sz w:val="23"/>
              </w:rPr>
              <w:t xml:space="preserve">   [</w:t>
            </w:r>
            <w:proofErr w:type="gramEnd"/>
            <w:r w:rsidRPr="00213C9A">
              <w:rPr>
                <w:rFonts w:ascii="CG Times" w:hAnsi="CG Times"/>
                <w:i/>
                <w:sz w:val="23"/>
              </w:rPr>
              <w:t>see</w:t>
            </w:r>
            <w:r>
              <w:rPr>
                <w:rFonts w:ascii="CG Times" w:hAnsi="CG Times"/>
                <w:sz w:val="23"/>
              </w:rPr>
              <w:t xml:space="preserve"> §8057-A(2)(C)]</w:t>
            </w:r>
          </w:p>
          <w:p w14:paraId="3EA09459" w14:textId="77777777" w:rsidR="007C1EF1" w:rsidRDefault="007C1EF1" w:rsidP="00AA30A0">
            <w:pPr>
              <w:tabs>
                <w:tab w:val="left" w:pos="-840"/>
                <w:tab w:val="left" w:pos="-120"/>
                <w:tab w:val="left" w:pos="460"/>
                <w:tab w:val="left" w:pos="1032"/>
                <w:tab w:val="left" w:pos="1619"/>
                <w:tab w:val="left" w:pos="2280"/>
                <w:tab w:val="left" w:pos="3025"/>
                <w:tab w:val="left" w:pos="3772"/>
                <w:tab w:val="left" w:pos="4350"/>
                <w:tab w:val="left" w:pos="4920"/>
                <w:tab w:val="left" w:pos="5640"/>
                <w:tab w:val="left" w:pos="6360"/>
                <w:tab w:val="left" w:pos="7080"/>
                <w:tab w:val="left" w:pos="7800"/>
                <w:tab w:val="left" w:pos="8520"/>
                <w:tab w:val="left" w:pos="9240"/>
                <w:tab w:val="left" w:pos="9960"/>
                <w:tab w:val="left" w:pos="10680"/>
              </w:tabs>
              <w:spacing w:after="54" w:line="245" w:lineRule="exact"/>
              <w:jc w:val="both"/>
              <w:rPr>
                <w:rFonts w:ascii="CG Times" w:hAnsi="CG Times"/>
                <w:sz w:val="23"/>
              </w:rPr>
            </w:pPr>
            <w:r>
              <w:rPr>
                <w:rFonts w:ascii="CG Times" w:hAnsi="CG Times"/>
                <w:sz w:val="23"/>
              </w:rPr>
              <w:t xml:space="preserve"> </w:t>
            </w:r>
          </w:p>
        </w:tc>
      </w:tr>
    </w:tbl>
    <w:p w14:paraId="7A460237" w14:textId="77777777" w:rsidR="007C1EF1" w:rsidRDefault="007C1EF1" w:rsidP="007C1EF1">
      <w:pPr>
        <w:tabs>
          <w:tab w:val="center" w:pos="4680"/>
        </w:tabs>
        <w:spacing w:after="90" w:line="245" w:lineRule="exact"/>
        <w:jc w:val="center"/>
        <w:rPr>
          <w:rFonts w:ascii="CG Times" w:hAnsi="CG Times"/>
          <w:sz w:val="24"/>
        </w:rPr>
      </w:pPr>
      <w:r>
        <w:rPr>
          <w:rFonts w:ascii="CG Times" w:hAnsi="CG Times"/>
          <w:i/>
          <w:sz w:val="19"/>
        </w:rPr>
        <w:t>Note:  If necessary, additional pages may be used.</w:t>
      </w:r>
    </w:p>
    <w:p w14:paraId="385856B5" w14:textId="77777777" w:rsidR="005D40F3" w:rsidRDefault="005D40F3"/>
    <w:sectPr w:rsidR="005D40F3" w:rsidSect="007C1EF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EF1"/>
    <w:rsid w:val="005D40F3"/>
    <w:rsid w:val="007C1EF1"/>
    <w:rsid w:val="0083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79EB"/>
  <w15:chartTrackingRefBased/>
  <w15:docId w15:val="{F992D75B-B737-4BDC-A751-F866CDE2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F1"/>
    <w:pPr>
      <w:overflowPunct w:val="0"/>
      <w:autoSpaceDE w:val="0"/>
      <w:autoSpaceDN w:val="0"/>
      <w:adjustRightInd w:val="0"/>
      <w:textAlignment w:val="baseline"/>
    </w:pPr>
    <w:rPr>
      <w:rFonts w:ascii="Courier" w:eastAsia="Times New Roman"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C1EF1"/>
    <w:pPr>
      <w:overflowPunct/>
      <w:autoSpaceDE/>
      <w:autoSpaceDN/>
      <w:adjustRightInd/>
      <w:textAlignment w:val="auto"/>
    </w:pPr>
    <w:rPr>
      <w:rFonts w:ascii="Times New Roman" w:hAnsi="Times New Roman"/>
      <w:sz w:val="24"/>
    </w:rPr>
  </w:style>
  <w:style w:type="character" w:styleId="Hyperlink">
    <w:name w:val="Hyperlink"/>
    <w:basedOn w:val="DefaultParagraphFont"/>
    <w:uiPriority w:val="99"/>
    <w:unhideWhenUsed/>
    <w:rsid w:val="007C1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i.holme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Mckay, Danielle</cp:lastModifiedBy>
  <cp:revision>1</cp:revision>
  <dcterms:created xsi:type="dcterms:W3CDTF">2021-09-20T17:03:00Z</dcterms:created>
  <dcterms:modified xsi:type="dcterms:W3CDTF">2021-09-20T17:04:00Z</dcterms:modified>
</cp:coreProperties>
</file>