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6638" w14:textId="1ACDCB48" w:rsidR="005E43A8" w:rsidRPr="007901A5" w:rsidRDefault="007F7DB5" w:rsidP="00EA0D77">
      <w:pPr>
        <w:jc w:val="center"/>
        <w:rPr>
          <w:b/>
          <w:bCs/>
          <w:color w:val="0070C0"/>
          <w:sz w:val="48"/>
          <w:szCs w:val="48"/>
        </w:rPr>
      </w:pPr>
      <w:r w:rsidRPr="007901A5">
        <w:rPr>
          <w:b/>
          <w:bCs/>
          <w:noProof/>
          <w:color w:val="0070C0"/>
        </w:rPr>
        <w:drawing>
          <wp:anchor distT="0" distB="0" distL="114300" distR="114300" simplePos="0" relativeHeight="251659264" behindDoc="1" locked="0" layoutInCell="1" allowOverlap="1" wp14:anchorId="088AB25F" wp14:editId="5D024961">
            <wp:simplePos x="0" y="0"/>
            <wp:positionH relativeFrom="column">
              <wp:posOffset>-60649</wp:posOffset>
            </wp:positionH>
            <wp:positionV relativeFrom="paragraph">
              <wp:posOffset>-106369</wp:posOffset>
            </wp:positionV>
            <wp:extent cx="1390650" cy="1390650"/>
            <wp:effectExtent l="0" t="0" r="0" b="0"/>
            <wp:wrapNone/>
            <wp:docPr id="2069658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58232" name="Picture 20696582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anchor>
        </w:drawing>
      </w:r>
      <w:r w:rsidR="00EA0D77" w:rsidRPr="007901A5">
        <w:rPr>
          <w:b/>
          <w:bCs/>
          <w:color w:val="0070C0"/>
          <w:sz w:val="48"/>
          <w:szCs w:val="48"/>
        </w:rPr>
        <w:t>Implementation Plan</w:t>
      </w:r>
    </w:p>
    <w:p w14:paraId="0AD62338" w14:textId="3506590B" w:rsidR="00EA0D77" w:rsidRDefault="00EA0D77" w:rsidP="00EA0D77">
      <w:pPr>
        <w:jc w:val="center"/>
        <w:rPr>
          <w:b/>
          <w:bCs/>
          <w:color w:val="0070C0"/>
          <w:sz w:val="32"/>
          <w:szCs w:val="32"/>
        </w:rPr>
      </w:pPr>
      <w:r w:rsidRPr="007901A5">
        <w:rPr>
          <w:b/>
          <w:bCs/>
          <w:color w:val="0070C0"/>
          <w:sz w:val="32"/>
          <w:szCs w:val="32"/>
        </w:rPr>
        <w:t xml:space="preserve">Community: </w:t>
      </w:r>
    </w:p>
    <w:p w14:paraId="328EA4D3" w14:textId="77777777" w:rsidR="007901A5" w:rsidRDefault="007901A5" w:rsidP="00EA0D77">
      <w:pPr>
        <w:jc w:val="center"/>
        <w:rPr>
          <w:b/>
          <w:bCs/>
          <w:color w:val="0070C0"/>
          <w:sz w:val="32"/>
          <w:szCs w:val="32"/>
        </w:rPr>
      </w:pPr>
    </w:p>
    <w:p w14:paraId="267A1062" w14:textId="1D3FEEBE" w:rsidR="00834FD5" w:rsidRPr="008F033B" w:rsidRDefault="00834FD5" w:rsidP="008F033B">
      <w:pPr>
        <w:pStyle w:val="ListParagraph"/>
        <w:numPr>
          <w:ilvl w:val="0"/>
          <w:numId w:val="3"/>
        </w:numPr>
        <w:rPr>
          <w:color w:val="0070C0"/>
          <w:sz w:val="24"/>
          <w:szCs w:val="24"/>
        </w:rPr>
      </w:pPr>
      <w:r w:rsidRPr="008F033B">
        <w:rPr>
          <w:color w:val="0070C0"/>
          <w:sz w:val="24"/>
          <w:szCs w:val="24"/>
        </w:rPr>
        <w:t xml:space="preserve">The Implementation Plan </w:t>
      </w:r>
      <w:r w:rsidR="008F033B" w:rsidRPr="008F033B">
        <w:rPr>
          <w:color w:val="0070C0"/>
          <w:sz w:val="24"/>
          <w:szCs w:val="24"/>
        </w:rPr>
        <w:t xml:space="preserve">should </w:t>
      </w:r>
      <w:r w:rsidRPr="008F033B">
        <w:rPr>
          <w:color w:val="0070C0"/>
          <w:sz w:val="24"/>
          <w:szCs w:val="24"/>
        </w:rPr>
        <w:t>provide a detailed description of the activities the team will implement in order to reach the goals that they set in their Strategic Plan.  By including specifics about activities, this document serv</w:t>
      </w:r>
      <w:r w:rsidR="008F033B" w:rsidRPr="008F033B">
        <w:rPr>
          <w:color w:val="0070C0"/>
          <w:sz w:val="24"/>
          <w:szCs w:val="24"/>
        </w:rPr>
        <w:t>es</w:t>
      </w:r>
      <w:r w:rsidRPr="008F033B">
        <w:rPr>
          <w:color w:val="0070C0"/>
          <w:sz w:val="24"/>
          <w:szCs w:val="24"/>
        </w:rPr>
        <w:t xml:space="preserve"> as a planning guide that will be beneficial if the team hopes to repeat activities in the future.  Process measures designed to collect data on the effectiveness of activities will also be included.  Collecting data is essential for measuring impact and driving quality improvements. </w:t>
      </w:r>
    </w:p>
    <w:tbl>
      <w:tblPr>
        <w:tblStyle w:val="TableGrid"/>
        <w:tblW w:w="14626" w:type="dxa"/>
        <w:tblLook w:val="04A0" w:firstRow="1" w:lastRow="0" w:firstColumn="1" w:lastColumn="0" w:noHBand="0" w:noVBand="1"/>
      </w:tblPr>
      <w:tblGrid>
        <w:gridCol w:w="1634"/>
        <w:gridCol w:w="6761"/>
        <w:gridCol w:w="3644"/>
        <w:gridCol w:w="2587"/>
      </w:tblGrid>
      <w:tr w:rsidR="00834FD5" w14:paraId="04B7C032" w14:textId="77777777" w:rsidTr="008F033B">
        <w:tc>
          <w:tcPr>
            <w:tcW w:w="1111" w:type="dxa"/>
            <w:shd w:val="clear" w:color="auto" w:fill="0070C0"/>
          </w:tcPr>
          <w:p w14:paraId="31AE060D" w14:textId="63A408F6" w:rsidR="00834FD5" w:rsidRPr="00834FD5" w:rsidRDefault="00834FD5" w:rsidP="007901A5">
            <w:pPr>
              <w:rPr>
                <w:color w:val="FFFFFF" w:themeColor="background1"/>
                <w:sz w:val="24"/>
                <w:szCs w:val="24"/>
              </w:rPr>
            </w:pPr>
            <w:r w:rsidRPr="00834FD5">
              <w:rPr>
                <w:color w:val="FFFFFF" w:themeColor="background1"/>
                <w:sz w:val="24"/>
                <w:szCs w:val="24"/>
              </w:rPr>
              <w:t xml:space="preserve">Goal </w:t>
            </w:r>
          </w:p>
        </w:tc>
        <w:tc>
          <w:tcPr>
            <w:tcW w:w="7074" w:type="dxa"/>
            <w:shd w:val="clear" w:color="auto" w:fill="0070C0"/>
          </w:tcPr>
          <w:p w14:paraId="7C2ADCF6" w14:textId="14757479" w:rsidR="00834FD5" w:rsidRPr="00834FD5" w:rsidRDefault="00834FD5" w:rsidP="007901A5">
            <w:pPr>
              <w:rPr>
                <w:color w:val="FFFFFF" w:themeColor="background1"/>
                <w:sz w:val="24"/>
                <w:szCs w:val="24"/>
              </w:rPr>
            </w:pPr>
            <w:r w:rsidRPr="00834FD5">
              <w:rPr>
                <w:color w:val="FFFFFF" w:themeColor="background1"/>
                <w:sz w:val="24"/>
                <w:szCs w:val="24"/>
              </w:rPr>
              <w:t>Activity</w:t>
            </w:r>
          </w:p>
        </w:tc>
        <w:tc>
          <w:tcPr>
            <w:tcW w:w="3780" w:type="dxa"/>
            <w:shd w:val="clear" w:color="auto" w:fill="0070C0"/>
          </w:tcPr>
          <w:p w14:paraId="136BCB12" w14:textId="4B400209" w:rsidR="00834FD5" w:rsidRPr="00834FD5" w:rsidRDefault="00834FD5" w:rsidP="007901A5">
            <w:pPr>
              <w:rPr>
                <w:color w:val="FFFFFF" w:themeColor="background1"/>
                <w:sz w:val="24"/>
                <w:szCs w:val="24"/>
              </w:rPr>
            </w:pPr>
            <w:r w:rsidRPr="00834FD5">
              <w:rPr>
                <w:color w:val="FFFFFF" w:themeColor="background1"/>
                <w:sz w:val="24"/>
                <w:szCs w:val="24"/>
              </w:rPr>
              <w:t>Process Measure</w:t>
            </w:r>
          </w:p>
        </w:tc>
        <w:tc>
          <w:tcPr>
            <w:tcW w:w="2661" w:type="dxa"/>
            <w:shd w:val="clear" w:color="auto" w:fill="0070C0"/>
          </w:tcPr>
          <w:p w14:paraId="295A3533" w14:textId="1690F86F" w:rsidR="00834FD5" w:rsidRPr="00834FD5" w:rsidRDefault="00834FD5" w:rsidP="007901A5">
            <w:pPr>
              <w:rPr>
                <w:color w:val="FFFFFF" w:themeColor="background1"/>
                <w:sz w:val="24"/>
                <w:szCs w:val="24"/>
              </w:rPr>
            </w:pPr>
            <w:r w:rsidRPr="00834FD5">
              <w:rPr>
                <w:color w:val="FFFFFF" w:themeColor="background1"/>
                <w:sz w:val="24"/>
                <w:szCs w:val="24"/>
              </w:rPr>
              <w:t>Reflection &amp; Iteration</w:t>
            </w:r>
          </w:p>
        </w:tc>
      </w:tr>
      <w:tr w:rsidR="00834FD5" w14:paraId="384A0700" w14:textId="77777777" w:rsidTr="008F033B">
        <w:tc>
          <w:tcPr>
            <w:tcW w:w="1111" w:type="dxa"/>
          </w:tcPr>
          <w:p w14:paraId="1854E967" w14:textId="153C6E9A" w:rsidR="00834FD5" w:rsidRPr="008F033B" w:rsidRDefault="0087372C" w:rsidP="007901A5">
            <w:pPr>
              <w:rPr>
                <w:color w:val="215E99" w:themeColor="text2" w:themeTint="BF"/>
                <w:sz w:val="24"/>
                <w:szCs w:val="24"/>
              </w:rPr>
            </w:pPr>
            <w:r w:rsidRPr="0087372C">
              <w:rPr>
                <w:color w:val="215E99" w:themeColor="text2" w:themeTint="BF"/>
              </w:rPr>
              <w:t>At least 80% of the families with students in our school participate in family</w:t>
            </w:r>
            <w:r w:rsidRPr="0087372C">
              <w:rPr>
                <w:color w:val="215E99" w:themeColor="text2" w:themeTint="BF"/>
              </w:rPr>
              <w:noBreakHyphen/>
              <w:t>focused activities during the school year so that they are comfortable reaching out to teachers if their child needs support.</w:t>
            </w:r>
            <w:r w:rsidR="00834FD5" w:rsidRPr="0087372C">
              <w:rPr>
                <w:color w:val="215E99" w:themeColor="text2" w:themeTint="BF"/>
                <w:sz w:val="24"/>
                <w:szCs w:val="24"/>
              </w:rPr>
              <w:t xml:space="preserve"> </w:t>
            </w:r>
          </w:p>
        </w:tc>
        <w:tc>
          <w:tcPr>
            <w:tcW w:w="7074" w:type="dxa"/>
          </w:tcPr>
          <w:p w14:paraId="47C7F0A1" w14:textId="297B9ECD" w:rsidR="00834FD5" w:rsidRPr="008F033B" w:rsidRDefault="00BD7CD6" w:rsidP="007901A5">
            <w:pPr>
              <w:rPr>
                <w:color w:val="215E99" w:themeColor="text2" w:themeTint="BF"/>
                <w:sz w:val="20"/>
                <w:szCs w:val="20"/>
              </w:rPr>
            </w:pPr>
            <w:r w:rsidRPr="008F033B">
              <w:rPr>
                <w:color w:val="215E99" w:themeColor="text2" w:themeTint="BF"/>
                <w:sz w:val="20"/>
                <w:szCs w:val="20"/>
              </w:rPr>
              <w:t xml:space="preserve">K Transition Plan – The ELSL team will implement a K transition plan that provided children entering Kindergarten and their families the opportunity to participate in four events to build familiarity with the school building and staff. </w:t>
            </w:r>
          </w:p>
          <w:p w14:paraId="6F5B45CB" w14:textId="77777777" w:rsidR="008F033B" w:rsidRDefault="008F033B" w:rsidP="008F033B">
            <w:pPr>
              <w:rPr>
                <w:b/>
                <w:bCs/>
                <w:color w:val="215E99" w:themeColor="text2" w:themeTint="BF"/>
                <w:sz w:val="20"/>
                <w:szCs w:val="20"/>
              </w:rPr>
            </w:pPr>
          </w:p>
          <w:p w14:paraId="7C53AB13" w14:textId="164BA73B" w:rsidR="00BD7CD6" w:rsidRPr="008F033B" w:rsidRDefault="008F033B" w:rsidP="008F033B">
            <w:pPr>
              <w:rPr>
                <w:b/>
                <w:bCs/>
                <w:color w:val="215E99" w:themeColor="text2" w:themeTint="BF"/>
                <w:sz w:val="20"/>
                <w:szCs w:val="20"/>
              </w:rPr>
            </w:pPr>
            <w:r w:rsidRPr="008F033B">
              <w:rPr>
                <w:b/>
                <w:bCs/>
                <w:color w:val="215E99" w:themeColor="text2" w:themeTint="BF"/>
                <w:sz w:val="20"/>
                <w:szCs w:val="20"/>
              </w:rPr>
              <w:t xml:space="preserve">Activity #1 -- </w:t>
            </w:r>
            <w:r w:rsidR="00BD7CD6" w:rsidRPr="008F033B">
              <w:rPr>
                <w:b/>
                <w:bCs/>
                <w:color w:val="215E99" w:themeColor="text2" w:themeTint="BF"/>
                <w:sz w:val="20"/>
                <w:szCs w:val="20"/>
              </w:rPr>
              <w:t>K</w:t>
            </w:r>
            <w:r w:rsidRPr="008F033B">
              <w:rPr>
                <w:b/>
                <w:bCs/>
                <w:color w:val="215E99" w:themeColor="text2" w:themeTint="BF"/>
                <w:sz w:val="20"/>
                <w:szCs w:val="20"/>
              </w:rPr>
              <w:t>indergarten</w:t>
            </w:r>
            <w:r w:rsidR="00BD7CD6" w:rsidRPr="008F033B">
              <w:rPr>
                <w:b/>
                <w:bCs/>
                <w:color w:val="215E99" w:themeColor="text2" w:themeTint="BF"/>
                <w:sz w:val="20"/>
                <w:szCs w:val="20"/>
              </w:rPr>
              <w:t xml:space="preserve"> Registration Night  </w:t>
            </w:r>
          </w:p>
          <w:p w14:paraId="1CA282D9" w14:textId="77777777" w:rsidR="00BD7CD6" w:rsidRPr="008F033B" w:rsidRDefault="00BD7CD6" w:rsidP="008F033B">
            <w:pPr>
              <w:pStyle w:val="ListParagraph"/>
              <w:numPr>
                <w:ilvl w:val="0"/>
                <w:numId w:val="2"/>
              </w:numPr>
              <w:rPr>
                <w:color w:val="215E99" w:themeColor="text2" w:themeTint="BF"/>
                <w:sz w:val="20"/>
                <w:szCs w:val="20"/>
              </w:rPr>
            </w:pPr>
            <w:r w:rsidRPr="008F033B">
              <w:rPr>
                <w:color w:val="215E99" w:themeColor="text2" w:themeTint="BF"/>
                <w:sz w:val="20"/>
                <w:szCs w:val="20"/>
              </w:rPr>
              <w:t>Location- Smith Elementary gymnasium</w:t>
            </w:r>
          </w:p>
          <w:p w14:paraId="2355429F" w14:textId="5A6C3597" w:rsidR="00BD7CD6" w:rsidRPr="008F033B" w:rsidRDefault="00BD7CD6" w:rsidP="008F033B">
            <w:pPr>
              <w:pStyle w:val="ListParagraph"/>
              <w:numPr>
                <w:ilvl w:val="0"/>
                <w:numId w:val="2"/>
              </w:numPr>
              <w:rPr>
                <w:color w:val="215E99" w:themeColor="text2" w:themeTint="BF"/>
                <w:sz w:val="20"/>
                <w:szCs w:val="20"/>
              </w:rPr>
            </w:pPr>
            <w:r w:rsidRPr="008F033B">
              <w:rPr>
                <w:color w:val="215E99" w:themeColor="text2" w:themeTint="BF"/>
                <w:sz w:val="20"/>
                <w:szCs w:val="20"/>
              </w:rPr>
              <w:t>Date/Time: March 11, 20</w:t>
            </w:r>
            <w:r w:rsidR="008F033B">
              <w:rPr>
                <w:color w:val="215E99" w:themeColor="text2" w:themeTint="BF"/>
                <w:sz w:val="20"/>
                <w:szCs w:val="20"/>
              </w:rPr>
              <w:t>- -</w:t>
            </w:r>
            <w:r w:rsidRPr="008F033B">
              <w:rPr>
                <w:color w:val="215E99" w:themeColor="text2" w:themeTint="BF"/>
                <w:sz w:val="20"/>
                <w:szCs w:val="20"/>
              </w:rPr>
              <w:t xml:space="preserve"> from 5:30-7:00pm</w:t>
            </w:r>
            <w:r w:rsidR="00415BC1" w:rsidRPr="008F033B">
              <w:rPr>
                <w:color w:val="215E99" w:themeColor="text2" w:themeTint="BF"/>
                <w:sz w:val="20"/>
                <w:szCs w:val="20"/>
              </w:rPr>
              <w:t xml:space="preserve"> </w:t>
            </w:r>
          </w:p>
          <w:p w14:paraId="2A3EC974" w14:textId="525FC98E" w:rsidR="00415BC1" w:rsidRPr="008F033B" w:rsidRDefault="00415BC1"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Set up 4:00-5:30 – Mr. Guss, Mr. Ryan, Mrs. Walker, K teachers (All staff arrive by 5:00) </w:t>
            </w:r>
          </w:p>
          <w:p w14:paraId="63B24D61" w14:textId="254C3895" w:rsidR="00415BC1" w:rsidRPr="008F033B" w:rsidRDefault="00415BC1"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Clean up – All adults listed for stations </w:t>
            </w:r>
          </w:p>
          <w:p w14:paraId="10D0FF48" w14:textId="4DF195F5" w:rsidR="00BD7CD6" w:rsidRPr="008F033B" w:rsidRDefault="00BD7CD6" w:rsidP="008F033B">
            <w:pPr>
              <w:pStyle w:val="ListParagraph"/>
              <w:numPr>
                <w:ilvl w:val="0"/>
                <w:numId w:val="2"/>
              </w:numPr>
              <w:rPr>
                <w:color w:val="215E99" w:themeColor="text2" w:themeTint="BF"/>
                <w:sz w:val="20"/>
                <w:szCs w:val="20"/>
              </w:rPr>
            </w:pPr>
            <w:r w:rsidRPr="008F033B">
              <w:rPr>
                <w:color w:val="215E99" w:themeColor="text2" w:themeTint="BF"/>
                <w:sz w:val="20"/>
                <w:szCs w:val="20"/>
              </w:rPr>
              <w:t>Support with completing registration</w:t>
            </w:r>
          </w:p>
          <w:p w14:paraId="10832C4B" w14:textId="02032E79" w:rsidR="00BD7CD6" w:rsidRPr="008F033B" w:rsidRDefault="00BD7CD6" w:rsidP="008F033B">
            <w:pPr>
              <w:pStyle w:val="ListParagraph"/>
              <w:numPr>
                <w:ilvl w:val="1"/>
                <w:numId w:val="2"/>
              </w:numPr>
              <w:rPr>
                <w:color w:val="215E99" w:themeColor="text2" w:themeTint="BF"/>
                <w:sz w:val="20"/>
                <w:szCs w:val="20"/>
              </w:rPr>
            </w:pPr>
            <w:r w:rsidRPr="008F033B">
              <w:rPr>
                <w:color w:val="215E99" w:themeColor="text2" w:themeTint="BF"/>
                <w:sz w:val="20"/>
                <w:szCs w:val="20"/>
              </w:rPr>
              <w:t xml:space="preserve">5 stations with </w:t>
            </w:r>
            <w:proofErr w:type="spellStart"/>
            <w:r w:rsidRPr="008F033B">
              <w:rPr>
                <w:color w:val="215E99" w:themeColor="text2" w:themeTint="BF"/>
                <w:sz w:val="20"/>
                <w:szCs w:val="20"/>
              </w:rPr>
              <w:t>i</w:t>
            </w:r>
            <w:proofErr w:type="spellEnd"/>
            <w:r w:rsidRPr="008F033B">
              <w:rPr>
                <w:color w:val="215E99" w:themeColor="text2" w:themeTint="BF"/>
                <w:sz w:val="20"/>
                <w:szCs w:val="20"/>
              </w:rPr>
              <w:t>-Pads to complete online form; two staff members for support (Eric &amp; Carmen)</w:t>
            </w:r>
          </w:p>
          <w:p w14:paraId="76004374" w14:textId="2418741D" w:rsidR="00BD7CD6" w:rsidRPr="008F033B" w:rsidRDefault="00BD7CD6" w:rsidP="008F033B">
            <w:pPr>
              <w:pStyle w:val="ListParagraph"/>
              <w:numPr>
                <w:ilvl w:val="1"/>
                <w:numId w:val="2"/>
              </w:numPr>
              <w:rPr>
                <w:color w:val="215E99" w:themeColor="text2" w:themeTint="BF"/>
                <w:sz w:val="20"/>
                <w:szCs w:val="20"/>
              </w:rPr>
            </w:pPr>
            <w:r w:rsidRPr="008F033B">
              <w:rPr>
                <w:color w:val="215E99" w:themeColor="text2" w:themeTint="BF"/>
                <w:sz w:val="20"/>
                <w:szCs w:val="20"/>
              </w:rPr>
              <w:t>3 stations where families can sit with a staff person to complete the form (Rita, Mark, Juanita)</w:t>
            </w:r>
          </w:p>
          <w:p w14:paraId="74D4B056" w14:textId="18C2F056" w:rsidR="00BB5810" w:rsidRPr="008F033B" w:rsidRDefault="00415BC1" w:rsidP="008F033B">
            <w:pPr>
              <w:pStyle w:val="ListParagraph"/>
              <w:numPr>
                <w:ilvl w:val="0"/>
                <w:numId w:val="2"/>
              </w:numPr>
              <w:rPr>
                <w:color w:val="215E99" w:themeColor="text2" w:themeTint="BF"/>
                <w:sz w:val="20"/>
                <w:szCs w:val="20"/>
              </w:rPr>
            </w:pPr>
            <w:r w:rsidRPr="008F033B">
              <w:rPr>
                <w:color w:val="215E99" w:themeColor="text2" w:themeTint="BF"/>
                <w:sz w:val="20"/>
                <w:szCs w:val="20"/>
              </w:rPr>
              <w:t>Stations</w:t>
            </w:r>
            <w:r w:rsidR="00BB5810" w:rsidRPr="008F033B">
              <w:rPr>
                <w:color w:val="215E99" w:themeColor="text2" w:themeTint="BF"/>
                <w:sz w:val="20"/>
                <w:szCs w:val="20"/>
              </w:rPr>
              <w:t xml:space="preserve"> around the gym </w:t>
            </w:r>
          </w:p>
          <w:p w14:paraId="56C8EF57" w14:textId="48768DD1"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Ms. Jones – Bubbles</w:t>
            </w:r>
          </w:p>
          <w:p w14:paraId="403FE0FF" w14:textId="426104ED"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PTO (Mrs. Paul &amp; Ms</w:t>
            </w:r>
            <w:r w:rsidR="008F033B" w:rsidRPr="008F033B">
              <w:rPr>
                <w:color w:val="215E99" w:themeColor="text2" w:themeTint="BF"/>
                <w:sz w:val="20"/>
                <w:szCs w:val="20"/>
              </w:rPr>
              <w:t>.</w:t>
            </w:r>
            <w:r w:rsidRPr="008F033B">
              <w:rPr>
                <w:color w:val="215E99" w:themeColor="text2" w:themeTint="BF"/>
                <w:sz w:val="20"/>
                <w:szCs w:val="20"/>
              </w:rPr>
              <w:t xml:space="preserve"> Marci)– Backpacks</w:t>
            </w:r>
          </w:p>
          <w:p w14:paraId="0840EA2C" w14:textId="0D875733"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Mr. Green – Choose a book</w:t>
            </w:r>
          </w:p>
          <w:p w14:paraId="6966E5E3" w14:textId="45D6427B"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Mr. Guss – Choose a water bottle</w:t>
            </w:r>
          </w:p>
          <w:p w14:paraId="5D60F1FF" w14:textId="24A63923"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Mrs. Walker -Turn in registration &amp; receive family handbook</w:t>
            </w:r>
          </w:p>
          <w:p w14:paraId="214D86C4" w14:textId="69170619"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Mr. Ryan – Family Photo (To go on family tree in front hall – check release)</w:t>
            </w:r>
          </w:p>
          <w:p w14:paraId="30AADAD8" w14:textId="7ED9E284"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Mr. Jackson – Sensory Table</w:t>
            </w:r>
          </w:p>
          <w:p w14:paraId="6489E1DE" w14:textId="4AF054DA"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 xml:space="preserve">Mrs. Brown – Brush Sammy Seal’s teeth, check in on health needs, receive a toothbrush </w:t>
            </w:r>
          </w:p>
          <w:p w14:paraId="2EF419F5" w14:textId="235262D8"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Mrs. Fritz – Obstacle Course</w:t>
            </w:r>
          </w:p>
          <w:p w14:paraId="5AA00C3C" w14:textId="3CCF30F5"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lastRenderedPageBreak/>
              <w:t xml:space="preserve">Mr. Thompson – Bus visit </w:t>
            </w:r>
          </w:p>
          <w:p w14:paraId="590D99C8" w14:textId="6E2EF62B"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Mr. Allen – Instruments</w:t>
            </w:r>
          </w:p>
          <w:p w14:paraId="4A45C5C4" w14:textId="45744FDC"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Mrs. Taylor - Set up Screening Appointment for Week of April 12</w:t>
            </w:r>
            <w:r w:rsidRPr="008F033B">
              <w:rPr>
                <w:color w:val="215E99" w:themeColor="text2" w:themeTint="BF"/>
                <w:sz w:val="20"/>
                <w:szCs w:val="20"/>
                <w:vertAlign w:val="superscript"/>
              </w:rPr>
              <w:t>th</w:t>
            </w:r>
          </w:p>
          <w:p w14:paraId="0004711F" w14:textId="562EC3EA"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 xml:space="preserve">Mrs. Davis – Snack </w:t>
            </w:r>
          </w:p>
          <w:p w14:paraId="48AE7498" w14:textId="39B729D1" w:rsidR="00415BC1" w:rsidRPr="008F033B" w:rsidRDefault="00415BC1" w:rsidP="008F033B">
            <w:pPr>
              <w:pStyle w:val="ListParagraph"/>
              <w:numPr>
                <w:ilvl w:val="1"/>
                <w:numId w:val="2"/>
              </w:numPr>
              <w:rPr>
                <w:color w:val="215E99" w:themeColor="text2" w:themeTint="BF"/>
                <w:sz w:val="20"/>
                <w:szCs w:val="20"/>
              </w:rPr>
            </w:pPr>
            <w:r w:rsidRPr="008F033B">
              <w:rPr>
                <w:color w:val="215E99" w:themeColor="text2" w:themeTint="BF"/>
                <w:sz w:val="20"/>
                <w:szCs w:val="20"/>
              </w:rPr>
              <w:t>Mrs. Carter – Chalk drawing</w:t>
            </w:r>
          </w:p>
          <w:p w14:paraId="0295B246" w14:textId="77777777" w:rsidR="00BD7CD6" w:rsidRPr="008F033B" w:rsidRDefault="00BD7CD6"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Meet the </w:t>
            </w:r>
            <w:r w:rsidR="00415BC1" w:rsidRPr="008F033B">
              <w:rPr>
                <w:color w:val="215E99" w:themeColor="text2" w:themeTint="BF"/>
                <w:sz w:val="20"/>
                <w:szCs w:val="20"/>
              </w:rPr>
              <w:t>Team</w:t>
            </w:r>
            <w:r w:rsidRPr="008F033B">
              <w:rPr>
                <w:color w:val="215E99" w:themeColor="text2" w:themeTint="BF"/>
                <w:sz w:val="20"/>
                <w:szCs w:val="20"/>
              </w:rPr>
              <w:t xml:space="preserve"> </w:t>
            </w:r>
            <w:hyperlink r:id="rId6" w:history="1">
              <w:r w:rsidRPr="008F033B">
                <w:rPr>
                  <w:rStyle w:val="Hyperlink"/>
                  <w:color w:val="215E99" w:themeColor="text2" w:themeTint="BF"/>
                  <w:sz w:val="20"/>
                  <w:szCs w:val="20"/>
                </w:rPr>
                <w:t>BINGO Card</w:t>
              </w:r>
            </w:hyperlink>
            <w:r w:rsidRPr="008F033B">
              <w:rPr>
                <w:color w:val="215E99" w:themeColor="text2" w:themeTint="BF"/>
                <w:sz w:val="20"/>
                <w:szCs w:val="20"/>
              </w:rPr>
              <w:t xml:space="preserve"> </w:t>
            </w:r>
          </w:p>
          <w:p w14:paraId="706C91C0" w14:textId="0A242694" w:rsidR="00415BC1" w:rsidRPr="008F033B" w:rsidRDefault="00415BC1"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Vendor Tables for </w:t>
            </w:r>
            <w:proofErr w:type="gramStart"/>
            <w:r w:rsidRPr="008F033B">
              <w:rPr>
                <w:color w:val="215E99" w:themeColor="text2" w:themeTint="BF"/>
                <w:sz w:val="20"/>
                <w:szCs w:val="20"/>
              </w:rPr>
              <w:t>child care</w:t>
            </w:r>
            <w:proofErr w:type="gramEnd"/>
            <w:r w:rsidRPr="008F033B">
              <w:rPr>
                <w:color w:val="215E99" w:themeColor="text2" w:themeTint="BF"/>
                <w:sz w:val="20"/>
                <w:szCs w:val="20"/>
              </w:rPr>
              <w:t xml:space="preserve"> programs, Rec. Dept, Scouts, CAP agency, Maine Families, set up in hall (Mr. Ryan will email potential vendors &amp; Mrs. Walker will be the contact for reserving a table)  </w:t>
            </w:r>
          </w:p>
          <w:p w14:paraId="51F3E16C"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Publicizing the Event </w:t>
            </w:r>
          </w:p>
          <w:p w14:paraId="4697F40C" w14:textId="0683B923" w:rsidR="008F033B" w:rsidRPr="008F033B" w:rsidRDefault="008F033B" w:rsidP="008F033B">
            <w:pPr>
              <w:pStyle w:val="ListParagraph"/>
              <w:numPr>
                <w:ilvl w:val="1"/>
                <w:numId w:val="2"/>
              </w:numPr>
              <w:rPr>
                <w:color w:val="215E99" w:themeColor="text2" w:themeTint="BF"/>
                <w:sz w:val="20"/>
                <w:szCs w:val="20"/>
              </w:rPr>
            </w:pPr>
            <w:r w:rsidRPr="008F033B">
              <w:rPr>
                <w:color w:val="215E99" w:themeColor="text2" w:themeTint="BF"/>
                <w:sz w:val="20"/>
                <w:szCs w:val="20"/>
              </w:rPr>
              <w:t>Add in the Courier February 11</w:t>
            </w:r>
            <w:r w:rsidRPr="008F033B">
              <w:rPr>
                <w:color w:val="215E99" w:themeColor="text2" w:themeTint="BF"/>
                <w:sz w:val="20"/>
                <w:szCs w:val="20"/>
                <w:vertAlign w:val="superscript"/>
              </w:rPr>
              <w:t>th</w:t>
            </w:r>
            <w:r w:rsidRPr="008F033B">
              <w:rPr>
                <w:color w:val="215E99" w:themeColor="text2" w:themeTint="BF"/>
                <w:sz w:val="20"/>
                <w:szCs w:val="20"/>
              </w:rPr>
              <w:t>, March 1</w:t>
            </w:r>
            <w:r w:rsidRPr="008F033B">
              <w:rPr>
                <w:color w:val="215E99" w:themeColor="text2" w:themeTint="BF"/>
                <w:sz w:val="20"/>
                <w:szCs w:val="20"/>
                <w:vertAlign w:val="superscript"/>
              </w:rPr>
              <w:t>st</w:t>
            </w:r>
            <w:r>
              <w:rPr>
                <w:color w:val="215E99" w:themeColor="text2" w:themeTint="BF"/>
                <w:sz w:val="20"/>
                <w:szCs w:val="20"/>
                <w:vertAlign w:val="superscript"/>
              </w:rPr>
              <w:t xml:space="preserve"> </w:t>
            </w:r>
            <w:proofErr w:type="gramStart"/>
            <w:r>
              <w:rPr>
                <w:color w:val="215E99" w:themeColor="text2" w:themeTint="BF"/>
                <w:sz w:val="20"/>
                <w:szCs w:val="20"/>
                <w:vertAlign w:val="superscript"/>
              </w:rPr>
              <w:t xml:space="preserve"> </w:t>
            </w:r>
            <w:r>
              <w:rPr>
                <w:color w:val="215E99" w:themeColor="text2" w:themeTint="BF"/>
                <w:sz w:val="20"/>
                <w:szCs w:val="20"/>
              </w:rPr>
              <w:t xml:space="preserve">  (</w:t>
            </w:r>
            <w:proofErr w:type="gramEnd"/>
            <w:r>
              <w:rPr>
                <w:color w:val="215E99" w:themeColor="text2" w:themeTint="BF"/>
                <w:sz w:val="20"/>
                <w:szCs w:val="20"/>
              </w:rPr>
              <w:t>Mrs. Walker)</w:t>
            </w:r>
          </w:p>
          <w:p w14:paraId="799BC24A" w14:textId="24383336" w:rsidR="008F033B" w:rsidRPr="008F033B" w:rsidRDefault="008F033B" w:rsidP="008F033B">
            <w:pPr>
              <w:pStyle w:val="ListParagraph"/>
              <w:numPr>
                <w:ilvl w:val="1"/>
                <w:numId w:val="2"/>
              </w:numPr>
              <w:rPr>
                <w:color w:val="215E99" w:themeColor="text2" w:themeTint="BF"/>
                <w:sz w:val="20"/>
                <w:szCs w:val="20"/>
              </w:rPr>
            </w:pPr>
            <w:r w:rsidRPr="008F033B">
              <w:rPr>
                <w:color w:val="215E99" w:themeColor="text2" w:themeTint="BF"/>
                <w:sz w:val="20"/>
                <w:szCs w:val="20"/>
              </w:rPr>
              <w:t>Post on digital sign at school, town office &amp; fire station</w:t>
            </w:r>
            <w:r>
              <w:rPr>
                <w:color w:val="215E99" w:themeColor="text2" w:themeTint="BF"/>
                <w:sz w:val="20"/>
                <w:szCs w:val="20"/>
              </w:rPr>
              <w:t xml:space="preserve"> (Julie)</w:t>
            </w:r>
          </w:p>
          <w:p w14:paraId="70392F68" w14:textId="42EA8E81" w:rsidR="008F033B" w:rsidRPr="008F033B" w:rsidRDefault="008F033B" w:rsidP="008F033B">
            <w:pPr>
              <w:pStyle w:val="ListParagraph"/>
              <w:numPr>
                <w:ilvl w:val="1"/>
                <w:numId w:val="2"/>
              </w:numPr>
              <w:rPr>
                <w:color w:val="215E99" w:themeColor="text2" w:themeTint="BF"/>
                <w:sz w:val="20"/>
                <w:szCs w:val="20"/>
              </w:rPr>
            </w:pPr>
            <w:r w:rsidRPr="008F033B">
              <w:rPr>
                <w:color w:val="215E99" w:themeColor="text2" w:themeTint="BF"/>
                <w:sz w:val="20"/>
                <w:szCs w:val="20"/>
              </w:rPr>
              <w:t xml:space="preserve">Run in banner on school &amp; district </w:t>
            </w:r>
            <w:proofErr w:type="gramStart"/>
            <w:r w:rsidRPr="008F033B">
              <w:rPr>
                <w:color w:val="215E99" w:themeColor="text2" w:themeTint="BF"/>
                <w:sz w:val="20"/>
                <w:szCs w:val="20"/>
              </w:rPr>
              <w:t>website</w:t>
            </w:r>
            <w:r>
              <w:rPr>
                <w:color w:val="215E99" w:themeColor="text2" w:themeTint="BF"/>
                <w:sz w:val="20"/>
                <w:szCs w:val="20"/>
              </w:rPr>
              <w:t xml:space="preserve">  (</w:t>
            </w:r>
            <w:proofErr w:type="gramEnd"/>
            <w:r>
              <w:rPr>
                <w:color w:val="215E99" w:themeColor="text2" w:themeTint="BF"/>
                <w:sz w:val="20"/>
                <w:szCs w:val="20"/>
              </w:rPr>
              <w:t>Julie)</w:t>
            </w:r>
          </w:p>
          <w:p w14:paraId="64E727E4" w14:textId="00A20CB3" w:rsidR="008F033B" w:rsidRPr="008F033B" w:rsidRDefault="008F033B" w:rsidP="008F033B">
            <w:pPr>
              <w:pStyle w:val="ListParagraph"/>
              <w:numPr>
                <w:ilvl w:val="1"/>
                <w:numId w:val="2"/>
              </w:numPr>
              <w:rPr>
                <w:color w:val="215E99" w:themeColor="text2" w:themeTint="BF"/>
                <w:sz w:val="20"/>
                <w:szCs w:val="20"/>
              </w:rPr>
            </w:pPr>
            <w:r w:rsidRPr="008F033B">
              <w:rPr>
                <w:color w:val="215E99" w:themeColor="text2" w:themeTint="BF"/>
                <w:sz w:val="20"/>
                <w:szCs w:val="20"/>
              </w:rPr>
              <w:t xml:space="preserve">Flyers at all three schools, library, Dollar Store, town office, WIC office, and sent to all community ECE providers to post </w:t>
            </w:r>
            <w:r>
              <w:rPr>
                <w:color w:val="215E99" w:themeColor="text2" w:themeTint="BF"/>
                <w:sz w:val="20"/>
                <w:szCs w:val="20"/>
              </w:rPr>
              <w:t>(Mrs. Walker &amp; Andrea)</w:t>
            </w:r>
          </w:p>
          <w:p w14:paraId="5617E325" w14:textId="6972FE84" w:rsidR="008F033B" w:rsidRPr="008F033B" w:rsidRDefault="008F033B" w:rsidP="008F033B">
            <w:pPr>
              <w:pStyle w:val="ListParagraph"/>
              <w:numPr>
                <w:ilvl w:val="1"/>
                <w:numId w:val="2"/>
              </w:numPr>
              <w:rPr>
                <w:color w:val="215E99" w:themeColor="text2" w:themeTint="BF"/>
                <w:sz w:val="20"/>
                <w:szCs w:val="20"/>
              </w:rPr>
            </w:pPr>
            <w:r w:rsidRPr="008F033B">
              <w:rPr>
                <w:color w:val="215E99" w:themeColor="text2" w:themeTint="BF"/>
                <w:sz w:val="20"/>
                <w:szCs w:val="20"/>
              </w:rPr>
              <w:t>Include in all three school newsletters</w:t>
            </w:r>
            <w:r>
              <w:rPr>
                <w:color w:val="215E99" w:themeColor="text2" w:themeTint="BF"/>
                <w:sz w:val="20"/>
                <w:szCs w:val="20"/>
              </w:rPr>
              <w:t xml:space="preserve"> (</w:t>
            </w:r>
            <w:proofErr w:type="gramStart"/>
            <w:r>
              <w:rPr>
                <w:color w:val="215E99" w:themeColor="text2" w:themeTint="BF"/>
                <w:sz w:val="20"/>
                <w:szCs w:val="20"/>
              </w:rPr>
              <w:t xml:space="preserve">Principals) </w:t>
            </w:r>
            <w:r w:rsidRPr="008F033B">
              <w:rPr>
                <w:color w:val="215E99" w:themeColor="text2" w:themeTint="BF"/>
                <w:sz w:val="20"/>
                <w:szCs w:val="20"/>
              </w:rPr>
              <w:t xml:space="preserve"> and</w:t>
            </w:r>
            <w:proofErr w:type="gramEnd"/>
            <w:r w:rsidRPr="008F033B">
              <w:rPr>
                <w:color w:val="215E99" w:themeColor="text2" w:themeTint="BF"/>
                <w:sz w:val="20"/>
                <w:szCs w:val="20"/>
              </w:rPr>
              <w:t xml:space="preserve"> post of Facebook pages February 11, 25, March 1, 8</w:t>
            </w:r>
            <w:r>
              <w:rPr>
                <w:color w:val="215E99" w:themeColor="text2" w:themeTint="BF"/>
                <w:sz w:val="20"/>
                <w:szCs w:val="20"/>
              </w:rPr>
              <w:t>, 10 &amp; 11 (Julie)</w:t>
            </w:r>
          </w:p>
          <w:p w14:paraId="0C8AC07B" w14:textId="71798C3B" w:rsidR="00415BC1" w:rsidRPr="008F033B" w:rsidRDefault="00415BC1" w:rsidP="008F033B">
            <w:pPr>
              <w:pStyle w:val="ListParagraph"/>
              <w:ind w:left="1800"/>
              <w:rPr>
                <w:color w:val="215E99" w:themeColor="text2" w:themeTint="BF"/>
                <w:sz w:val="20"/>
                <w:szCs w:val="20"/>
              </w:rPr>
            </w:pPr>
          </w:p>
        </w:tc>
        <w:tc>
          <w:tcPr>
            <w:tcW w:w="3780" w:type="dxa"/>
          </w:tcPr>
          <w:p w14:paraId="30A07484" w14:textId="748C3987" w:rsidR="00834FD5" w:rsidRPr="008F033B" w:rsidRDefault="00BD7CD6" w:rsidP="008F033B">
            <w:pPr>
              <w:rPr>
                <w:color w:val="215E99" w:themeColor="text2" w:themeTint="BF"/>
                <w:sz w:val="20"/>
                <w:szCs w:val="20"/>
              </w:rPr>
            </w:pPr>
            <w:r w:rsidRPr="008F033B">
              <w:rPr>
                <w:b/>
                <w:bCs/>
                <w:color w:val="215E99" w:themeColor="text2" w:themeTint="BF"/>
                <w:sz w:val="20"/>
                <w:szCs w:val="20"/>
              </w:rPr>
              <w:lastRenderedPageBreak/>
              <w:t>Number of families attending</w:t>
            </w:r>
            <w:r w:rsidR="008F033B" w:rsidRPr="008F033B">
              <w:rPr>
                <w:b/>
                <w:bCs/>
                <w:color w:val="215E99" w:themeColor="text2" w:themeTint="BF"/>
                <w:sz w:val="20"/>
                <w:szCs w:val="20"/>
              </w:rPr>
              <w:t xml:space="preserve"> (</w:t>
            </w:r>
            <w:r w:rsidR="008F033B" w:rsidRPr="008F033B">
              <w:rPr>
                <w:color w:val="215E99" w:themeColor="text2" w:themeTint="BF"/>
                <w:sz w:val="20"/>
                <w:szCs w:val="20"/>
              </w:rPr>
              <w:t>Attendance form)</w:t>
            </w:r>
          </w:p>
          <w:p w14:paraId="20F49D45" w14:textId="0D80C43A"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34 children and their families attended.  This is about 2/3 of the number of children anticipated eligible for kindergarten based on birth numbers and past enrollment.  </w:t>
            </w:r>
          </w:p>
          <w:p w14:paraId="3257B7C5" w14:textId="77777777" w:rsidR="008F033B" w:rsidRPr="008F033B" w:rsidRDefault="008F033B" w:rsidP="008F033B">
            <w:pPr>
              <w:pStyle w:val="ListParagraph"/>
              <w:ind w:left="360"/>
              <w:rPr>
                <w:b/>
                <w:bCs/>
                <w:color w:val="215E99" w:themeColor="text2" w:themeTint="BF"/>
                <w:sz w:val="20"/>
                <w:szCs w:val="20"/>
              </w:rPr>
            </w:pPr>
          </w:p>
          <w:p w14:paraId="4B8F5562" w14:textId="01540A10" w:rsidR="008F033B" w:rsidRPr="008F033B" w:rsidRDefault="00BD7CD6" w:rsidP="008F033B">
            <w:pPr>
              <w:rPr>
                <w:color w:val="215E99" w:themeColor="text2" w:themeTint="BF"/>
                <w:sz w:val="20"/>
                <w:szCs w:val="20"/>
              </w:rPr>
            </w:pPr>
            <w:r w:rsidRPr="008F033B">
              <w:rPr>
                <w:b/>
                <w:bCs/>
                <w:color w:val="215E99" w:themeColor="text2" w:themeTint="BF"/>
                <w:sz w:val="20"/>
                <w:szCs w:val="20"/>
              </w:rPr>
              <w:t>Family satisfaction survey</w:t>
            </w:r>
            <w:r w:rsidR="008F033B" w:rsidRPr="008F033B">
              <w:rPr>
                <w:color w:val="215E99" w:themeColor="text2" w:themeTint="BF"/>
                <w:sz w:val="20"/>
                <w:szCs w:val="20"/>
              </w:rPr>
              <w:t xml:space="preserve"> (Paper Survey) (Google Form – link for families) (Google Form – data)</w:t>
            </w:r>
          </w:p>
          <w:p w14:paraId="54CB6CD6"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27 of the 34 families completed the satisfaction survey. </w:t>
            </w:r>
          </w:p>
          <w:p w14:paraId="1B1B3E96"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92% reported feeling more at ease after attending </w:t>
            </w:r>
          </w:p>
          <w:p w14:paraId="7F3CC918"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100% said the information and support provided was helpful or very helpful</w:t>
            </w:r>
          </w:p>
          <w:p w14:paraId="59FB9E4B"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94% reported that their child had fun </w:t>
            </w:r>
          </w:p>
          <w:p w14:paraId="24F497C3"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6% reported their child did not have fun – sensory stimulation was noted as a common factor in children feeling overwhelmed</w:t>
            </w:r>
          </w:p>
          <w:p w14:paraId="566ED89F"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36% said they made a connection with another parent at the event</w:t>
            </w:r>
          </w:p>
          <w:p w14:paraId="75794238"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64% said the day and time worked out well</w:t>
            </w:r>
          </w:p>
          <w:p w14:paraId="47EE6537"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lastRenderedPageBreak/>
              <w:t>22% said an earlier time would have been better</w:t>
            </w:r>
          </w:p>
          <w:p w14:paraId="1FADC706"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12% would have preferred a weekend event</w:t>
            </w:r>
          </w:p>
          <w:p w14:paraId="68B8F510"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4% would have liked a later time</w:t>
            </w:r>
          </w:p>
          <w:p w14:paraId="1A9E5662"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43% learned of the event on social media</w:t>
            </w:r>
          </w:p>
          <w:p w14:paraId="4764B2D6"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18% heard about the event from their </w:t>
            </w:r>
            <w:proofErr w:type="gramStart"/>
            <w:r w:rsidRPr="008F033B">
              <w:rPr>
                <w:color w:val="215E99" w:themeColor="text2" w:themeTint="BF"/>
                <w:sz w:val="20"/>
                <w:szCs w:val="20"/>
              </w:rPr>
              <w:t>child care</w:t>
            </w:r>
            <w:proofErr w:type="gramEnd"/>
            <w:r w:rsidRPr="008F033B">
              <w:rPr>
                <w:color w:val="215E99" w:themeColor="text2" w:themeTint="BF"/>
                <w:sz w:val="20"/>
                <w:szCs w:val="20"/>
              </w:rPr>
              <w:t xml:space="preserve"> provider</w:t>
            </w:r>
          </w:p>
          <w:p w14:paraId="7D2D8F49"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20% learned about the event through a sign/flyer in a community location</w:t>
            </w:r>
          </w:p>
          <w:p w14:paraId="57DED1AA"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19% learned about the event through the school website or a school newsletter. </w:t>
            </w:r>
          </w:p>
          <w:p w14:paraId="4206DAAB" w14:textId="151CCF87" w:rsidR="008F033B" w:rsidRPr="008F033B" w:rsidRDefault="008F033B" w:rsidP="008F033B">
            <w:pPr>
              <w:pStyle w:val="ListParagraph"/>
              <w:ind w:left="360"/>
              <w:rPr>
                <w:color w:val="215E99" w:themeColor="text2" w:themeTint="BF"/>
                <w:sz w:val="20"/>
                <w:szCs w:val="20"/>
              </w:rPr>
            </w:pPr>
          </w:p>
        </w:tc>
        <w:tc>
          <w:tcPr>
            <w:tcW w:w="2661" w:type="dxa"/>
          </w:tcPr>
          <w:p w14:paraId="707C65D2" w14:textId="77777777" w:rsidR="008F033B" w:rsidRDefault="008F033B" w:rsidP="008F033B">
            <w:pPr>
              <w:pStyle w:val="ListParagraph"/>
              <w:ind w:left="0"/>
              <w:rPr>
                <w:color w:val="215E99" w:themeColor="text2" w:themeTint="BF"/>
                <w:sz w:val="20"/>
                <w:szCs w:val="20"/>
              </w:rPr>
            </w:pPr>
            <w:r w:rsidRPr="008F033B">
              <w:rPr>
                <w:b/>
                <w:bCs/>
                <w:color w:val="215E99" w:themeColor="text2" w:themeTint="BF"/>
                <w:sz w:val="20"/>
                <w:szCs w:val="20"/>
              </w:rPr>
              <w:lastRenderedPageBreak/>
              <w:t>Reflection:</w:t>
            </w:r>
            <w:r w:rsidRPr="008F033B">
              <w:rPr>
                <w:color w:val="215E99" w:themeColor="text2" w:themeTint="BF"/>
                <w:sz w:val="20"/>
                <w:szCs w:val="20"/>
              </w:rPr>
              <w:t xml:space="preserve"> Generally, families and children enjoyed the event.  Staff were also positive about the opportunity to meet children and families in a fun setting.  Feedback provided insights into some potential improvements</w:t>
            </w:r>
            <w:r>
              <w:rPr>
                <w:color w:val="215E99" w:themeColor="text2" w:themeTint="BF"/>
                <w:sz w:val="20"/>
                <w:szCs w:val="20"/>
              </w:rPr>
              <w:t>.</w:t>
            </w:r>
          </w:p>
          <w:p w14:paraId="1764D7BF" w14:textId="77777777" w:rsidR="008F033B" w:rsidRDefault="008F033B" w:rsidP="008F033B">
            <w:pPr>
              <w:pStyle w:val="ListParagraph"/>
              <w:ind w:left="0"/>
              <w:rPr>
                <w:color w:val="215E99" w:themeColor="text2" w:themeTint="BF"/>
                <w:sz w:val="20"/>
                <w:szCs w:val="20"/>
              </w:rPr>
            </w:pPr>
          </w:p>
          <w:p w14:paraId="1CDC82EF" w14:textId="06A0E4DC" w:rsidR="008F033B" w:rsidRPr="008F033B" w:rsidRDefault="008F033B" w:rsidP="008F033B">
            <w:pPr>
              <w:pStyle w:val="ListParagraph"/>
              <w:ind w:left="0"/>
              <w:rPr>
                <w:b/>
                <w:bCs/>
                <w:color w:val="215E99" w:themeColor="text2" w:themeTint="BF"/>
                <w:sz w:val="20"/>
                <w:szCs w:val="20"/>
              </w:rPr>
            </w:pPr>
            <w:r w:rsidRPr="008F033B">
              <w:rPr>
                <w:b/>
                <w:bCs/>
                <w:color w:val="215E99" w:themeColor="text2" w:themeTint="BF"/>
                <w:sz w:val="20"/>
                <w:szCs w:val="20"/>
              </w:rPr>
              <w:t xml:space="preserve">Opportunities for Iteration:  </w:t>
            </w:r>
          </w:p>
          <w:p w14:paraId="65E4A9D4"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Extend time for next year to begin at 4:30 to meet needs of more families</w:t>
            </w:r>
          </w:p>
          <w:p w14:paraId="1B2771EC" w14:textId="77777777"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Expand outreach to ECE providers and community groups (churches, medical practices) and businesses to post flyers and publicize the event</w:t>
            </w:r>
          </w:p>
          <w:p w14:paraId="1BFF9D80" w14:textId="5E6EC2C6" w:rsidR="008F033B" w:rsidRPr="008F033B" w:rsidRDefault="008F033B" w:rsidP="008F033B">
            <w:pPr>
              <w:pStyle w:val="ListParagraph"/>
              <w:numPr>
                <w:ilvl w:val="0"/>
                <w:numId w:val="2"/>
              </w:numPr>
              <w:rPr>
                <w:color w:val="215E99" w:themeColor="text2" w:themeTint="BF"/>
                <w:sz w:val="20"/>
                <w:szCs w:val="20"/>
              </w:rPr>
            </w:pPr>
            <w:r w:rsidRPr="008F033B">
              <w:rPr>
                <w:color w:val="215E99" w:themeColor="text2" w:themeTint="BF"/>
                <w:sz w:val="20"/>
                <w:szCs w:val="20"/>
              </w:rPr>
              <w:t xml:space="preserve">Expand centers to include quieter activities in a separate </w:t>
            </w:r>
            <w:r w:rsidRPr="008F033B">
              <w:rPr>
                <w:color w:val="215E99" w:themeColor="text2" w:themeTint="BF"/>
                <w:sz w:val="20"/>
                <w:szCs w:val="20"/>
              </w:rPr>
              <w:lastRenderedPageBreak/>
              <w:t>space – perhaps the family resource center</w:t>
            </w:r>
          </w:p>
        </w:tc>
      </w:tr>
      <w:tr w:rsidR="00834FD5" w14:paraId="1C76E18C" w14:textId="77777777" w:rsidTr="008F033B">
        <w:tc>
          <w:tcPr>
            <w:tcW w:w="1111" w:type="dxa"/>
          </w:tcPr>
          <w:p w14:paraId="5628D46D" w14:textId="77777777" w:rsidR="00834FD5" w:rsidRPr="008F033B" w:rsidRDefault="00834FD5" w:rsidP="007901A5">
            <w:pPr>
              <w:rPr>
                <w:sz w:val="24"/>
                <w:szCs w:val="24"/>
              </w:rPr>
            </w:pPr>
          </w:p>
        </w:tc>
        <w:tc>
          <w:tcPr>
            <w:tcW w:w="7074" w:type="dxa"/>
          </w:tcPr>
          <w:p w14:paraId="776A3B27" w14:textId="77777777" w:rsidR="00834FD5" w:rsidRPr="008F033B" w:rsidRDefault="00834FD5" w:rsidP="007901A5">
            <w:pPr>
              <w:rPr>
                <w:sz w:val="24"/>
                <w:szCs w:val="24"/>
              </w:rPr>
            </w:pPr>
          </w:p>
        </w:tc>
        <w:tc>
          <w:tcPr>
            <w:tcW w:w="3780" w:type="dxa"/>
          </w:tcPr>
          <w:p w14:paraId="416C340A" w14:textId="77777777" w:rsidR="00834FD5" w:rsidRPr="008F033B" w:rsidRDefault="00834FD5" w:rsidP="007901A5">
            <w:pPr>
              <w:rPr>
                <w:sz w:val="24"/>
                <w:szCs w:val="24"/>
              </w:rPr>
            </w:pPr>
          </w:p>
        </w:tc>
        <w:tc>
          <w:tcPr>
            <w:tcW w:w="2661" w:type="dxa"/>
          </w:tcPr>
          <w:p w14:paraId="6F153A9F" w14:textId="77777777" w:rsidR="00834FD5" w:rsidRPr="008F033B" w:rsidRDefault="00834FD5" w:rsidP="007901A5">
            <w:pPr>
              <w:rPr>
                <w:sz w:val="24"/>
                <w:szCs w:val="24"/>
              </w:rPr>
            </w:pPr>
          </w:p>
        </w:tc>
      </w:tr>
      <w:tr w:rsidR="00834FD5" w14:paraId="5DA3B310" w14:textId="77777777" w:rsidTr="008F033B">
        <w:tc>
          <w:tcPr>
            <w:tcW w:w="1111" w:type="dxa"/>
          </w:tcPr>
          <w:p w14:paraId="17B76E09" w14:textId="77777777" w:rsidR="00834FD5" w:rsidRPr="008F033B" w:rsidRDefault="00834FD5" w:rsidP="007901A5">
            <w:pPr>
              <w:rPr>
                <w:sz w:val="24"/>
                <w:szCs w:val="24"/>
              </w:rPr>
            </w:pPr>
          </w:p>
        </w:tc>
        <w:tc>
          <w:tcPr>
            <w:tcW w:w="7074" w:type="dxa"/>
          </w:tcPr>
          <w:p w14:paraId="73050F41" w14:textId="77777777" w:rsidR="00834FD5" w:rsidRPr="008F033B" w:rsidRDefault="00834FD5" w:rsidP="007901A5">
            <w:pPr>
              <w:rPr>
                <w:sz w:val="24"/>
                <w:szCs w:val="24"/>
              </w:rPr>
            </w:pPr>
          </w:p>
        </w:tc>
        <w:tc>
          <w:tcPr>
            <w:tcW w:w="3780" w:type="dxa"/>
          </w:tcPr>
          <w:p w14:paraId="24273577" w14:textId="77777777" w:rsidR="00834FD5" w:rsidRPr="008F033B" w:rsidRDefault="00834FD5" w:rsidP="007901A5">
            <w:pPr>
              <w:rPr>
                <w:sz w:val="24"/>
                <w:szCs w:val="24"/>
              </w:rPr>
            </w:pPr>
          </w:p>
        </w:tc>
        <w:tc>
          <w:tcPr>
            <w:tcW w:w="2661" w:type="dxa"/>
          </w:tcPr>
          <w:p w14:paraId="0F3ACBA8" w14:textId="77777777" w:rsidR="00834FD5" w:rsidRPr="008F033B" w:rsidRDefault="00834FD5" w:rsidP="007901A5">
            <w:pPr>
              <w:rPr>
                <w:sz w:val="24"/>
                <w:szCs w:val="24"/>
              </w:rPr>
            </w:pPr>
          </w:p>
        </w:tc>
      </w:tr>
      <w:tr w:rsidR="00834FD5" w14:paraId="502522DE" w14:textId="77777777" w:rsidTr="008F033B">
        <w:tc>
          <w:tcPr>
            <w:tcW w:w="1111" w:type="dxa"/>
          </w:tcPr>
          <w:p w14:paraId="6C194E24" w14:textId="77777777" w:rsidR="00834FD5" w:rsidRPr="008F033B" w:rsidRDefault="00834FD5" w:rsidP="007901A5">
            <w:pPr>
              <w:rPr>
                <w:sz w:val="24"/>
                <w:szCs w:val="24"/>
              </w:rPr>
            </w:pPr>
          </w:p>
        </w:tc>
        <w:tc>
          <w:tcPr>
            <w:tcW w:w="7074" w:type="dxa"/>
          </w:tcPr>
          <w:p w14:paraId="21D7B969" w14:textId="77777777" w:rsidR="00834FD5" w:rsidRPr="008F033B" w:rsidRDefault="00834FD5" w:rsidP="007901A5">
            <w:pPr>
              <w:rPr>
                <w:sz w:val="24"/>
                <w:szCs w:val="24"/>
              </w:rPr>
            </w:pPr>
          </w:p>
        </w:tc>
        <w:tc>
          <w:tcPr>
            <w:tcW w:w="3780" w:type="dxa"/>
          </w:tcPr>
          <w:p w14:paraId="6BF0AE35" w14:textId="77777777" w:rsidR="00834FD5" w:rsidRPr="008F033B" w:rsidRDefault="00834FD5" w:rsidP="007901A5">
            <w:pPr>
              <w:rPr>
                <w:sz w:val="24"/>
                <w:szCs w:val="24"/>
              </w:rPr>
            </w:pPr>
          </w:p>
        </w:tc>
        <w:tc>
          <w:tcPr>
            <w:tcW w:w="2661" w:type="dxa"/>
          </w:tcPr>
          <w:p w14:paraId="0B5828E2" w14:textId="77777777" w:rsidR="00834FD5" w:rsidRPr="008F033B" w:rsidRDefault="00834FD5" w:rsidP="007901A5">
            <w:pPr>
              <w:rPr>
                <w:sz w:val="24"/>
                <w:szCs w:val="24"/>
              </w:rPr>
            </w:pPr>
          </w:p>
        </w:tc>
      </w:tr>
      <w:tr w:rsidR="008F033B" w14:paraId="2A5ED132" w14:textId="77777777" w:rsidTr="008F033B">
        <w:tc>
          <w:tcPr>
            <w:tcW w:w="1111" w:type="dxa"/>
          </w:tcPr>
          <w:p w14:paraId="21B8CD4C" w14:textId="77777777" w:rsidR="008F033B" w:rsidRPr="008F033B" w:rsidRDefault="008F033B" w:rsidP="007901A5">
            <w:pPr>
              <w:rPr>
                <w:sz w:val="24"/>
                <w:szCs w:val="24"/>
              </w:rPr>
            </w:pPr>
          </w:p>
        </w:tc>
        <w:tc>
          <w:tcPr>
            <w:tcW w:w="7074" w:type="dxa"/>
          </w:tcPr>
          <w:p w14:paraId="49A8AF8E" w14:textId="77777777" w:rsidR="008F033B" w:rsidRPr="008F033B" w:rsidRDefault="008F033B" w:rsidP="007901A5">
            <w:pPr>
              <w:rPr>
                <w:sz w:val="24"/>
                <w:szCs w:val="24"/>
              </w:rPr>
            </w:pPr>
          </w:p>
        </w:tc>
        <w:tc>
          <w:tcPr>
            <w:tcW w:w="3780" w:type="dxa"/>
          </w:tcPr>
          <w:p w14:paraId="6763B758" w14:textId="77777777" w:rsidR="008F033B" w:rsidRPr="008F033B" w:rsidRDefault="008F033B" w:rsidP="007901A5">
            <w:pPr>
              <w:rPr>
                <w:sz w:val="24"/>
                <w:szCs w:val="24"/>
              </w:rPr>
            </w:pPr>
          </w:p>
        </w:tc>
        <w:tc>
          <w:tcPr>
            <w:tcW w:w="2661" w:type="dxa"/>
          </w:tcPr>
          <w:p w14:paraId="777DA639" w14:textId="77777777" w:rsidR="008F033B" w:rsidRPr="008F033B" w:rsidRDefault="008F033B" w:rsidP="007901A5">
            <w:pPr>
              <w:rPr>
                <w:sz w:val="24"/>
                <w:szCs w:val="24"/>
              </w:rPr>
            </w:pPr>
          </w:p>
        </w:tc>
      </w:tr>
      <w:tr w:rsidR="008F033B" w14:paraId="0EB71276" w14:textId="77777777" w:rsidTr="008F033B">
        <w:tc>
          <w:tcPr>
            <w:tcW w:w="1111" w:type="dxa"/>
          </w:tcPr>
          <w:p w14:paraId="1112FCE3" w14:textId="77777777" w:rsidR="008F033B" w:rsidRPr="008F033B" w:rsidRDefault="008F033B" w:rsidP="007901A5">
            <w:pPr>
              <w:rPr>
                <w:sz w:val="24"/>
                <w:szCs w:val="24"/>
              </w:rPr>
            </w:pPr>
          </w:p>
        </w:tc>
        <w:tc>
          <w:tcPr>
            <w:tcW w:w="7074" w:type="dxa"/>
          </w:tcPr>
          <w:p w14:paraId="207C4810" w14:textId="77777777" w:rsidR="008F033B" w:rsidRPr="008F033B" w:rsidRDefault="008F033B" w:rsidP="007901A5">
            <w:pPr>
              <w:rPr>
                <w:sz w:val="24"/>
                <w:szCs w:val="24"/>
              </w:rPr>
            </w:pPr>
          </w:p>
        </w:tc>
        <w:tc>
          <w:tcPr>
            <w:tcW w:w="3780" w:type="dxa"/>
          </w:tcPr>
          <w:p w14:paraId="5AE55F1C" w14:textId="77777777" w:rsidR="008F033B" w:rsidRPr="008F033B" w:rsidRDefault="008F033B" w:rsidP="007901A5">
            <w:pPr>
              <w:rPr>
                <w:sz w:val="24"/>
                <w:szCs w:val="24"/>
              </w:rPr>
            </w:pPr>
          </w:p>
        </w:tc>
        <w:tc>
          <w:tcPr>
            <w:tcW w:w="2661" w:type="dxa"/>
          </w:tcPr>
          <w:p w14:paraId="2C7E9216" w14:textId="77777777" w:rsidR="008F033B" w:rsidRPr="008F033B" w:rsidRDefault="008F033B" w:rsidP="007901A5">
            <w:pPr>
              <w:rPr>
                <w:sz w:val="24"/>
                <w:szCs w:val="24"/>
              </w:rPr>
            </w:pPr>
          </w:p>
        </w:tc>
      </w:tr>
    </w:tbl>
    <w:p w14:paraId="71E4E709" w14:textId="72CFBC5C" w:rsidR="007901A5" w:rsidRPr="00834FD5" w:rsidRDefault="007901A5" w:rsidP="007901A5">
      <w:pPr>
        <w:rPr>
          <w:color w:val="0070C0"/>
          <w:sz w:val="24"/>
          <w:szCs w:val="24"/>
        </w:rPr>
      </w:pPr>
    </w:p>
    <w:p w14:paraId="4CF39ED2" w14:textId="77777777" w:rsidR="00EA0D77" w:rsidRPr="007901A5" w:rsidRDefault="00EA0D77" w:rsidP="00EA0D77">
      <w:pPr>
        <w:jc w:val="center"/>
        <w:rPr>
          <w:b/>
          <w:bCs/>
          <w:color w:val="0070C0"/>
          <w:sz w:val="48"/>
          <w:szCs w:val="48"/>
        </w:rPr>
      </w:pPr>
    </w:p>
    <w:p w14:paraId="4BD60D56" w14:textId="77777777" w:rsidR="00EA0D77" w:rsidRDefault="00EA0D77" w:rsidP="00EA0D77">
      <w:pPr>
        <w:jc w:val="center"/>
        <w:rPr>
          <w:b/>
          <w:bCs/>
          <w:color w:val="215E99" w:themeColor="text2" w:themeTint="BF"/>
          <w:sz w:val="48"/>
          <w:szCs w:val="48"/>
        </w:rPr>
      </w:pPr>
    </w:p>
    <w:p w14:paraId="0E1D72E7" w14:textId="77777777" w:rsidR="00EA0D77" w:rsidRPr="00EA0D77" w:rsidRDefault="00EA0D77" w:rsidP="00EA0D77">
      <w:pPr>
        <w:jc w:val="center"/>
        <w:rPr>
          <w:b/>
          <w:bCs/>
          <w:color w:val="215E99" w:themeColor="text2" w:themeTint="BF"/>
          <w:sz w:val="48"/>
          <w:szCs w:val="48"/>
        </w:rPr>
      </w:pPr>
    </w:p>
    <w:sectPr w:rsidR="00EA0D77" w:rsidRPr="00EA0D77" w:rsidSect="00EA0D7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4993"/>
    <w:multiLevelType w:val="hybridMultilevel"/>
    <w:tmpl w:val="51465B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A8E6D83"/>
    <w:multiLevelType w:val="hybridMultilevel"/>
    <w:tmpl w:val="28D494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B91D10"/>
    <w:multiLevelType w:val="hybridMultilevel"/>
    <w:tmpl w:val="6A04B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6B7EB2"/>
    <w:multiLevelType w:val="hybridMultilevel"/>
    <w:tmpl w:val="A42A90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2755E"/>
    <w:multiLevelType w:val="hybridMultilevel"/>
    <w:tmpl w:val="E828F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03833">
    <w:abstractNumId w:val="0"/>
  </w:num>
  <w:num w:numId="2" w16cid:durableId="2078478695">
    <w:abstractNumId w:val="2"/>
  </w:num>
  <w:num w:numId="3" w16cid:durableId="1967151906">
    <w:abstractNumId w:val="4"/>
  </w:num>
  <w:num w:numId="4" w16cid:durableId="709378254">
    <w:abstractNumId w:val="3"/>
  </w:num>
  <w:num w:numId="5" w16cid:durableId="57601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0C"/>
    <w:rsid w:val="002B623E"/>
    <w:rsid w:val="002D4E0E"/>
    <w:rsid w:val="002F3465"/>
    <w:rsid w:val="00400361"/>
    <w:rsid w:val="00415BC1"/>
    <w:rsid w:val="005A280C"/>
    <w:rsid w:val="005E43A8"/>
    <w:rsid w:val="006E1D0C"/>
    <w:rsid w:val="007901A5"/>
    <w:rsid w:val="007F7DB5"/>
    <w:rsid w:val="00834FD5"/>
    <w:rsid w:val="0087372C"/>
    <w:rsid w:val="008F033B"/>
    <w:rsid w:val="00935D36"/>
    <w:rsid w:val="00BB5810"/>
    <w:rsid w:val="00BD7CD6"/>
    <w:rsid w:val="00DB4AFC"/>
    <w:rsid w:val="00EA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4555"/>
  <w15:chartTrackingRefBased/>
  <w15:docId w15:val="{B79F7EA6-49BB-47E4-8D0C-1F356E8E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80C"/>
    <w:rPr>
      <w:rFonts w:eastAsiaTheme="majorEastAsia" w:cstheme="majorBidi"/>
      <w:color w:val="272727" w:themeColor="text1" w:themeTint="D8"/>
    </w:rPr>
  </w:style>
  <w:style w:type="paragraph" w:styleId="Title">
    <w:name w:val="Title"/>
    <w:basedOn w:val="Normal"/>
    <w:next w:val="Normal"/>
    <w:link w:val="TitleChar"/>
    <w:uiPriority w:val="10"/>
    <w:qFormat/>
    <w:rsid w:val="005A2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80C"/>
    <w:pPr>
      <w:spacing w:before="160"/>
      <w:jc w:val="center"/>
    </w:pPr>
    <w:rPr>
      <w:i/>
      <w:iCs/>
      <w:color w:val="404040" w:themeColor="text1" w:themeTint="BF"/>
    </w:rPr>
  </w:style>
  <w:style w:type="character" w:customStyle="1" w:styleId="QuoteChar">
    <w:name w:val="Quote Char"/>
    <w:basedOn w:val="DefaultParagraphFont"/>
    <w:link w:val="Quote"/>
    <w:uiPriority w:val="29"/>
    <w:rsid w:val="005A280C"/>
    <w:rPr>
      <w:i/>
      <w:iCs/>
      <w:color w:val="404040" w:themeColor="text1" w:themeTint="BF"/>
    </w:rPr>
  </w:style>
  <w:style w:type="paragraph" w:styleId="ListParagraph">
    <w:name w:val="List Paragraph"/>
    <w:basedOn w:val="Normal"/>
    <w:uiPriority w:val="34"/>
    <w:qFormat/>
    <w:rsid w:val="005A280C"/>
    <w:pPr>
      <w:ind w:left="720"/>
      <w:contextualSpacing/>
    </w:pPr>
  </w:style>
  <w:style w:type="character" w:styleId="IntenseEmphasis">
    <w:name w:val="Intense Emphasis"/>
    <w:basedOn w:val="DefaultParagraphFont"/>
    <w:uiPriority w:val="21"/>
    <w:qFormat/>
    <w:rsid w:val="005A280C"/>
    <w:rPr>
      <w:i/>
      <w:iCs/>
      <w:color w:val="0F4761" w:themeColor="accent1" w:themeShade="BF"/>
    </w:rPr>
  </w:style>
  <w:style w:type="paragraph" w:styleId="IntenseQuote">
    <w:name w:val="Intense Quote"/>
    <w:basedOn w:val="Normal"/>
    <w:next w:val="Normal"/>
    <w:link w:val="IntenseQuoteChar"/>
    <w:uiPriority w:val="30"/>
    <w:qFormat/>
    <w:rsid w:val="005A2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80C"/>
    <w:rPr>
      <w:i/>
      <w:iCs/>
      <w:color w:val="0F4761" w:themeColor="accent1" w:themeShade="BF"/>
    </w:rPr>
  </w:style>
  <w:style w:type="character" w:styleId="IntenseReference">
    <w:name w:val="Intense Reference"/>
    <w:basedOn w:val="DefaultParagraphFont"/>
    <w:uiPriority w:val="32"/>
    <w:qFormat/>
    <w:rsid w:val="005A280C"/>
    <w:rPr>
      <w:b/>
      <w:bCs/>
      <w:smallCaps/>
      <w:color w:val="0F4761" w:themeColor="accent1" w:themeShade="BF"/>
      <w:spacing w:val="5"/>
    </w:rPr>
  </w:style>
  <w:style w:type="table" w:styleId="TableGrid">
    <w:name w:val="Table Grid"/>
    <w:basedOn w:val="TableNormal"/>
    <w:uiPriority w:val="39"/>
    <w:rsid w:val="0083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5BC1"/>
    <w:rPr>
      <w:color w:val="467886" w:themeColor="hyperlink"/>
      <w:u w:val="single"/>
    </w:rPr>
  </w:style>
  <w:style w:type="character" w:styleId="UnresolvedMention">
    <w:name w:val="Unresolved Mention"/>
    <w:basedOn w:val="DefaultParagraphFont"/>
    <w:uiPriority w:val="99"/>
    <w:semiHidden/>
    <w:unhideWhenUsed/>
    <w:rsid w:val="00415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eofmaine-my.sharepoint.com/:w:/r/personal/sue_gallant_maine_gov/Documents/Desktop/K%20transtion%20Bing%20Card.docx?d=w0afdc24954394eeeacd5dacff4aad916&amp;csf=1&amp;web=1&amp;e=wHsFj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Gallant, Sue</dc:creator>
  <cp:keywords/>
  <dc:description/>
  <cp:lastModifiedBy>Gallant, Sue</cp:lastModifiedBy>
  <cp:revision>11</cp:revision>
  <dcterms:created xsi:type="dcterms:W3CDTF">2026-05-05T20:58:00Z</dcterms:created>
  <dcterms:modified xsi:type="dcterms:W3CDTF">2026-06-02T17:27:00Z</dcterms:modified>
</cp:coreProperties>
</file>