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i w:val="1"/>
          <w:color w:val="1155cc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1155cc"/>
          <w:sz w:val="28"/>
          <w:szCs w:val="28"/>
          <w:rtl w:val="0"/>
        </w:rPr>
        <w:t xml:space="preserve">1st Grade for ME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Blank Pacing Calendar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2024-25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create individual pacing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Calibri" w:cs="Calibri" w:eastAsia="Calibri" w:hAnsi="Calibri"/>
          <w:b w:val="1"/>
          <w:color w:val="38761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tblGridChange w:id="0">
          <w:tblGrid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35"/>
            <w:gridCol w:w="37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  <w:gridCol w:w="4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b7b7b7" w:val="clear"/>
                <w:rtl w:val="0"/>
              </w:rPr>
              <w:t xml:space="preserve">September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October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December</w:t>
            </w:r>
          </w:p>
        </w:tc>
      </w:tr>
      <w:tr>
        <w:trPr>
          <w:cantSplit w:val="0"/>
          <w:trHeight w:val="345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99.200000000003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gridCol w:w="403.20000000000005"/>
        <w:tblGridChange w:id="0">
          <w:tblGrid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  <w:gridCol w:w="403.20000000000005"/>
          </w:tblGrid>
        </w:tblGridChange>
      </w:tblGrid>
      <w:tr>
        <w:trPr>
          <w:cantSplit w:val="0"/>
          <w:tblHeader w:val="1"/>
        </w:trPr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April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cantSplit w:val="0"/>
          <w:trHeight w:val="140" w:hRule="atLeast"/>
          <w:tblHeader w:val="1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360"/>
        <w:gridCol w:w="405"/>
        <w:gridCol w:w="405"/>
        <w:gridCol w:w="405"/>
        <w:gridCol w:w="405"/>
        <w:gridCol w:w="405"/>
        <w:gridCol w:w="465"/>
        <w:gridCol w:w="360"/>
        <w:gridCol w:w="6105"/>
        <w:tblGridChange w:id="0">
          <w:tblGrid>
            <w:gridCol w:w="465"/>
            <w:gridCol w:w="345"/>
            <w:gridCol w:w="405"/>
            <w:gridCol w:w="405"/>
            <w:gridCol w:w="405"/>
            <w:gridCol w:w="405"/>
            <w:gridCol w:w="405"/>
            <w:gridCol w:w="450"/>
            <w:gridCol w:w="405"/>
            <w:gridCol w:w="360"/>
            <w:gridCol w:w="405"/>
            <w:gridCol w:w="405"/>
            <w:gridCol w:w="405"/>
            <w:gridCol w:w="405"/>
            <w:gridCol w:w="405"/>
            <w:gridCol w:w="465"/>
            <w:gridCol w:w="360"/>
            <w:gridCol w:w="6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b7b7b7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C9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c9daf8" w:val="clear"/>
                <w:rtl w:val="0"/>
              </w:rPr>
              <w:t xml:space="preserve">Unit 1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Building Strong Communities</w:t>
            </w:r>
          </w:p>
          <w:p w:rsidR="00000000" w:rsidDel="00000000" w:rsidP="00000000" w:rsidRDefault="00000000" w:rsidRPr="00000000" w14:paraId="000001CA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fd966" w:val="clear"/>
                <w:rtl w:val="0"/>
              </w:rPr>
              <w:t xml:space="preserve">Unit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Animals Surviving and Thriving</w:t>
            </w:r>
          </w:p>
          <w:p w:rsidR="00000000" w:rsidDel="00000000" w:rsidP="00000000" w:rsidRDefault="00000000" w:rsidRPr="00000000" w14:paraId="000001CB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a9999" w:val="clear"/>
                <w:rtl w:val="0"/>
              </w:rPr>
              <w:t xml:space="preserve">Unit 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Resources in our Community</w:t>
            </w:r>
          </w:p>
          <w:p w:rsidR="00000000" w:rsidDel="00000000" w:rsidP="00000000" w:rsidRDefault="00000000" w:rsidRPr="00000000" w14:paraId="000001CC">
            <w:pPr>
              <w:ind w:left="720" w:firstLine="0"/>
              <w:rPr>
                <w:rFonts w:ascii="Calibri" w:cs="Calibri" w:eastAsia="Calibri" w:hAnsi="Calibri"/>
                <w:shd w:fill="ffd966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b6d7a8" w:val="clear"/>
                <w:rtl w:val="0"/>
              </w:rPr>
              <w:t xml:space="preserve">Unit 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Communicating with Sound and 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Note: one extra week per Unit to allow for flexibility</w:t>
            </w:r>
          </w:p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shd w:fill="d9d9d9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cccccc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1152" w:top="1152" w:left="1152" w:right="11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3F">
    <w:pPr>
      <w:pageBreakBefore w:val="0"/>
      <w:ind w:left="0" w:right="0" w:firstLine="0"/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Blank Pacing Calendar</w:t>
    </w:r>
  </w:p>
  <w:p w:rsidR="00000000" w:rsidDel="00000000" w:rsidP="00000000" w:rsidRDefault="00000000" w:rsidRPr="00000000" w14:paraId="00000240">
    <w:pPr>
      <w:pageBreakBefore w:val="0"/>
      <w:ind w:left="0" w:right="0" w:firstLine="0"/>
      <w:jc w:val="right"/>
      <w:rPr>
        <w:rFonts w:ascii="Calibri" w:cs="Calibri" w:eastAsia="Calibri" w:hAnsi="Calibri"/>
        <w:color w:val="1155cc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1155cc"/>
        <w:sz w:val="24"/>
        <w:szCs w:val="24"/>
        <w:rtl w:val="0"/>
      </w:rPr>
      <w:t xml:space="preserve">1st for ME / Focus on 1st | Maine Dept of Education / Boston Public Schools Department of Early Childhood P-2</w:t>
    </w:r>
  </w:p>
  <w:p w:rsidR="00000000" w:rsidDel="00000000" w:rsidP="00000000" w:rsidRDefault="00000000" w:rsidRPr="00000000" w14:paraId="00000241">
    <w:pPr>
      <w:pageBreakBefore w:val="0"/>
      <w:ind w:left="0" w:right="-720" w:firstLine="0"/>
      <w:jc w:val="right"/>
      <w:rPr>
        <w:rFonts w:ascii="Calibri" w:cs="Calibri" w:eastAsia="Calibri" w:hAnsi="Calibri"/>
        <w:b w:val="1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2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3">
    <w:pPr>
      <w:pageBreakBefore w:val="0"/>
      <w:ind w:left="0" w:right="-720" w:firstLine="0"/>
      <w:rPr>
        <w:rFonts w:ascii="Times New Roman" w:cs="Times New Roman" w:eastAsia="Times New Roman" w:hAnsi="Times New Roman"/>
        <w:b w:val="1"/>
        <w:color w:val="38761d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