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14C31" w14:textId="6A719C51" w:rsidR="00FB55DC" w:rsidRDefault="00FB55DC" w:rsidP="00FB55DC">
      <w:pPr>
        <w:jc w:val="center"/>
        <w:rPr>
          <w:rFonts w:ascii="Arial" w:hAnsi="Arial" w:cs="Arial"/>
          <w:b/>
          <w:color w:val="000000"/>
        </w:rPr>
      </w:pPr>
      <w:bookmarkStart w:id="0" w:name="_GoBack"/>
      <w:bookmarkEnd w:id="0"/>
      <w:r w:rsidRPr="00FB55DC">
        <w:rPr>
          <w:rFonts w:ascii="Arial" w:hAnsi="Arial" w:cs="Arial"/>
          <w:b/>
          <w:color w:val="000000"/>
        </w:rPr>
        <w:t>EXTENDED SCHOOL YEAR SERVICES (ESY)</w:t>
      </w:r>
      <w:r w:rsidR="00A03996">
        <w:rPr>
          <w:rFonts w:ascii="Arial" w:hAnsi="Arial" w:cs="Arial"/>
          <w:b/>
          <w:color w:val="000000"/>
        </w:rPr>
        <w:t xml:space="preserve"> PART B (3-20</w:t>
      </w:r>
      <w:r w:rsidR="00985FDB">
        <w:rPr>
          <w:rFonts w:ascii="Arial" w:hAnsi="Arial" w:cs="Arial"/>
          <w:b/>
          <w:color w:val="000000"/>
        </w:rPr>
        <w:t>yrs)</w:t>
      </w:r>
    </w:p>
    <w:p w14:paraId="2386CFEE" w14:textId="4463135C" w:rsidR="00E14BF0" w:rsidRPr="00FB55DC" w:rsidRDefault="00E14BF0" w:rsidP="00FB55DC">
      <w:pPr>
        <w:jc w:val="center"/>
        <w:rPr>
          <w:rFonts w:ascii="Arial" w:hAnsi="Arial" w:cs="Arial"/>
          <w:b/>
          <w:color w:val="000000"/>
        </w:rPr>
      </w:pPr>
      <w:r>
        <w:rPr>
          <w:rFonts w:ascii="Arial" w:hAnsi="Arial" w:cs="Arial"/>
          <w:b/>
          <w:color w:val="000000"/>
        </w:rPr>
        <w:t>Issued 6/10/2020</w:t>
      </w:r>
    </w:p>
    <w:p w14:paraId="73773D57" w14:textId="7113D8E7" w:rsidR="004B2CB5" w:rsidRPr="0038233F" w:rsidRDefault="004B2CB5" w:rsidP="36114238">
      <w:pPr>
        <w:jc w:val="both"/>
        <w:rPr>
          <w:rFonts w:ascii="Arial" w:hAnsi="Arial" w:cs="Arial"/>
          <w:i/>
          <w:iCs/>
          <w:color w:val="000000" w:themeColor="text1"/>
        </w:rPr>
      </w:pPr>
      <w:r w:rsidRPr="36114238">
        <w:rPr>
          <w:rFonts w:ascii="Arial" w:hAnsi="Arial" w:cs="Arial"/>
          <w:i/>
          <w:iCs/>
          <w:color w:val="000000" w:themeColor="text1"/>
        </w:rPr>
        <w:t xml:space="preserve">This is a working document, which may be updated frequently due to the rapidly changing response to this pandemic emergency and ongoing state and federal guidance updates.  As of the date of the issuance of this guidance, there has been an update in recommendations pertaining to in person instruction occurring over the summer. </w:t>
      </w:r>
      <w:r w:rsidR="002F4551" w:rsidRPr="0038233F">
        <w:rPr>
          <w:rFonts w:ascii="Arial" w:hAnsi="Arial" w:cs="Arial"/>
          <w:i/>
          <w:iCs/>
          <w:color w:val="000000" w:themeColor="text1"/>
        </w:rPr>
        <w:t>The</w:t>
      </w:r>
      <w:r w:rsidRPr="0038233F">
        <w:rPr>
          <w:rFonts w:ascii="Arial" w:hAnsi="Arial" w:cs="Arial"/>
          <w:i/>
          <w:iCs/>
          <w:color w:val="000000" w:themeColor="text1"/>
        </w:rPr>
        <w:t xml:space="preserve"> Maine Department of Education (M</w:t>
      </w:r>
      <w:r w:rsidR="00E57D0A">
        <w:rPr>
          <w:rFonts w:ascii="Arial" w:hAnsi="Arial" w:cs="Arial"/>
          <w:i/>
          <w:iCs/>
          <w:color w:val="000000" w:themeColor="text1"/>
        </w:rPr>
        <w:t xml:space="preserve">aine </w:t>
      </w:r>
      <w:r w:rsidRPr="0038233F">
        <w:rPr>
          <w:rFonts w:ascii="Arial" w:hAnsi="Arial" w:cs="Arial"/>
          <w:i/>
          <w:iCs/>
          <w:color w:val="000000" w:themeColor="text1"/>
        </w:rPr>
        <w:t xml:space="preserve">DOE) </w:t>
      </w:r>
      <w:r w:rsidR="002F4551" w:rsidRPr="0038233F">
        <w:rPr>
          <w:rFonts w:ascii="Arial" w:hAnsi="Arial" w:cs="Arial"/>
          <w:i/>
          <w:iCs/>
          <w:color w:val="000000" w:themeColor="text1"/>
        </w:rPr>
        <w:t>acknowledges that</w:t>
      </w:r>
      <w:r w:rsidR="00B202F6" w:rsidRPr="0038233F">
        <w:rPr>
          <w:rFonts w:ascii="Arial" w:hAnsi="Arial" w:cs="Arial"/>
          <w:i/>
          <w:iCs/>
          <w:color w:val="000000" w:themeColor="text1"/>
        </w:rPr>
        <w:t xml:space="preserve"> it may be feasible to conduct in person </w:t>
      </w:r>
      <w:r w:rsidR="0042621E">
        <w:rPr>
          <w:rFonts w:ascii="Arial" w:hAnsi="Arial" w:cs="Arial"/>
          <w:i/>
          <w:iCs/>
          <w:color w:val="000000" w:themeColor="text1"/>
        </w:rPr>
        <w:t>Extended School Year (</w:t>
      </w:r>
      <w:r w:rsidR="00B202F6" w:rsidRPr="0038233F">
        <w:rPr>
          <w:rFonts w:ascii="Arial" w:hAnsi="Arial" w:cs="Arial"/>
          <w:i/>
          <w:iCs/>
          <w:color w:val="000000" w:themeColor="text1"/>
        </w:rPr>
        <w:t>ESY</w:t>
      </w:r>
      <w:r w:rsidR="0042621E">
        <w:rPr>
          <w:rFonts w:ascii="Arial" w:hAnsi="Arial" w:cs="Arial"/>
          <w:i/>
          <w:iCs/>
          <w:color w:val="000000" w:themeColor="text1"/>
        </w:rPr>
        <w:t>)</w:t>
      </w:r>
      <w:r w:rsidR="00B202F6" w:rsidRPr="0038233F">
        <w:rPr>
          <w:rFonts w:ascii="Arial" w:hAnsi="Arial" w:cs="Arial"/>
          <w:i/>
          <w:iCs/>
          <w:color w:val="000000" w:themeColor="text1"/>
        </w:rPr>
        <w:t xml:space="preserve"> services</w:t>
      </w:r>
      <w:r w:rsidR="004A7941" w:rsidRPr="0038233F">
        <w:rPr>
          <w:rFonts w:ascii="Arial" w:hAnsi="Arial" w:cs="Arial"/>
          <w:i/>
          <w:iCs/>
          <w:color w:val="000000" w:themeColor="text1"/>
        </w:rPr>
        <w:t xml:space="preserve"> following</w:t>
      </w:r>
      <w:r w:rsidR="00056384" w:rsidRPr="0038233F">
        <w:rPr>
          <w:rFonts w:ascii="Arial" w:hAnsi="Arial" w:cs="Arial"/>
          <w:i/>
          <w:iCs/>
          <w:color w:val="000000" w:themeColor="text1"/>
        </w:rPr>
        <w:t xml:space="preserve"> </w:t>
      </w:r>
      <w:hyperlink r:id="rId11" w:history="1">
        <w:r w:rsidR="00056384" w:rsidRPr="0038233F">
          <w:rPr>
            <w:rStyle w:val="Hyperlink"/>
            <w:rFonts w:ascii="Arial" w:hAnsi="Arial" w:cs="Arial"/>
            <w:i/>
            <w:iCs/>
          </w:rPr>
          <w:t>Guidance on Summer Services</w:t>
        </w:r>
      </w:hyperlink>
      <w:r w:rsidR="00B202F6" w:rsidRPr="0038233F">
        <w:rPr>
          <w:rFonts w:ascii="Arial" w:hAnsi="Arial" w:cs="Arial"/>
          <w:i/>
          <w:iCs/>
          <w:color w:val="000000" w:themeColor="text1"/>
        </w:rPr>
        <w:t xml:space="preserve"> in counties where there is no</w:t>
      </w:r>
      <w:r w:rsidR="00056384" w:rsidRPr="0038233F">
        <w:rPr>
          <w:rFonts w:ascii="Arial" w:hAnsi="Arial" w:cs="Arial"/>
          <w:i/>
          <w:iCs/>
          <w:color w:val="000000" w:themeColor="text1"/>
        </w:rPr>
        <w:t xml:space="preserve"> </w:t>
      </w:r>
      <w:r w:rsidR="00B202F6" w:rsidRPr="0038233F">
        <w:rPr>
          <w:rFonts w:ascii="Arial" w:hAnsi="Arial" w:cs="Arial"/>
          <w:i/>
          <w:iCs/>
          <w:color w:val="000000" w:themeColor="text1"/>
        </w:rPr>
        <w:t>community transmission of C</w:t>
      </w:r>
      <w:r w:rsidR="00F853F6">
        <w:rPr>
          <w:rFonts w:ascii="Arial" w:hAnsi="Arial" w:cs="Arial"/>
          <w:i/>
          <w:iCs/>
          <w:color w:val="000000" w:themeColor="text1"/>
        </w:rPr>
        <w:t>OVID-19</w:t>
      </w:r>
      <w:r w:rsidR="00B202F6" w:rsidRPr="0038233F">
        <w:rPr>
          <w:rFonts w:ascii="Arial" w:hAnsi="Arial" w:cs="Arial"/>
          <w:i/>
          <w:iCs/>
          <w:color w:val="000000" w:themeColor="text1"/>
        </w:rPr>
        <w:t>.</w:t>
      </w:r>
      <w:r w:rsidR="0071AF4D" w:rsidRPr="0038233F">
        <w:rPr>
          <w:rFonts w:ascii="Arial" w:hAnsi="Arial" w:cs="Arial"/>
          <w:i/>
          <w:iCs/>
          <w:color w:val="000000" w:themeColor="text1"/>
        </w:rPr>
        <w:t xml:space="preserve"> </w:t>
      </w:r>
      <w:r w:rsidR="00E57D0A">
        <w:rPr>
          <w:rFonts w:ascii="Arial" w:hAnsi="Arial" w:cs="Arial"/>
          <w:i/>
          <w:iCs/>
          <w:color w:val="000000" w:themeColor="text1"/>
        </w:rPr>
        <w:t>As of the date of this guidance, there are three counties that have community transmission</w:t>
      </w:r>
      <w:r w:rsidR="00817214">
        <w:rPr>
          <w:rFonts w:ascii="Arial" w:hAnsi="Arial" w:cs="Arial"/>
          <w:i/>
          <w:iCs/>
          <w:color w:val="000000" w:themeColor="text1"/>
        </w:rPr>
        <w:t>;</w:t>
      </w:r>
      <w:r w:rsidR="00E57D0A">
        <w:rPr>
          <w:rFonts w:ascii="Arial" w:hAnsi="Arial" w:cs="Arial"/>
          <w:i/>
          <w:iCs/>
          <w:color w:val="000000" w:themeColor="text1"/>
        </w:rPr>
        <w:t xml:space="preserve"> Androscoggin, Cumberland</w:t>
      </w:r>
      <w:r w:rsidR="00817214">
        <w:rPr>
          <w:rFonts w:ascii="Arial" w:hAnsi="Arial" w:cs="Arial"/>
          <w:i/>
          <w:iCs/>
          <w:color w:val="000000" w:themeColor="text1"/>
        </w:rPr>
        <w:t>,</w:t>
      </w:r>
      <w:r w:rsidR="00E57D0A">
        <w:rPr>
          <w:rFonts w:ascii="Arial" w:hAnsi="Arial" w:cs="Arial"/>
          <w:i/>
          <w:iCs/>
          <w:color w:val="000000" w:themeColor="text1"/>
        </w:rPr>
        <w:t xml:space="preserve"> and York Counties.</w:t>
      </w:r>
      <w:r w:rsidR="00BE5536">
        <w:rPr>
          <w:rFonts w:ascii="Arial" w:hAnsi="Arial" w:cs="Arial"/>
          <w:i/>
          <w:iCs/>
          <w:color w:val="000000" w:themeColor="text1"/>
        </w:rPr>
        <w:t xml:space="preserve"> </w:t>
      </w:r>
      <w:r w:rsidRPr="0038233F">
        <w:rPr>
          <w:rFonts w:ascii="Arial" w:hAnsi="Arial" w:cs="Arial"/>
          <w:i/>
          <w:iCs/>
          <w:color w:val="000000" w:themeColor="text1"/>
        </w:rPr>
        <w:t>The M</w:t>
      </w:r>
      <w:r w:rsidR="00BE5536">
        <w:rPr>
          <w:rFonts w:ascii="Arial" w:hAnsi="Arial" w:cs="Arial"/>
          <w:i/>
          <w:iCs/>
          <w:color w:val="000000" w:themeColor="text1"/>
        </w:rPr>
        <w:t xml:space="preserve">aine </w:t>
      </w:r>
      <w:r w:rsidRPr="0038233F">
        <w:rPr>
          <w:rFonts w:ascii="Arial" w:hAnsi="Arial" w:cs="Arial"/>
          <w:i/>
          <w:iCs/>
          <w:color w:val="000000" w:themeColor="text1"/>
        </w:rPr>
        <w:t xml:space="preserve">DOE </w:t>
      </w:r>
      <w:r w:rsidR="109C1505" w:rsidRPr="0038233F">
        <w:rPr>
          <w:rFonts w:ascii="Arial" w:hAnsi="Arial" w:cs="Arial"/>
          <w:i/>
          <w:iCs/>
          <w:color w:val="000000" w:themeColor="text1"/>
        </w:rPr>
        <w:t xml:space="preserve">continues to </w:t>
      </w:r>
      <w:r w:rsidRPr="0038233F">
        <w:rPr>
          <w:rFonts w:ascii="Arial" w:hAnsi="Arial" w:cs="Arial"/>
          <w:i/>
          <w:iCs/>
          <w:color w:val="000000" w:themeColor="text1"/>
        </w:rPr>
        <w:t xml:space="preserve">recommend </w:t>
      </w:r>
      <w:r w:rsidR="00056384" w:rsidRPr="0038233F">
        <w:rPr>
          <w:rFonts w:ascii="Arial" w:hAnsi="Arial" w:cs="Arial"/>
          <w:i/>
          <w:iCs/>
          <w:color w:val="000000" w:themeColor="text1"/>
        </w:rPr>
        <w:t xml:space="preserve">keeping the option for </w:t>
      </w:r>
      <w:r w:rsidRPr="0038233F">
        <w:rPr>
          <w:rFonts w:ascii="Arial" w:hAnsi="Arial" w:cs="Arial"/>
          <w:i/>
          <w:iCs/>
          <w:color w:val="000000" w:themeColor="text1"/>
        </w:rPr>
        <w:t>remote education through the summer month</w:t>
      </w:r>
      <w:r w:rsidR="007F110C" w:rsidRPr="0038233F">
        <w:rPr>
          <w:rFonts w:ascii="Arial" w:hAnsi="Arial" w:cs="Arial"/>
          <w:i/>
          <w:iCs/>
          <w:color w:val="000000" w:themeColor="text1"/>
        </w:rPr>
        <w:t xml:space="preserve">s if </w:t>
      </w:r>
      <w:r w:rsidR="6A699965" w:rsidRPr="0038233F">
        <w:rPr>
          <w:rFonts w:ascii="Arial" w:hAnsi="Arial" w:cs="Arial"/>
          <w:i/>
          <w:iCs/>
          <w:color w:val="000000" w:themeColor="text1"/>
        </w:rPr>
        <w:t xml:space="preserve">it is the best interest of students, staff and families. </w:t>
      </w:r>
    </w:p>
    <w:p w14:paraId="1AC331FB" w14:textId="1920C92D" w:rsidR="004B2CB5" w:rsidRDefault="004B2CB5" w:rsidP="004B2CB5">
      <w:pPr>
        <w:jc w:val="both"/>
        <w:rPr>
          <w:rFonts w:ascii="Arial" w:hAnsi="Arial" w:cs="Arial"/>
          <w:u w:val="single"/>
        </w:rPr>
      </w:pPr>
      <w:r w:rsidRPr="0038233F">
        <w:rPr>
          <w:rFonts w:ascii="Arial" w:eastAsia="Arial" w:hAnsi="Arial" w:cs="Arial"/>
          <w:color w:val="010101"/>
          <w:spacing w:val="-4"/>
        </w:rPr>
        <w:t>School</w:t>
      </w:r>
      <w:r w:rsidR="00275850">
        <w:rPr>
          <w:rFonts w:ascii="Arial" w:eastAsia="Arial" w:hAnsi="Arial" w:cs="Arial"/>
          <w:color w:val="010101"/>
          <w:spacing w:val="-4"/>
        </w:rPr>
        <w:t xml:space="preserve"> Administrative Units (SAUs) </w:t>
      </w:r>
      <w:r w:rsidRPr="0038233F">
        <w:rPr>
          <w:rFonts w:ascii="Arial" w:eastAsia="Arial" w:hAnsi="Arial" w:cs="Arial"/>
          <w:color w:val="010101"/>
          <w:spacing w:val="-4"/>
        </w:rPr>
        <w:t>must provide a free appropriate public education (FAPE) consistent with</w:t>
      </w:r>
      <w:r>
        <w:rPr>
          <w:rFonts w:ascii="Arial" w:eastAsia="Arial" w:hAnsi="Arial" w:cs="Arial"/>
          <w:color w:val="010101"/>
          <w:spacing w:val="-4"/>
        </w:rPr>
        <w:t xml:space="preserve"> the need to protect the health and safety of students, as well as those individuals providing education, specialized instruction, and related services to these students.  Present exceptional circumstances may affect how special education and related services are provided.  </w:t>
      </w:r>
      <w:r w:rsidR="00275850">
        <w:rPr>
          <w:rFonts w:ascii="Arial" w:eastAsia="Arial" w:hAnsi="Arial" w:cs="Arial"/>
          <w:color w:val="010101"/>
          <w:spacing w:val="-4"/>
        </w:rPr>
        <w:t>SAUs</w:t>
      </w:r>
      <w:r>
        <w:rPr>
          <w:rFonts w:ascii="Arial" w:eastAsia="Arial" w:hAnsi="Arial" w:cs="Arial"/>
          <w:color w:val="010101"/>
          <w:spacing w:val="-4"/>
        </w:rPr>
        <w:t xml:space="preserve"> may not be able to provide all services, including ESY services, in the same manner that they are typically provided.  Federal disability law allows for flexibility in determining how to meet the individualized needs of students receiving special education services.</w:t>
      </w:r>
    </w:p>
    <w:p w14:paraId="4D6133EA" w14:textId="542507E6" w:rsidR="004B2CB5" w:rsidRDefault="004B2CB5" w:rsidP="004B2CB5">
      <w:pPr>
        <w:ind w:right="72" w:firstLine="10"/>
        <w:jc w:val="both"/>
        <w:rPr>
          <w:rFonts w:ascii="Arial" w:eastAsia="Arial" w:hAnsi="Arial" w:cs="Arial"/>
          <w:color w:val="010101"/>
          <w:spacing w:val="-4"/>
        </w:rPr>
      </w:pPr>
      <w:r>
        <w:rPr>
          <w:rFonts w:ascii="Arial" w:eastAsia="Arial" w:hAnsi="Arial" w:cs="Arial"/>
          <w:color w:val="010101"/>
          <w:spacing w:val="-4"/>
        </w:rPr>
        <w:t>The M</w:t>
      </w:r>
      <w:r w:rsidR="00133522">
        <w:rPr>
          <w:rFonts w:ascii="Arial" w:eastAsia="Arial" w:hAnsi="Arial" w:cs="Arial"/>
          <w:color w:val="010101"/>
          <w:spacing w:val="-4"/>
        </w:rPr>
        <w:t xml:space="preserve">aine </w:t>
      </w:r>
      <w:r>
        <w:rPr>
          <w:rFonts w:ascii="Arial" w:eastAsia="Arial" w:hAnsi="Arial" w:cs="Arial"/>
          <w:color w:val="010101"/>
          <w:spacing w:val="-4"/>
        </w:rPr>
        <w:t xml:space="preserve">DOE continues to recommend frequent communication between </w:t>
      </w:r>
      <w:r w:rsidR="0095701D">
        <w:rPr>
          <w:rFonts w:ascii="Arial" w:eastAsia="Arial" w:hAnsi="Arial" w:cs="Arial"/>
          <w:color w:val="010101"/>
          <w:spacing w:val="-4"/>
        </w:rPr>
        <w:t>SAU</w:t>
      </w:r>
      <w:r>
        <w:rPr>
          <w:rFonts w:ascii="Arial" w:eastAsia="Arial" w:hAnsi="Arial" w:cs="Arial"/>
          <w:color w:val="010101"/>
          <w:spacing w:val="-4"/>
        </w:rPr>
        <w:t xml:space="preserve"> staff and parents/guardians regarding the provision of FAPE during this time to promote a shared understanding of the </w:t>
      </w:r>
      <w:r w:rsidR="00275850">
        <w:rPr>
          <w:rFonts w:ascii="Arial" w:eastAsia="Arial" w:hAnsi="Arial" w:cs="Arial"/>
          <w:color w:val="010101"/>
          <w:spacing w:val="-4"/>
        </w:rPr>
        <w:t>SAU’s</w:t>
      </w:r>
      <w:r>
        <w:rPr>
          <w:rFonts w:ascii="Arial" w:eastAsia="Arial" w:hAnsi="Arial" w:cs="Arial"/>
          <w:color w:val="010101"/>
          <w:spacing w:val="-4"/>
        </w:rPr>
        <w:t xml:space="preserve"> approach to providing special education and related services and the student’s ability to receive special education and related services. </w:t>
      </w:r>
    </w:p>
    <w:p w14:paraId="12CF9489" w14:textId="67BEE576" w:rsidR="00A47D99" w:rsidRDefault="004B2CB5" w:rsidP="009937F4">
      <w:pPr>
        <w:ind w:right="72" w:firstLine="10"/>
        <w:jc w:val="both"/>
        <w:rPr>
          <w:rFonts w:ascii="Arial" w:eastAsia="Arial" w:hAnsi="Arial" w:cs="Arial"/>
          <w:color w:val="010101"/>
          <w:spacing w:val="-4"/>
        </w:rPr>
      </w:pPr>
      <w:r>
        <w:rPr>
          <w:rFonts w:ascii="Arial" w:eastAsia="Arial" w:hAnsi="Arial" w:cs="Arial"/>
          <w:color w:val="010101"/>
          <w:spacing w:val="-4"/>
        </w:rPr>
        <w:t xml:space="preserve">It is important to distinguish special education ESY from summer school, summer programming, and summer day camps. ESY means special education and related services that are provided to a student with a disability beyond the </w:t>
      </w:r>
      <w:r w:rsidR="0095701D">
        <w:rPr>
          <w:rFonts w:ascii="Arial" w:eastAsia="Arial" w:hAnsi="Arial" w:cs="Arial"/>
          <w:color w:val="010101"/>
          <w:spacing w:val="-4"/>
        </w:rPr>
        <w:t>SAU</w:t>
      </w:r>
      <w:r>
        <w:rPr>
          <w:rFonts w:ascii="Arial" w:eastAsia="Arial" w:hAnsi="Arial" w:cs="Arial"/>
          <w:color w:val="010101"/>
          <w:spacing w:val="-4"/>
        </w:rPr>
        <w:t>’s normal school year, in accordance with the student’s IEP, and at no cost to the parent.</w:t>
      </w:r>
      <w:r w:rsidR="0050517A">
        <w:rPr>
          <w:rFonts w:ascii="Arial" w:eastAsia="Arial" w:hAnsi="Arial" w:cs="Arial"/>
          <w:color w:val="010101"/>
          <w:spacing w:val="-4"/>
        </w:rPr>
        <w:t xml:space="preserve"> ESY decisions can only be made through a determination made by an IEP team</w:t>
      </w:r>
      <w:r w:rsidR="0082477E">
        <w:rPr>
          <w:rFonts w:ascii="Arial" w:eastAsia="Arial" w:hAnsi="Arial" w:cs="Arial"/>
          <w:color w:val="010101"/>
          <w:spacing w:val="-4"/>
        </w:rPr>
        <w:t xml:space="preserve"> and not the availability of an ESY program. </w:t>
      </w:r>
      <w:r w:rsidR="00974CE1">
        <w:rPr>
          <w:rFonts w:ascii="Arial" w:eastAsia="Arial" w:hAnsi="Arial" w:cs="Arial"/>
          <w:color w:val="010101"/>
          <w:spacing w:val="-4"/>
        </w:rPr>
        <w:t xml:space="preserve"> </w:t>
      </w:r>
      <w:r w:rsidRPr="00DA5A89">
        <w:rPr>
          <w:rFonts w:ascii="Arial" w:eastAsia="Arial" w:hAnsi="Arial" w:cs="Arial"/>
          <w:color w:val="010101"/>
          <w:spacing w:val="-4"/>
        </w:rPr>
        <w:t>The ESY eligibility process should not be used to determine services that may provide a remedy to the impact of COVID-19.</w:t>
      </w:r>
      <w:r w:rsidR="00097694">
        <w:rPr>
          <w:rFonts w:ascii="Arial" w:eastAsia="Arial" w:hAnsi="Arial" w:cs="Arial"/>
          <w:color w:val="010101"/>
          <w:spacing w:val="-4"/>
        </w:rPr>
        <w:t xml:space="preserve"> </w:t>
      </w:r>
      <w:r w:rsidR="0042621E">
        <w:rPr>
          <w:rFonts w:ascii="Arial" w:eastAsia="Arial" w:hAnsi="Arial" w:cs="Arial"/>
          <w:color w:val="010101"/>
          <w:spacing w:val="-4"/>
        </w:rPr>
        <w:t>Previous guidance</w:t>
      </w:r>
      <w:r w:rsidR="00097694">
        <w:rPr>
          <w:rFonts w:ascii="Arial" w:eastAsia="Arial" w:hAnsi="Arial" w:cs="Arial"/>
          <w:color w:val="010101"/>
          <w:spacing w:val="-4"/>
        </w:rPr>
        <w:t xml:space="preserve"> has suggested looking at data prior to the end of school</w:t>
      </w:r>
      <w:r w:rsidR="007C6FB5">
        <w:rPr>
          <w:rFonts w:ascii="Arial" w:eastAsia="Arial" w:hAnsi="Arial" w:cs="Arial"/>
          <w:color w:val="010101"/>
          <w:spacing w:val="-4"/>
        </w:rPr>
        <w:t>-</w:t>
      </w:r>
      <w:r w:rsidR="00097694">
        <w:rPr>
          <w:rFonts w:ascii="Arial" w:eastAsia="Arial" w:hAnsi="Arial" w:cs="Arial"/>
          <w:color w:val="010101"/>
          <w:spacing w:val="-4"/>
        </w:rPr>
        <w:t xml:space="preserve">based instruction </w:t>
      </w:r>
      <w:r w:rsidR="00056384">
        <w:rPr>
          <w:rFonts w:ascii="Arial" w:eastAsia="Arial" w:hAnsi="Arial" w:cs="Arial"/>
          <w:color w:val="010101"/>
          <w:spacing w:val="-4"/>
        </w:rPr>
        <w:t xml:space="preserve">(March 2020) </w:t>
      </w:r>
      <w:r w:rsidR="00097694">
        <w:rPr>
          <w:rFonts w:ascii="Arial" w:eastAsia="Arial" w:hAnsi="Arial" w:cs="Arial"/>
          <w:color w:val="010101"/>
          <w:spacing w:val="-4"/>
        </w:rPr>
        <w:t>to determine eligibility.</w:t>
      </w:r>
    </w:p>
    <w:p w14:paraId="166C1D34" w14:textId="20193DAF" w:rsidR="00165F46" w:rsidRPr="0046165D" w:rsidRDefault="00A47D99" w:rsidP="0046165D">
      <w:pPr>
        <w:ind w:right="72" w:firstLine="10"/>
        <w:jc w:val="both"/>
        <w:rPr>
          <w:rFonts w:ascii="Arial" w:eastAsia="Arial" w:hAnsi="Arial" w:cs="Arial"/>
          <w:color w:val="010101"/>
          <w:spacing w:val="-4"/>
        </w:rPr>
      </w:pPr>
      <w:r>
        <w:rPr>
          <w:rFonts w:ascii="Arial" w:eastAsia="Arial" w:hAnsi="Arial" w:cs="Arial"/>
          <w:color w:val="010101"/>
          <w:spacing w:val="-4"/>
        </w:rPr>
        <w:t xml:space="preserve">Some </w:t>
      </w:r>
      <w:r w:rsidR="00275850">
        <w:rPr>
          <w:rFonts w:ascii="Arial" w:eastAsia="Arial" w:hAnsi="Arial" w:cs="Arial"/>
          <w:color w:val="010101"/>
          <w:spacing w:val="-4"/>
        </w:rPr>
        <w:t>SAUs</w:t>
      </w:r>
      <w:r>
        <w:rPr>
          <w:rFonts w:ascii="Arial" w:eastAsia="Arial" w:hAnsi="Arial" w:cs="Arial"/>
          <w:color w:val="010101"/>
          <w:spacing w:val="-4"/>
        </w:rPr>
        <w:t xml:space="preserve"> may have IEP </w:t>
      </w:r>
      <w:r w:rsidR="0046165D">
        <w:rPr>
          <w:rFonts w:ascii="Arial" w:eastAsia="Arial" w:hAnsi="Arial" w:cs="Arial"/>
          <w:color w:val="010101"/>
          <w:spacing w:val="-4"/>
        </w:rPr>
        <w:t xml:space="preserve">meetings </w:t>
      </w:r>
      <w:r w:rsidR="007307A2">
        <w:rPr>
          <w:rFonts w:ascii="Arial" w:eastAsia="Arial" w:hAnsi="Arial" w:cs="Arial"/>
          <w:color w:val="010101"/>
          <w:spacing w:val="-4"/>
        </w:rPr>
        <w:t xml:space="preserve">to discuss services to make up for missed opportunities that have occurred in the last three months. These services should be delineated from </w:t>
      </w:r>
      <w:r w:rsidR="009937F4">
        <w:rPr>
          <w:rFonts w:ascii="Arial" w:eastAsia="Arial" w:hAnsi="Arial" w:cs="Arial"/>
          <w:color w:val="010101"/>
          <w:spacing w:val="-4"/>
        </w:rPr>
        <w:t xml:space="preserve">ESY services and </w:t>
      </w:r>
      <w:r w:rsidR="009937F4" w:rsidRPr="0046165D">
        <w:rPr>
          <w:rFonts w:ascii="Arial" w:eastAsia="Arial" w:hAnsi="Arial" w:cs="Arial"/>
          <w:color w:val="010101"/>
          <w:spacing w:val="-4"/>
        </w:rPr>
        <w:t>documented appropriately.</w:t>
      </w:r>
      <w:r w:rsidR="0036515A">
        <w:rPr>
          <w:rFonts w:ascii="Arial" w:eastAsia="Arial" w:hAnsi="Arial" w:cs="Arial"/>
          <w:color w:val="010101"/>
          <w:spacing w:val="-4"/>
        </w:rPr>
        <w:t xml:space="preserve"> </w:t>
      </w:r>
    </w:p>
    <w:p w14:paraId="74375805" w14:textId="481BEE1E" w:rsidR="00165F46" w:rsidRPr="00AB57B0" w:rsidRDefault="00165F46" w:rsidP="00165F46">
      <w:pPr>
        <w:rPr>
          <w:rFonts w:ascii="Arial" w:hAnsi="Arial" w:cs="Arial"/>
          <w:highlight w:val="yellow"/>
        </w:rPr>
      </w:pPr>
      <w:r w:rsidRPr="0046165D">
        <w:rPr>
          <w:rFonts w:ascii="Arial" w:hAnsi="Arial" w:cs="Arial"/>
        </w:rPr>
        <w:t xml:space="preserve">The ESY eligibility process should not be utilized to determine whether or to what extent </w:t>
      </w:r>
      <w:r w:rsidR="0046165D" w:rsidRPr="0046165D">
        <w:rPr>
          <w:rFonts w:ascii="Arial" w:hAnsi="Arial" w:cs="Arial"/>
        </w:rPr>
        <w:t>COVID</w:t>
      </w:r>
      <w:r w:rsidR="0042621E">
        <w:rPr>
          <w:rFonts w:ascii="Arial" w:hAnsi="Arial" w:cs="Arial"/>
        </w:rPr>
        <w:t>-19</w:t>
      </w:r>
      <w:r w:rsidR="0046165D" w:rsidRPr="0046165D">
        <w:rPr>
          <w:rFonts w:ascii="Arial" w:hAnsi="Arial" w:cs="Arial"/>
        </w:rPr>
        <w:t xml:space="preserve"> impact</w:t>
      </w:r>
      <w:r w:rsidR="0046165D">
        <w:rPr>
          <w:rFonts w:ascii="Arial" w:hAnsi="Arial" w:cs="Arial"/>
        </w:rPr>
        <w:t xml:space="preserve"> recovery</w:t>
      </w:r>
      <w:r w:rsidR="0046165D" w:rsidRPr="0046165D">
        <w:rPr>
          <w:rFonts w:ascii="Arial" w:hAnsi="Arial" w:cs="Arial"/>
        </w:rPr>
        <w:t xml:space="preserve"> </w:t>
      </w:r>
      <w:r w:rsidRPr="0046165D">
        <w:rPr>
          <w:rFonts w:ascii="Arial" w:hAnsi="Arial" w:cs="Arial"/>
        </w:rPr>
        <w:t>services</w:t>
      </w:r>
      <w:r w:rsidRPr="0046165D">
        <w:rPr>
          <w:rFonts w:ascii="Arial" w:hAnsi="Arial" w:cs="Arial"/>
          <w:vertAlign w:val="superscript"/>
        </w:rPr>
        <w:t>1</w:t>
      </w:r>
      <w:r w:rsidRPr="0046165D">
        <w:rPr>
          <w:rFonts w:ascii="Arial" w:hAnsi="Arial" w:cs="Arial"/>
        </w:rPr>
        <w:t xml:space="preserve"> may be needed.</w:t>
      </w:r>
      <w:r w:rsidR="0036515A">
        <w:rPr>
          <w:rFonts w:ascii="Arial" w:hAnsi="Arial" w:cs="Arial"/>
        </w:rPr>
        <w:t xml:space="preserve"> </w:t>
      </w:r>
    </w:p>
    <w:p w14:paraId="73EEE52C" w14:textId="63D58EA6" w:rsidR="00230D81" w:rsidRDefault="00165F46" w:rsidP="36114238">
      <w:pPr>
        <w:rPr>
          <w:rFonts w:ascii="Arial" w:hAnsi="Arial" w:cs="Arial"/>
        </w:rPr>
      </w:pPr>
      <w:r w:rsidRPr="36114238">
        <w:rPr>
          <w:rFonts w:ascii="Arial" w:hAnsi="Arial" w:cs="Arial"/>
          <w:vertAlign w:val="superscript"/>
        </w:rPr>
        <w:t xml:space="preserve">1 </w:t>
      </w:r>
      <w:r w:rsidRPr="36114238">
        <w:rPr>
          <w:rFonts w:ascii="Arial" w:hAnsi="Arial" w:cs="Arial"/>
        </w:rPr>
        <w:t>“</w:t>
      </w:r>
      <w:r w:rsidR="0046165D" w:rsidRPr="36114238">
        <w:rPr>
          <w:rFonts w:ascii="Arial" w:hAnsi="Arial" w:cs="Arial"/>
        </w:rPr>
        <w:t>COVID</w:t>
      </w:r>
      <w:r w:rsidR="0042621E">
        <w:rPr>
          <w:rFonts w:ascii="Arial" w:hAnsi="Arial" w:cs="Arial"/>
        </w:rPr>
        <w:t>-19</w:t>
      </w:r>
      <w:r w:rsidR="0046165D" w:rsidRPr="36114238">
        <w:rPr>
          <w:rFonts w:ascii="Arial" w:hAnsi="Arial" w:cs="Arial"/>
        </w:rPr>
        <w:t xml:space="preserve"> impact recovery services</w:t>
      </w:r>
      <w:r w:rsidRPr="36114238">
        <w:rPr>
          <w:rFonts w:ascii="Arial" w:hAnsi="Arial" w:cs="Arial"/>
        </w:rPr>
        <w:t>”</w:t>
      </w:r>
      <w:r w:rsidR="3CD65F3B" w:rsidRPr="36114238">
        <w:rPr>
          <w:rFonts w:ascii="Arial" w:hAnsi="Arial" w:cs="Arial"/>
        </w:rPr>
        <w:t xml:space="preserve"> </w:t>
      </w:r>
      <w:r w:rsidR="00B62F78">
        <w:rPr>
          <w:rFonts w:ascii="Arial" w:hAnsi="Arial" w:cs="Arial"/>
        </w:rPr>
        <w:t>are</w:t>
      </w:r>
      <w:r w:rsidR="3CD65F3B" w:rsidRPr="36114238">
        <w:rPr>
          <w:rFonts w:ascii="Arial" w:hAnsi="Arial" w:cs="Arial"/>
        </w:rPr>
        <w:t xml:space="preserve"> not compensatory education and</w:t>
      </w:r>
      <w:r w:rsidR="00B62F78">
        <w:rPr>
          <w:rFonts w:ascii="Arial" w:hAnsi="Arial" w:cs="Arial"/>
        </w:rPr>
        <w:t xml:space="preserve"> are</w:t>
      </w:r>
      <w:r w:rsidRPr="36114238">
        <w:rPr>
          <w:rFonts w:ascii="Arial" w:hAnsi="Arial" w:cs="Arial"/>
        </w:rPr>
        <w:t xml:space="preserve"> defined as services provided to a student to remediate lost skills due to </w:t>
      </w:r>
      <w:r w:rsidR="00E41BE4">
        <w:rPr>
          <w:rFonts w:ascii="Arial" w:hAnsi="Arial" w:cs="Arial"/>
        </w:rPr>
        <w:t>remote</w:t>
      </w:r>
      <w:r w:rsidR="7B2DFB69" w:rsidRPr="36114238">
        <w:rPr>
          <w:rFonts w:ascii="Arial" w:hAnsi="Arial" w:cs="Arial"/>
        </w:rPr>
        <w:t xml:space="preserve"> instruction</w:t>
      </w:r>
      <w:r w:rsidRPr="36114238">
        <w:rPr>
          <w:rFonts w:ascii="Arial" w:hAnsi="Arial" w:cs="Arial"/>
        </w:rPr>
        <w:t>.</w:t>
      </w:r>
      <w:r w:rsidR="7A12EF85" w:rsidRPr="36114238">
        <w:rPr>
          <w:rFonts w:ascii="Arial" w:hAnsi="Arial" w:cs="Arial"/>
        </w:rPr>
        <w:t xml:space="preserve"> </w:t>
      </w:r>
      <w:r w:rsidR="00B62F78">
        <w:rPr>
          <w:rFonts w:ascii="Arial" w:hAnsi="Arial" w:cs="Arial"/>
        </w:rPr>
        <w:t>They may be</w:t>
      </w:r>
      <w:r w:rsidR="0036515A">
        <w:rPr>
          <w:rFonts w:ascii="Arial" w:hAnsi="Arial" w:cs="Arial"/>
        </w:rPr>
        <w:t xml:space="preserve"> intended to improve outco</w:t>
      </w:r>
      <w:r w:rsidR="00C317EC">
        <w:rPr>
          <w:rFonts w:ascii="Arial" w:hAnsi="Arial" w:cs="Arial"/>
        </w:rPr>
        <w:t>mes for students who were not able to meaningfully engage in remote instruction o</w:t>
      </w:r>
      <w:r w:rsidR="00AB57B0">
        <w:rPr>
          <w:rFonts w:ascii="Arial" w:hAnsi="Arial" w:cs="Arial"/>
        </w:rPr>
        <w:t>r had limited progress during this period.</w:t>
      </w:r>
    </w:p>
    <w:p w14:paraId="19F76CF8" w14:textId="441C2FE6" w:rsidR="00133522" w:rsidRDefault="00133522" w:rsidP="36114238">
      <w:pPr>
        <w:rPr>
          <w:rFonts w:ascii="Arial" w:hAnsi="Arial" w:cs="Arial"/>
        </w:rPr>
      </w:pPr>
    </w:p>
    <w:p w14:paraId="0866612D" w14:textId="77777777" w:rsidR="00133522" w:rsidRDefault="00133522" w:rsidP="36114238">
      <w:pPr>
        <w:rPr>
          <w:rFonts w:ascii="Arial" w:hAnsi="Arial" w:cs="Arial"/>
        </w:rPr>
      </w:pPr>
    </w:p>
    <w:p w14:paraId="27C27518" w14:textId="77777777" w:rsidR="004B2CB5" w:rsidRDefault="004B2CB5" w:rsidP="004B2CB5">
      <w:pPr>
        <w:ind w:right="72" w:firstLine="14"/>
        <w:jc w:val="both"/>
        <w:rPr>
          <w:rFonts w:ascii="Arial" w:eastAsia="Arial" w:hAnsi="Arial" w:cs="Arial"/>
          <w:color w:val="010101"/>
          <w:spacing w:val="-4"/>
        </w:rPr>
      </w:pPr>
      <w:r>
        <w:rPr>
          <w:rFonts w:ascii="Arial" w:eastAsia="Arial" w:hAnsi="Arial" w:cs="Arial"/>
          <w:color w:val="010101"/>
          <w:spacing w:val="-4"/>
          <w:u w:val="single"/>
        </w:rPr>
        <w:t>Eligibility Determination</w:t>
      </w:r>
    </w:p>
    <w:p w14:paraId="628E25AC" w14:textId="77777777" w:rsidR="00090139" w:rsidRDefault="004B2CB5" w:rsidP="00090139">
      <w:r>
        <w:rPr>
          <w:rFonts w:ascii="Arial" w:eastAsia="Arial" w:hAnsi="Arial" w:cs="Arial"/>
          <w:color w:val="010101"/>
          <w:spacing w:val="-4"/>
        </w:rPr>
        <w:t xml:space="preserve">An individualized </w:t>
      </w:r>
      <w:r w:rsidRPr="0096647C">
        <w:rPr>
          <w:rFonts w:ascii="Arial" w:eastAsia="Arial" w:hAnsi="Arial" w:cs="Arial"/>
          <w:color w:val="010101"/>
          <w:spacing w:val="-4"/>
        </w:rPr>
        <w:t>determination regarding each student’s eligibility for ESY services must be considered annually.  The Maine standard for determining if a child is eligible to receive ESY services includes both regression/recoupment criteria</w:t>
      </w:r>
      <w:r w:rsidR="0096647C" w:rsidRPr="0096647C">
        <w:rPr>
          <w:rFonts w:ascii="Arial" w:eastAsia="Arial" w:hAnsi="Arial" w:cs="Arial"/>
          <w:color w:val="010101"/>
          <w:spacing w:val="-4"/>
        </w:rPr>
        <w:t>, maintenance of learned skills and nature/severity of the disability.</w:t>
      </w:r>
      <w:r w:rsidRPr="0096647C">
        <w:rPr>
          <w:rFonts w:ascii="Arial" w:eastAsia="Arial" w:hAnsi="Arial" w:cs="Arial"/>
          <w:color w:val="010101"/>
          <w:spacing w:val="-4"/>
        </w:rPr>
        <w:t xml:space="preserve">  </w:t>
      </w:r>
      <w:r w:rsidR="00090139">
        <w:t xml:space="preserve">MUSER X.2.A.(7), pp. 119 – 120, </w:t>
      </w:r>
      <w:hyperlink r:id="rId12" w:history="1">
        <w:r w:rsidR="00090139">
          <w:rPr>
            <w:rStyle w:val="Hyperlink"/>
          </w:rPr>
          <w:t>https://www.maine.gov/doe/sites/maine.gov.doe/files/inline-files/State%20Regulation%20Chapter%20101MUSER.pdf</w:t>
        </w:r>
      </w:hyperlink>
    </w:p>
    <w:p w14:paraId="02482BB4" w14:textId="0AC3A650" w:rsidR="004B2CB5" w:rsidRDefault="004B2CB5" w:rsidP="004B2CB5">
      <w:pPr>
        <w:ind w:right="72" w:firstLine="10"/>
        <w:jc w:val="both"/>
        <w:rPr>
          <w:rFonts w:ascii="Arial" w:eastAsia="Arial" w:hAnsi="Arial" w:cs="Arial"/>
          <w:color w:val="010101"/>
          <w:spacing w:val="-4"/>
        </w:rPr>
      </w:pPr>
      <w:r>
        <w:rPr>
          <w:rFonts w:ascii="Arial" w:eastAsia="Arial" w:hAnsi="Arial" w:cs="Arial"/>
          <w:color w:val="010101"/>
          <w:spacing w:val="-4"/>
        </w:rPr>
        <w:t xml:space="preserve">For students who have already been determined eligible for ESY, the </w:t>
      </w:r>
      <w:r w:rsidR="0095701D">
        <w:rPr>
          <w:rFonts w:ascii="Arial" w:eastAsia="Arial" w:hAnsi="Arial" w:cs="Arial"/>
          <w:color w:val="010101"/>
          <w:spacing w:val="-4"/>
        </w:rPr>
        <w:t>SAU</w:t>
      </w:r>
      <w:r>
        <w:rPr>
          <w:rFonts w:ascii="Arial" w:eastAsia="Arial" w:hAnsi="Arial" w:cs="Arial"/>
          <w:color w:val="010101"/>
          <w:spacing w:val="-4"/>
        </w:rPr>
        <w:t xml:space="preserve"> should, to the greatest extent possible, provide the ESY services identified in the student’s individualized education program (IEP).  For students who have not yet been determined eligible for ESY, data collected from the beginning of the 2019-20 school year up until the March </w:t>
      </w:r>
      <w:r w:rsidR="00A67331">
        <w:rPr>
          <w:rFonts w:ascii="Arial" w:eastAsia="Arial" w:hAnsi="Arial" w:cs="Arial"/>
          <w:color w:val="010101"/>
          <w:spacing w:val="-4"/>
        </w:rPr>
        <w:t>end of school</w:t>
      </w:r>
      <w:r w:rsidR="00133522">
        <w:rPr>
          <w:rFonts w:ascii="Arial" w:eastAsia="Arial" w:hAnsi="Arial" w:cs="Arial"/>
          <w:color w:val="010101"/>
          <w:spacing w:val="-4"/>
        </w:rPr>
        <w:t>-b</w:t>
      </w:r>
      <w:r w:rsidR="00A67331">
        <w:rPr>
          <w:rFonts w:ascii="Arial" w:eastAsia="Arial" w:hAnsi="Arial" w:cs="Arial"/>
          <w:color w:val="010101"/>
          <w:spacing w:val="-4"/>
        </w:rPr>
        <w:t xml:space="preserve">ased instruction </w:t>
      </w:r>
      <w:r>
        <w:rPr>
          <w:rFonts w:ascii="Arial" w:eastAsia="Arial" w:hAnsi="Arial" w:cs="Arial"/>
          <w:color w:val="010101"/>
          <w:spacing w:val="-4"/>
        </w:rPr>
        <w:t xml:space="preserve">should be used to inform the eligibility determination.  If current circumstances prevent access to the data/information typically used in the determination process, </w:t>
      </w:r>
      <w:r w:rsidR="0095701D">
        <w:rPr>
          <w:rFonts w:ascii="Arial" w:eastAsia="Arial" w:hAnsi="Arial" w:cs="Arial"/>
          <w:color w:val="010101"/>
          <w:spacing w:val="-4"/>
        </w:rPr>
        <w:t>SAU</w:t>
      </w:r>
      <w:r>
        <w:rPr>
          <w:rFonts w:ascii="Arial" w:eastAsia="Arial" w:hAnsi="Arial" w:cs="Arial"/>
          <w:color w:val="010101"/>
          <w:spacing w:val="-4"/>
        </w:rPr>
        <w:t xml:space="preserve"> staff with firsthand knowledge of the student’s functioning while in school will need to work with the parent to make the determination using any relevant information that is readily accessible.</w:t>
      </w:r>
    </w:p>
    <w:p w14:paraId="25C1414E" w14:textId="77777777" w:rsidR="004B2CB5" w:rsidRDefault="004B2CB5" w:rsidP="004B2CB5">
      <w:pPr>
        <w:ind w:right="72" w:firstLine="14"/>
        <w:jc w:val="both"/>
        <w:rPr>
          <w:rFonts w:ascii="Arial" w:eastAsia="Arial" w:hAnsi="Arial" w:cs="Arial"/>
          <w:color w:val="010101"/>
          <w:spacing w:val="-4"/>
          <w:u w:val="single"/>
        </w:rPr>
      </w:pPr>
      <w:r>
        <w:rPr>
          <w:rFonts w:ascii="Arial" w:eastAsia="Arial" w:hAnsi="Arial" w:cs="Arial"/>
          <w:color w:val="010101"/>
          <w:spacing w:val="-4"/>
          <w:u w:val="single"/>
        </w:rPr>
        <w:t>Process and Documentation</w:t>
      </w:r>
    </w:p>
    <w:p w14:paraId="57D42F1D" w14:textId="3CAEEA58" w:rsidR="00F4654C" w:rsidRDefault="004B2CB5" w:rsidP="36114238">
      <w:pPr>
        <w:spacing w:after="0" w:line="240" w:lineRule="auto"/>
        <w:rPr>
          <w:rFonts w:ascii="Arial" w:hAnsi="Arial" w:cs="Arial"/>
        </w:rPr>
      </w:pPr>
      <w:r w:rsidRPr="36114238">
        <w:rPr>
          <w:rFonts w:ascii="Arial" w:hAnsi="Arial" w:cs="Arial"/>
        </w:rPr>
        <w:t xml:space="preserve">Typically, a student’s eligibility for ESY services is determined at an IEP team meeting held in early spring. Currently, many IEP meetings are being held telephonically/virtually. In cases where there is mutual agreement about ESY, the </w:t>
      </w:r>
      <w:r w:rsidR="00275850">
        <w:rPr>
          <w:rFonts w:ascii="Arial" w:hAnsi="Arial" w:cs="Arial"/>
        </w:rPr>
        <w:t>SAU</w:t>
      </w:r>
      <w:r w:rsidRPr="36114238">
        <w:rPr>
          <w:rFonts w:ascii="Arial" w:hAnsi="Arial" w:cs="Arial"/>
        </w:rPr>
        <w:t xml:space="preserve"> and parent have the flexibility to document the decision by updating the student’s IEP through an amendment on a written notice indicating </w:t>
      </w:r>
      <w:r w:rsidRPr="00284465">
        <w:rPr>
          <w:rFonts w:ascii="Arial" w:hAnsi="Arial" w:cs="Arial"/>
        </w:rPr>
        <w:t xml:space="preserve">an </w:t>
      </w:r>
      <w:r w:rsidR="00B44FC9" w:rsidRPr="00BD0B0E">
        <w:rPr>
          <w:rFonts w:ascii="Arial" w:hAnsi="Arial" w:cs="Arial"/>
          <w:i/>
        </w:rPr>
        <w:t>agreement for amendment without Team meeting</w:t>
      </w:r>
      <w:r w:rsidR="00284465">
        <w:rPr>
          <w:rFonts w:ascii="Arial" w:hAnsi="Arial" w:cs="Arial"/>
        </w:rPr>
        <w:t xml:space="preserve"> </w:t>
      </w:r>
      <w:r w:rsidR="006E4D6E" w:rsidRPr="00284465">
        <w:rPr>
          <w:rFonts w:ascii="Arial" w:hAnsi="Arial" w:cs="Arial"/>
        </w:rPr>
        <w:t>MUSER IX.</w:t>
      </w:r>
      <w:proofErr w:type="gramStart"/>
      <w:r w:rsidR="006E4D6E" w:rsidRPr="00284465">
        <w:rPr>
          <w:rFonts w:ascii="Arial" w:hAnsi="Arial" w:cs="Arial"/>
        </w:rPr>
        <w:t>3.(</w:t>
      </w:r>
      <w:proofErr w:type="gramEnd"/>
      <w:r w:rsidR="006E4D6E" w:rsidRPr="00284465">
        <w:rPr>
          <w:rFonts w:ascii="Arial" w:hAnsi="Arial" w:cs="Arial"/>
        </w:rPr>
        <w:t>C)(4)</w:t>
      </w:r>
      <w:r w:rsidR="00284465">
        <w:rPr>
          <w:rFonts w:ascii="Arial" w:hAnsi="Arial" w:cs="Arial"/>
        </w:rPr>
        <w:t>.</w:t>
      </w:r>
      <w:r w:rsidR="006E4D6E" w:rsidRPr="00284465">
        <w:rPr>
          <w:rFonts w:ascii="Arial" w:hAnsi="Arial" w:cs="Arial"/>
        </w:rPr>
        <w:t xml:space="preserve"> </w:t>
      </w:r>
      <w:r w:rsidRPr="00284465">
        <w:rPr>
          <w:rFonts w:ascii="Arial" w:hAnsi="Arial" w:cs="Arial"/>
        </w:rPr>
        <w:t>For students who</w:t>
      </w:r>
      <w:r w:rsidRPr="36114238">
        <w:rPr>
          <w:rFonts w:ascii="Arial" w:hAnsi="Arial" w:cs="Arial"/>
        </w:rPr>
        <w:t xml:space="preserve"> qualify for ESY services, </w:t>
      </w:r>
      <w:r w:rsidR="0095701D">
        <w:rPr>
          <w:rFonts w:ascii="Arial" w:hAnsi="Arial" w:cs="Arial"/>
        </w:rPr>
        <w:t>SAU</w:t>
      </w:r>
      <w:r w:rsidRPr="36114238">
        <w:rPr>
          <w:rFonts w:ascii="Arial" w:hAnsi="Arial" w:cs="Arial"/>
        </w:rPr>
        <w:t xml:space="preserve"> staff with firsthand knowledge of the student’s in-school functioning should provide recommendations on the student’s ESY services to the parent before the amendment is completed.</w:t>
      </w:r>
    </w:p>
    <w:p w14:paraId="5D136B84" w14:textId="77777777" w:rsidR="00A67331" w:rsidRDefault="00A67331" w:rsidP="36114238">
      <w:pPr>
        <w:spacing w:after="0" w:line="240" w:lineRule="auto"/>
      </w:pPr>
    </w:p>
    <w:p w14:paraId="2DDB257A" w14:textId="36A3AB0C" w:rsidR="00F4654C" w:rsidRDefault="00F4654C" w:rsidP="004B2CB5">
      <w:pPr>
        <w:spacing w:after="0" w:line="240" w:lineRule="auto"/>
        <w:jc w:val="both"/>
        <w:rPr>
          <w:rFonts w:ascii="Arial" w:hAnsi="Arial" w:cs="Arial"/>
        </w:rPr>
      </w:pPr>
      <w:r w:rsidRPr="00A63DCB">
        <w:rPr>
          <w:rFonts w:ascii="Arial" w:hAnsi="Arial" w:cs="Arial"/>
        </w:rPr>
        <w:t xml:space="preserve">Data collection </w:t>
      </w:r>
      <w:r w:rsidR="00787820" w:rsidRPr="00A63DCB">
        <w:rPr>
          <w:rFonts w:ascii="Arial" w:hAnsi="Arial" w:cs="Arial"/>
        </w:rPr>
        <w:t>during</w:t>
      </w:r>
      <w:r w:rsidRPr="00A63DCB">
        <w:rPr>
          <w:rFonts w:ascii="Arial" w:hAnsi="Arial" w:cs="Arial"/>
        </w:rPr>
        <w:t xml:space="preserve"> ESY will be important to understand </w:t>
      </w:r>
      <w:r w:rsidR="000D0902">
        <w:rPr>
          <w:rFonts w:ascii="Arial" w:hAnsi="Arial" w:cs="Arial"/>
        </w:rPr>
        <w:t xml:space="preserve">present levels of performance as students transition to </w:t>
      </w:r>
      <w:r w:rsidR="00130D91">
        <w:rPr>
          <w:rFonts w:ascii="Arial" w:hAnsi="Arial" w:cs="Arial"/>
        </w:rPr>
        <w:t>the 2020-21 school year. Continue to document</w:t>
      </w:r>
      <w:r w:rsidR="00A63DCB">
        <w:rPr>
          <w:rFonts w:ascii="Arial" w:hAnsi="Arial" w:cs="Arial"/>
        </w:rPr>
        <w:t xml:space="preserve"> participation and communication with parents regarding progress.</w:t>
      </w:r>
    </w:p>
    <w:p w14:paraId="6375C899" w14:textId="77777777" w:rsidR="004B2CB5" w:rsidRDefault="004B2CB5" w:rsidP="004B2CB5">
      <w:pPr>
        <w:spacing w:after="0" w:line="240" w:lineRule="auto"/>
        <w:jc w:val="both"/>
        <w:rPr>
          <w:rFonts w:ascii="Arial" w:hAnsi="Arial" w:cs="Arial"/>
        </w:rPr>
      </w:pPr>
    </w:p>
    <w:p w14:paraId="389D72A5" w14:textId="5CAFFA7A" w:rsidR="004B2CB5" w:rsidRDefault="004B2CB5" w:rsidP="004B2CB5">
      <w:pPr>
        <w:spacing w:after="0" w:line="240" w:lineRule="auto"/>
        <w:jc w:val="both"/>
        <w:rPr>
          <w:rFonts w:ascii="Arial" w:hAnsi="Arial" w:cs="Arial"/>
        </w:rPr>
      </w:pPr>
      <w:r>
        <w:rPr>
          <w:rFonts w:ascii="Arial" w:hAnsi="Arial" w:cs="Arial"/>
        </w:rPr>
        <w:t xml:space="preserve">Timely communication with the parent regarding the outcome of the ESY determinations including required prior written notice and other documentation will allow the parent to exercise their due process rights if there is a disagreement with the IEP decision. During continued </w:t>
      </w:r>
      <w:r w:rsidR="0042621E">
        <w:rPr>
          <w:rFonts w:ascii="Arial" w:hAnsi="Arial" w:cs="Arial"/>
        </w:rPr>
        <w:t xml:space="preserve">remote learning, </w:t>
      </w:r>
      <w:r>
        <w:rPr>
          <w:rFonts w:ascii="Arial" w:hAnsi="Arial" w:cs="Arial"/>
        </w:rPr>
        <w:t xml:space="preserve">ESY services should be provided to the student to the greatest extent possible.  </w:t>
      </w:r>
    </w:p>
    <w:p w14:paraId="0B44055A" w14:textId="77777777" w:rsidR="004B2CB5" w:rsidRDefault="004B2CB5" w:rsidP="004B2CB5">
      <w:pPr>
        <w:spacing w:after="0" w:line="240" w:lineRule="auto"/>
        <w:jc w:val="both"/>
        <w:rPr>
          <w:rFonts w:ascii="Arial" w:hAnsi="Arial" w:cs="Arial"/>
        </w:rPr>
      </w:pPr>
    </w:p>
    <w:p w14:paraId="4B8E0644" w14:textId="77777777" w:rsidR="004B2CB5" w:rsidRDefault="004B2CB5" w:rsidP="004B2CB5">
      <w:pPr>
        <w:spacing w:line="240" w:lineRule="auto"/>
        <w:jc w:val="both"/>
        <w:rPr>
          <w:rFonts w:ascii="Arial" w:hAnsi="Arial" w:cs="Arial"/>
          <w:u w:val="single"/>
        </w:rPr>
      </w:pPr>
      <w:r>
        <w:rPr>
          <w:rFonts w:ascii="Arial" w:hAnsi="Arial" w:cs="Arial"/>
          <w:u w:val="single"/>
        </w:rPr>
        <w:t>Provision of Services</w:t>
      </w:r>
    </w:p>
    <w:p w14:paraId="22933DDD" w14:textId="1CB192B0" w:rsidR="004B2CB5" w:rsidRDefault="004B2CB5" w:rsidP="004B2CB5">
      <w:pPr>
        <w:ind w:right="72" w:firstLine="10"/>
        <w:jc w:val="both"/>
        <w:rPr>
          <w:rFonts w:ascii="Arial" w:eastAsia="Arial" w:hAnsi="Arial" w:cs="Arial"/>
          <w:color w:val="010101"/>
          <w:spacing w:val="-4"/>
        </w:rPr>
      </w:pPr>
      <w:r>
        <w:rPr>
          <w:rFonts w:ascii="Arial" w:eastAsia="Arial" w:hAnsi="Arial" w:cs="Arial"/>
          <w:color w:val="010101"/>
          <w:spacing w:val="-4"/>
        </w:rPr>
        <w:t>All members of our school communities need to consider what is reasonable, appropriate, and equitable under the current circumstances and public health restrictions.  In addition to the potential challenge of securing the necessary staff</w:t>
      </w:r>
      <w:r w:rsidR="00336811">
        <w:rPr>
          <w:rFonts w:ascii="Arial" w:eastAsia="Arial" w:hAnsi="Arial" w:cs="Arial"/>
          <w:color w:val="010101"/>
          <w:spacing w:val="-4"/>
        </w:rPr>
        <w:t xml:space="preserve">, </w:t>
      </w:r>
      <w:r>
        <w:rPr>
          <w:rFonts w:ascii="Arial" w:eastAsia="Arial" w:hAnsi="Arial" w:cs="Arial"/>
          <w:color w:val="010101"/>
          <w:spacing w:val="-4"/>
        </w:rPr>
        <w:t xml:space="preserve">and personal protective equipment to provide comprehensive in-person ESY services, local restrictions and/or guidance from other state agencies may impact a </w:t>
      </w:r>
      <w:r w:rsidR="0095701D">
        <w:rPr>
          <w:rFonts w:ascii="Arial" w:eastAsia="Arial" w:hAnsi="Arial" w:cs="Arial"/>
          <w:color w:val="010101"/>
          <w:spacing w:val="-4"/>
        </w:rPr>
        <w:t>SAU</w:t>
      </w:r>
      <w:r>
        <w:rPr>
          <w:rFonts w:ascii="Arial" w:eastAsia="Arial" w:hAnsi="Arial" w:cs="Arial"/>
          <w:color w:val="010101"/>
          <w:spacing w:val="-4"/>
        </w:rPr>
        <w:t xml:space="preserve">’s ability to provide ESY services as designed.  </w:t>
      </w:r>
      <w:proofErr w:type="spellStart"/>
      <w:proofErr w:type="gramStart"/>
      <w:r>
        <w:rPr>
          <w:rFonts w:ascii="Arial" w:eastAsia="Arial" w:hAnsi="Arial" w:cs="Arial"/>
          <w:color w:val="010101"/>
          <w:spacing w:val="-4"/>
        </w:rPr>
        <w:t>Moreover</w:t>
      </w:r>
      <w:r w:rsidR="00AA458D">
        <w:rPr>
          <w:rFonts w:ascii="Arial" w:eastAsia="Arial" w:hAnsi="Arial" w:cs="Arial"/>
          <w:color w:val="010101"/>
          <w:spacing w:val="-4"/>
        </w:rPr>
        <w:t>,SAUs</w:t>
      </w:r>
      <w:proofErr w:type="spellEnd"/>
      <w:proofErr w:type="gramEnd"/>
      <w:r w:rsidR="00AA458D">
        <w:rPr>
          <w:rFonts w:ascii="Arial" w:eastAsia="Arial" w:hAnsi="Arial" w:cs="Arial"/>
          <w:color w:val="010101"/>
          <w:spacing w:val="-4"/>
        </w:rPr>
        <w:t>,</w:t>
      </w:r>
      <w:r>
        <w:rPr>
          <w:rFonts w:ascii="Arial" w:eastAsia="Arial" w:hAnsi="Arial" w:cs="Arial"/>
          <w:color w:val="010101"/>
          <w:spacing w:val="-4"/>
        </w:rPr>
        <w:t xml:space="preserve"> parents and students may have concerns or issues related to transportation, classroom instruction and safety requirements.  As a result, ESY services may need be delivered virtually.  </w:t>
      </w:r>
      <w:r w:rsidR="00AA458D">
        <w:rPr>
          <w:rFonts w:ascii="Arial" w:eastAsia="Arial" w:hAnsi="Arial" w:cs="Arial"/>
          <w:color w:val="010101"/>
          <w:spacing w:val="-4"/>
        </w:rPr>
        <w:t xml:space="preserve">SAUs </w:t>
      </w:r>
      <w:r>
        <w:rPr>
          <w:rFonts w:ascii="Arial" w:eastAsia="Arial" w:hAnsi="Arial" w:cs="Arial"/>
          <w:color w:val="010101"/>
          <w:spacing w:val="-4"/>
        </w:rPr>
        <w:t xml:space="preserve">should collaborate with contracted service providers to determine the best option for delivering ESY services to eligible students receiving special education services in out of </w:t>
      </w:r>
      <w:r w:rsidR="0095701D">
        <w:rPr>
          <w:rFonts w:ascii="Arial" w:eastAsia="Arial" w:hAnsi="Arial" w:cs="Arial"/>
          <w:color w:val="010101"/>
          <w:spacing w:val="-4"/>
        </w:rPr>
        <w:t>SAU</w:t>
      </w:r>
      <w:r>
        <w:rPr>
          <w:rFonts w:ascii="Arial" w:eastAsia="Arial" w:hAnsi="Arial" w:cs="Arial"/>
          <w:color w:val="010101"/>
          <w:spacing w:val="-4"/>
        </w:rPr>
        <w:t xml:space="preserve"> placements. </w:t>
      </w:r>
      <w:r w:rsidR="00AA458D">
        <w:rPr>
          <w:rFonts w:ascii="Arial" w:eastAsia="Arial" w:hAnsi="Arial" w:cs="Arial"/>
          <w:color w:val="010101"/>
          <w:spacing w:val="-4"/>
        </w:rPr>
        <w:t>SAUs</w:t>
      </w:r>
      <w:r>
        <w:rPr>
          <w:rFonts w:ascii="Arial" w:eastAsia="Arial" w:hAnsi="Arial" w:cs="Arial"/>
          <w:color w:val="010101"/>
          <w:spacing w:val="-4"/>
        </w:rPr>
        <w:t xml:space="preserve"> should follow the recommended </w:t>
      </w:r>
      <w:hyperlink r:id="rId13" w:history="1">
        <w:r w:rsidR="00A67331" w:rsidRPr="00A67331">
          <w:rPr>
            <w:rStyle w:val="Hyperlink"/>
            <w:rFonts w:ascii="Arial" w:hAnsi="Arial" w:cs="Arial"/>
            <w:i/>
            <w:iCs/>
          </w:rPr>
          <w:t>Guidance on Summer Services</w:t>
        </w:r>
      </w:hyperlink>
      <w:r>
        <w:rPr>
          <w:rFonts w:ascii="Arial" w:eastAsia="Arial" w:hAnsi="Arial" w:cs="Arial"/>
          <w:color w:val="010101"/>
          <w:spacing w:val="-4"/>
        </w:rPr>
        <w:t xml:space="preserve"> offered by the M</w:t>
      </w:r>
      <w:r w:rsidR="005818A9">
        <w:rPr>
          <w:rFonts w:ascii="Arial" w:eastAsia="Arial" w:hAnsi="Arial" w:cs="Arial"/>
          <w:color w:val="010101"/>
          <w:spacing w:val="-4"/>
        </w:rPr>
        <w:t xml:space="preserve">aine </w:t>
      </w:r>
      <w:r>
        <w:rPr>
          <w:rFonts w:ascii="Arial" w:eastAsia="Arial" w:hAnsi="Arial" w:cs="Arial"/>
          <w:color w:val="010101"/>
          <w:spacing w:val="-4"/>
        </w:rPr>
        <w:t>DOE</w:t>
      </w:r>
      <w:r w:rsidR="005F6E2B">
        <w:rPr>
          <w:rFonts w:ascii="Arial" w:eastAsia="Arial" w:hAnsi="Arial" w:cs="Arial"/>
          <w:color w:val="010101"/>
          <w:spacing w:val="-4"/>
        </w:rPr>
        <w:t>.</w:t>
      </w:r>
    </w:p>
    <w:p w14:paraId="614AE767" w14:textId="119C4738" w:rsidR="000F7372" w:rsidRDefault="000F7372" w:rsidP="004B2CB5">
      <w:pPr>
        <w:ind w:right="72" w:firstLine="10"/>
        <w:jc w:val="both"/>
        <w:rPr>
          <w:rFonts w:ascii="Arial" w:eastAsia="Arial" w:hAnsi="Arial" w:cs="Arial"/>
          <w:color w:val="010101"/>
          <w:spacing w:val="-4"/>
        </w:rPr>
      </w:pPr>
    </w:p>
    <w:p w14:paraId="3364D8EE" w14:textId="6125A235" w:rsidR="000F7372" w:rsidRPr="005F2733" w:rsidRDefault="005F2733" w:rsidP="005F2733">
      <w:pPr>
        <w:pStyle w:val="Heading4"/>
        <w:shd w:val="clear" w:color="auto" w:fill="FFFFFF"/>
        <w:spacing w:before="0" w:beforeAutospacing="0" w:after="150" w:afterAutospacing="0" w:line="330" w:lineRule="atLeast"/>
        <w:rPr>
          <w:rFonts w:ascii="Arial" w:hAnsi="Arial" w:cs="Arial"/>
          <w:b w:val="0"/>
          <w:color w:val="202020"/>
          <w:sz w:val="22"/>
          <w:szCs w:val="22"/>
        </w:rPr>
      </w:pPr>
      <w:r>
        <w:rPr>
          <w:rFonts w:ascii="Arial" w:eastAsia="Arial" w:hAnsi="Arial" w:cs="Arial"/>
          <w:b w:val="0"/>
          <w:color w:val="010101"/>
          <w:spacing w:val="-4"/>
          <w:sz w:val="22"/>
          <w:szCs w:val="22"/>
        </w:rPr>
        <w:t>SAUs</w:t>
      </w:r>
      <w:r w:rsidR="000F7372" w:rsidRPr="00DC03B7">
        <w:rPr>
          <w:rFonts w:ascii="Arial" w:eastAsia="Arial" w:hAnsi="Arial" w:cs="Arial"/>
          <w:b w:val="0"/>
          <w:color w:val="010101"/>
          <w:spacing w:val="-4"/>
          <w:sz w:val="22"/>
          <w:szCs w:val="22"/>
        </w:rPr>
        <w:t xml:space="preserve"> may find it helpful to review </w:t>
      </w:r>
      <w:hyperlink r:id="rId14" w:history="1">
        <w:r w:rsidR="00DC03B7" w:rsidRPr="005F2733">
          <w:rPr>
            <w:rStyle w:val="Hyperlink"/>
            <w:rFonts w:ascii="Arial" w:hAnsi="Arial" w:cs="Arial"/>
            <w:b w:val="0"/>
            <w:sz w:val="22"/>
            <w:szCs w:val="22"/>
          </w:rPr>
          <w:t>Maine Department of Education's Guidance for Pre-Kindergarten/Kindergarten Child Find Screening</w:t>
        </w:r>
      </w:hyperlink>
      <w:r w:rsidR="00DC03B7" w:rsidRPr="00DC03B7">
        <w:rPr>
          <w:rFonts w:ascii="Arial" w:hAnsi="Arial" w:cs="Arial"/>
          <w:b w:val="0"/>
          <w:color w:val="202020"/>
          <w:sz w:val="22"/>
          <w:szCs w:val="22"/>
        </w:rPr>
        <w:t xml:space="preserve"> when developing plans for the provision of in person services.</w:t>
      </w:r>
    </w:p>
    <w:p w14:paraId="05B914FD" w14:textId="70139502" w:rsidR="004B2CB5" w:rsidRDefault="004B2CB5" w:rsidP="004B2CB5">
      <w:pPr>
        <w:spacing w:after="0" w:line="240" w:lineRule="auto"/>
        <w:jc w:val="both"/>
      </w:pPr>
      <w:r>
        <w:rPr>
          <w:rFonts w:ascii="Arial" w:hAnsi="Arial" w:cs="Arial"/>
        </w:rPr>
        <w:t xml:space="preserve">If ESY services cannot be delivered due to continued </w:t>
      </w:r>
      <w:r w:rsidR="00997028">
        <w:rPr>
          <w:rFonts w:ascii="Arial" w:hAnsi="Arial" w:cs="Arial"/>
        </w:rPr>
        <w:t>remote</w:t>
      </w:r>
      <w:r w:rsidR="00716DD4">
        <w:rPr>
          <w:rFonts w:ascii="Arial" w:hAnsi="Arial" w:cs="Arial"/>
        </w:rPr>
        <w:t xml:space="preserve"> instruction</w:t>
      </w:r>
      <w:r>
        <w:rPr>
          <w:rFonts w:ascii="Arial" w:hAnsi="Arial" w:cs="Arial"/>
        </w:rPr>
        <w:t xml:space="preserve">, </w:t>
      </w:r>
      <w:r w:rsidR="0095701D">
        <w:rPr>
          <w:rFonts w:ascii="Arial" w:hAnsi="Arial" w:cs="Arial"/>
        </w:rPr>
        <w:t>SAU</w:t>
      </w:r>
      <w:r>
        <w:rPr>
          <w:rFonts w:ascii="Arial" w:hAnsi="Arial" w:cs="Arial"/>
        </w:rPr>
        <w:t xml:space="preserve">s should document services provided over the summer in a continued educational opportunity plan as the </w:t>
      </w:r>
      <w:r w:rsidR="00AA458D">
        <w:rPr>
          <w:rFonts w:ascii="Arial" w:hAnsi="Arial" w:cs="Arial"/>
        </w:rPr>
        <w:t>SAU</w:t>
      </w:r>
      <w:r>
        <w:rPr>
          <w:rFonts w:ascii="Arial" w:hAnsi="Arial" w:cs="Arial"/>
        </w:rPr>
        <w:t xml:space="preserve"> has done prior to the end of the current school year.  Finally, </w:t>
      </w:r>
      <w:r w:rsidR="00AA458D">
        <w:rPr>
          <w:rFonts w:ascii="Arial" w:eastAsia="Arial" w:hAnsi="Arial" w:cs="Arial"/>
          <w:color w:val="010101"/>
          <w:spacing w:val="-4"/>
        </w:rPr>
        <w:t xml:space="preserve">SAUs </w:t>
      </w:r>
      <w:r>
        <w:rPr>
          <w:rFonts w:ascii="Arial" w:eastAsia="Arial" w:hAnsi="Arial" w:cs="Arial"/>
          <w:color w:val="010101"/>
          <w:spacing w:val="-4"/>
        </w:rPr>
        <w:t>must provide the parent with a summary of the student’s progress at the conclusion of ESY.</w:t>
      </w:r>
      <w:r>
        <w:t xml:space="preserve">  </w:t>
      </w:r>
    </w:p>
    <w:p w14:paraId="4E747D3A" w14:textId="65F50C69" w:rsidR="0032796B" w:rsidRDefault="0032796B" w:rsidP="004B2CB5">
      <w:pPr>
        <w:spacing w:after="0" w:line="240" w:lineRule="auto"/>
        <w:jc w:val="both"/>
        <w:rPr>
          <w:rFonts w:ascii="Arial" w:hAnsi="Arial" w:cs="Arial"/>
        </w:rPr>
      </w:pPr>
    </w:p>
    <w:p w14:paraId="04E9F908" w14:textId="7E87713F" w:rsidR="0032796B" w:rsidRDefault="0032796B" w:rsidP="004B2CB5">
      <w:pPr>
        <w:spacing w:after="0" w:line="240" w:lineRule="auto"/>
        <w:jc w:val="both"/>
        <w:rPr>
          <w:rFonts w:ascii="Arial" w:hAnsi="Arial" w:cs="Arial"/>
          <w:u w:val="single"/>
        </w:rPr>
      </w:pPr>
      <w:r w:rsidRPr="0032796B">
        <w:rPr>
          <w:rFonts w:ascii="Arial" w:hAnsi="Arial" w:cs="Arial"/>
          <w:u w:val="single"/>
        </w:rPr>
        <w:t>Evaluations</w:t>
      </w:r>
    </w:p>
    <w:p w14:paraId="3DE6A83E" w14:textId="54D12551" w:rsidR="00BD0B0E" w:rsidRDefault="00BD0B0E" w:rsidP="004B2CB5">
      <w:pPr>
        <w:spacing w:after="0" w:line="240" w:lineRule="auto"/>
        <w:jc w:val="both"/>
        <w:rPr>
          <w:rFonts w:ascii="Arial" w:hAnsi="Arial" w:cs="Arial"/>
          <w:u w:val="single"/>
        </w:rPr>
      </w:pPr>
    </w:p>
    <w:p w14:paraId="5FFC105C" w14:textId="090ECADC" w:rsidR="00CE47B4" w:rsidRPr="00C657D8" w:rsidRDefault="00BD0B0E" w:rsidP="00C657D8">
      <w:pPr>
        <w:spacing w:after="0" w:line="240" w:lineRule="auto"/>
        <w:jc w:val="both"/>
        <w:rPr>
          <w:rFonts w:ascii="Arial" w:hAnsi="Arial" w:cs="Arial"/>
        </w:rPr>
      </w:pPr>
      <w:r w:rsidRPr="00C657D8">
        <w:rPr>
          <w:rFonts w:ascii="Arial" w:hAnsi="Arial" w:cs="Arial"/>
          <w:iCs/>
          <w:color w:val="000000" w:themeColor="text1"/>
        </w:rPr>
        <w:t>The M</w:t>
      </w:r>
      <w:r w:rsidR="00BE5536" w:rsidRPr="00C657D8">
        <w:rPr>
          <w:rFonts w:ascii="Arial" w:hAnsi="Arial" w:cs="Arial"/>
          <w:iCs/>
          <w:color w:val="000000" w:themeColor="text1"/>
        </w:rPr>
        <w:t xml:space="preserve">aine </w:t>
      </w:r>
      <w:r w:rsidRPr="00C657D8">
        <w:rPr>
          <w:rFonts w:ascii="Arial" w:hAnsi="Arial" w:cs="Arial"/>
          <w:iCs/>
          <w:color w:val="000000" w:themeColor="text1"/>
        </w:rPr>
        <w:t xml:space="preserve">DOE acknowledges that it may be feasible to conduct in person evaluations following </w:t>
      </w:r>
      <w:r w:rsidR="00C657D8" w:rsidRPr="00C657D8">
        <w:rPr>
          <w:rFonts w:ascii="Arial" w:hAnsi="Arial" w:cs="Arial"/>
          <w:iCs/>
          <w:color w:val="000000" w:themeColor="text1"/>
        </w:rPr>
        <w:t>the</w:t>
      </w:r>
      <w:r w:rsidR="00C657D8">
        <w:rPr>
          <w:rFonts w:ascii="Arial" w:hAnsi="Arial" w:cs="Arial"/>
          <w:iCs/>
          <w:color w:val="000000" w:themeColor="text1"/>
        </w:rPr>
        <w:t xml:space="preserve"> </w:t>
      </w:r>
      <w:hyperlink r:id="rId15" w:history="1">
        <w:r w:rsidRPr="00C657D8">
          <w:rPr>
            <w:rStyle w:val="Hyperlink"/>
            <w:rFonts w:ascii="Arial" w:hAnsi="Arial" w:cs="Arial"/>
            <w:iCs/>
          </w:rPr>
          <w:t>Guidance on Summer Services</w:t>
        </w:r>
      </w:hyperlink>
      <w:r w:rsidRPr="00C657D8">
        <w:rPr>
          <w:rFonts w:ascii="Arial" w:hAnsi="Arial" w:cs="Arial"/>
          <w:iCs/>
          <w:color w:val="000000" w:themeColor="text1"/>
        </w:rPr>
        <w:t xml:space="preserve"> in counties where there is no community transmission of </w:t>
      </w:r>
      <w:r w:rsidR="00C657D8" w:rsidRPr="00C657D8">
        <w:rPr>
          <w:rFonts w:ascii="Arial" w:hAnsi="Arial" w:cs="Arial"/>
          <w:iCs/>
          <w:color w:val="000000" w:themeColor="text1"/>
        </w:rPr>
        <w:t>COVID-19</w:t>
      </w:r>
      <w:r w:rsidRPr="00C657D8">
        <w:rPr>
          <w:rFonts w:ascii="Arial" w:hAnsi="Arial" w:cs="Arial"/>
          <w:iCs/>
          <w:color w:val="000000" w:themeColor="text1"/>
        </w:rPr>
        <w:t>.</w:t>
      </w:r>
      <w:r w:rsidR="00C2577A" w:rsidRPr="00C657D8">
        <w:rPr>
          <w:rFonts w:ascii="Arial" w:hAnsi="Arial" w:cs="Arial"/>
          <w:iCs/>
          <w:color w:val="000000" w:themeColor="text1"/>
        </w:rPr>
        <w:t xml:space="preserve"> There may also be alternative settings in </w:t>
      </w:r>
      <w:r w:rsidR="008F0D61" w:rsidRPr="00C657D8">
        <w:rPr>
          <w:rFonts w:ascii="Arial" w:hAnsi="Arial" w:cs="Arial"/>
          <w:iCs/>
          <w:color w:val="000000" w:themeColor="text1"/>
        </w:rPr>
        <w:t>counties with community trans</w:t>
      </w:r>
      <w:r w:rsidR="00C657D8" w:rsidRPr="00C657D8">
        <w:rPr>
          <w:rFonts w:ascii="Arial" w:hAnsi="Arial" w:cs="Arial"/>
          <w:iCs/>
          <w:color w:val="000000" w:themeColor="text1"/>
        </w:rPr>
        <w:t>mission</w:t>
      </w:r>
      <w:r w:rsidR="008F0D61" w:rsidRPr="00C657D8">
        <w:rPr>
          <w:rFonts w:ascii="Arial" w:hAnsi="Arial" w:cs="Arial"/>
          <w:iCs/>
          <w:color w:val="000000" w:themeColor="text1"/>
        </w:rPr>
        <w:t xml:space="preserve"> that SAUs and families feel comfortable access</w:t>
      </w:r>
      <w:r w:rsidR="00C657D8" w:rsidRPr="00C657D8">
        <w:rPr>
          <w:rFonts w:ascii="Arial" w:hAnsi="Arial" w:cs="Arial"/>
          <w:iCs/>
          <w:color w:val="000000" w:themeColor="text1"/>
        </w:rPr>
        <w:t>ing</w:t>
      </w:r>
      <w:r w:rsidR="00A81B8F" w:rsidRPr="00C657D8">
        <w:rPr>
          <w:rFonts w:ascii="Arial" w:hAnsi="Arial" w:cs="Arial"/>
          <w:iCs/>
          <w:color w:val="000000" w:themeColor="text1"/>
        </w:rPr>
        <w:t xml:space="preserve"> in order</w:t>
      </w:r>
      <w:r w:rsidR="008F0D61" w:rsidRPr="00C657D8">
        <w:rPr>
          <w:rFonts w:ascii="Arial" w:hAnsi="Arial" w:cs="Arial"/>
          <w:iCs/>
          <w:color w:val="000000" w:themeColor="text1"/>
        </w:rPr>
        <w:t xml:space="preserve"> to proceed with evaluations.  Safety</w:t>
      </w:r>
      <w:r w:rsidR="00290545" w:rsidRPr="00C657D8">
        <w:rPr>
          <w:rFonts w:ascii="Arial" w:hAnsi="Arial" w:cs="Arial"/>
          <w:iCs/>
          <w:color w:val="000000" w:themeColor="text1"/>
        </w:rPr>
        <w:t xml:space="preserve"> during these activities should be prioritized and </w:t>
      </w:r>
      <w:r w:rsidR="001D7BE0" w:rsidRPr="00C657D8">
        <w:rPr>
          <w:rFonts w:ascii="Arial" w:hAnsi="Arial" w:cs="Arial"/>
          <w:iCs/>
          <w:color w:val="000000" w:themeColor="text1"/>
        </w:rPr>
        <w:t xml:space="preserve">the decision may be made that it is not </w:t>
      </w:r>
      <w:r w:rsidR="00A81B8F" w:rsidRPr="00C657D8">
        <w:rPr>
          <w:rFonts w:ascii="Arial" w:hAnsi="Arial" w:cs="Arial"/>
          <w:iCs/>
          <w:color w:val="000000" w:themeColor="text1"/>
        </w:rPr>
        <w:t>possible to proceed with the evaluation.</w:t>
      </w:r>
    </w:p>
    <w:p w14:paraId="25372233" w14:textId="77777777" w:rsidR="00CE47B4" w:rsidRDefault="00CE47B4" w:rsidP="004B2CB5">
      <w:pPr>
        <w:spacing w:after="0" w:line="240" w:lineRule="auto"/>
        <w:jc w:val="both"/>
        <w:rPr>
          <w:rFonts w:ascii="Arial" w:hAnsi="Arial" w:cs="Arial"/>
        </w:rPr>
      </w:pPr>
    </w:p>
    <w:p w14:paraId="0FF52CB7" w14:textId="77777777" w:rsidR="004B2CB5" w:rsidRDefault="004B2CB5" w:rsidP="004B2CB5">
      <w:pPr>
        <w:spacing w:after="0" w:line="240" w:lineRule="auto"/>
        <w:jc w:val="both"/>
        <w:rPr>
          <w:rFonts w:ascii="Arial" w:hAnsi="Arial" w:cs="Arial"/>
          <w:u w:val="single"/>
        </w:rPr>
      </w:pPr>
      <w:r w:rsidRPr="004B2CB5">
        <w:rPr>
          <w:rFonts w:ascii="Arial" w:hAnsi="Arial" w:cs="Arial"/>
          <w:u w:val="single"/>
        </w:rPr>
        <w:t>Special Purpose Private Schools</w:t>
      </w:r>
    </w:p>
    <w:p w14:paraId="4BC12060" w14:textId="77777777" w:rsidR="004B2CB5" w:rsidRDefault="004B2CB5" w:rsidP="004B2CB5">
      <w:pPr>
        <w:spacing w:after="0" w:line="240" w:lineRule="auto"/>
        <w:jc w:val="both"/>
        <w:rPr>
          <w:rFonts w:ascii="Arial" w:hAnsi="Arial" w:cs="Arial"/>
          <w:u w:val="single"/>
        </w:rPr>
      </w:pPr>
    </w:p>
    <w:p w14:paraId="6EF458A6" w14:textId="3CC00386" w:rsidR="004B2CB5" w:rsidRDefault="0099733F" w:rsidP="36114238">
      <w:pPr>
        <w:spacing w:after="0" w:line="240" w:lineRule="auto"/>
        <w:jc w:val="both"/>
        <w:rPr>
          <w:rFonts w:ascii="Arial" w:hAnsi="Arial" w:cs="Arial"/>
        </w:rPr>
      </w:pPr>
      <w:r>
        <w:rPr>
          <w:rFonts w:ascii="Arial" w:hAnsi="Arial" w:cs="Arial"/>
        </w:rPr>
        <w:t>Some</w:t>
      </w:r>
      <w:r w:rsidR="004B2CB5" w:rsidRPr="00524558">
        <w:rPr>
          <w:rFonts w:ascii="Arial" w:hAnsi="Arial" w:cs="Arial"/>
        </w:rPr>
        <w:t xml:space="preserve"> Special Purpose Private Schools (SPPSs) </w:t>
      </w:r>
      <w:r w:rsidR="003B3EA0" w:rsidRPr="00524558">
        <w:rPr>
          <w:rFonts w:ascii="Arial" w:hAnsi="Arial" w:cs="Arial"/>
        </w:rPr>
        <w:t>may choose to</w:t>
      </w:r>
      <w:r w:rsidR="004B2CB5" w:rsidRPr="00524558">
        <w:rPr>
          <w:rFonts w:ascii="Arial" w:hAnsi="Arial" w:cs="Arial"/>
        </w:rPr>
        <w:t xml:space="preserve"> </w:t>
      </w:r>
      <w:r w:rsidR="00662216">
        <w:rPr>
          <w:rFonts w:ascii="Arial" w:hAnsi="Arial" w:cs="Arial"/>
        </w:rPr>
        <w:t>provide in person services</w:t>
      </w:r>
      <w:r w:rsidR="004B2CB5" w:rsidRPr="00524558">
        <w:rPr>
          <w:rFonts w:ascii="Arial" w:hAnsi="Arial" w:cs="Arial"/>
        </w:rPr>
        <w:t xml:space="preserve"> following Governor Janet Mills guidelines to r</w:t>
      </w:r>
      <w:r w:rsidR="0056637C">
        <w:rPr>
          <w:rFonts w:ascii="Arial" w:hAnsi="Arial" w:cs="Arial"/>
        </w:rPr>
        <w:t>e</w:t>
      </w:r>
      <w:r w:rsidR="00524558">
        <w:rPr>
          <w:rFonts w:ascii="Arial" w:hAnsi="Arial" w:cs="Arial"/>
        </w:rPr>
        <w:t>-</w:t>
      </w:r>
      <w:r w:rsidR="004B2CB5" w:rsidRPr="00524558">
        <w:rPr>
          <w:rFonts w:ascii="Arial" w:hAnsi="Arial" w:cs="Arial"/>
        </w:rPr>
        <w:t xml:space="preserve">opening the economy.  They are taking great care to follow recommended guidelines for safety. </w:t>
      </w:r>
      <w:r w:rsidR="4A5526E6" w:rsidRPr="36114238">
        <w:rPr>
          <w:rFonts w:ascii="Arial" w:hAnsi="Arial" w:cs="Arial"/>
          <w:i/>
          <w:iCs/>
        </w:rPr>
        <w:t xml:space="preserve">ESY is determined by the IEP team and not the SPPS. </w:t>
      </w:r>
      <w:r w:rsidR="006642FB" w:rsidRPr="36114238">
        <w:rPr>
          <w:rFonts w:ascii="Arial" w:eastAsia="Arial" w:hAnsi="Arial" w:cs="Arial"/>
          <w:color w:val="010101"/>
        </w:rPr>
        <w:t xml:space="preserve">ESY decisions can only be made through a determination made by an IEP team and not the availability of an ESY program.  </w:t>
      </w:r>
    </w:p>
    <w:p w14:paraId="39455AFB" w14:textId="34C0316A" w:rsidR="00D25D79" w:rsidRDefault="00D25D79" w:rsidP="36114238">
      <w:pPr>
        <w:spacing w:after="0" w:line="240" w:lineRule="auto"/>
        <w:jc w:val="both"/>
        <w:rPr>
          <w:rFonts w:ascii="Arial" w:hAnsi="Arial" w:cs="Arial"/>
        </w:rPr>
      </w:pPr>
    </w:p>
    <w:p w14:paraId="4C348E5E" w14:textId="3DBDAE00" w:rsidR="00D25D79" w:rsidRDefault="00D25D79" w:rsidP="004B2CB5">
      <w:pPr>
        <w:spacing w:after="0" w:line="240" w:lineRule="auto"/>
        <w:jc w:val="both"/>
        <w:rPr>
          <w:rFonts w:ascii="Arial" w:hAnsi="Arial" w:cs="Arial"/>
        </w:rPr>
      </w:pPr>
      <w:r>
        <w:rPr>
          <w:rFonts w:ascii="Arial" w:hAnsi="Arial" w:cs="Arial"/>
        </w:rPr>
        <w:t xml:space="preserve">Note: It’s important to understand that while some SPPSs run </w:t>
      </w:r>
      <w:r w:rsidR="006715D2">
        <w:rPr>
          <w:rFonts w:ascii="Arial" w:hAnsi="Arial" w:cs="Arial"/>
        </w:rPr>
        <w:t>year-round</w:t>
      </w:r>
      <w:r>
        <w:rPr>
          <w:rFonts w:ascii="Arial" w:hAnsi="Arial" w:cs="Arial"/>
        </w:rPr>
        <w:t xml:space="preserve"> programming, others operate school year programs and implement ESY based on IEP determinations.</w:t>
      </w:r>
    </w:p>
    <w:p w14:paraId="0ED7A2BB" w14:textId="018AAC1A" w:rsidR="00F50176" w:rsidRDefault="00F50176" w:rsidP="004B2CB5">
      <w:pPr>
        <w:spacing w:after="0" w:line="240" w:lineRule="auto"/>
        <w:jc w:val="both"/>
        <w:rPr>
          <w:rFonts w:ascii="Arial" w:hAnsi="Arial" w:cs="Arial"/>
        </w:rPr>
      </w:pPr>
    </w:p>
    <w:p w14:paraId="3FF91A34" w14:textId="63809549" w:rsidR="00F50176" w:rsidRDefault="00F50176" w:rsidP="004B2CB5">
      <w:pPr>
        <w:spacing w:after="0" w:line="240" w:lineRule="auto"/>
        <w:jc w:val="both"/>
        <w:rPr>
          <w:rFonts w:ascii="Arial" w:hAnsi="Arial" w:cs="Arial"/>
          <w:u w:val="single"/>
        </w:rPr>
      </w:pPr>
      <w:r w:rsidRPr="00F50176">
        <w:rPr>
          <w:rFonts w:ascii="Arial" w:hAnsi="Arial" w:cs="Arial"/>
          <w:u w:val="single"/>
        </w:rPr>
        <w:t>CDS guidance on ESY</w:t>
      </w:r>
    </w:p>
    <w:p w14:paraId="641D2660" w14:textId="4D5621F1" w:rsidR="00F50176" w:rsidRDefault="00F50176" w:rsidP="004B2CB5">
      <w:pPr>
        <w:spacing w:after="0" w:line="240" w:lineRule="auto"/>
        <w:jc w:val="both"/>
        <w:rPr>
          <w:rFonts w:ascii="Arial" w:hAnsi="Arial" w:cs="Arial"/>
        </w:rPr>
      </w:pPr>
    </w:p>
    <w:p w14:paraId="7C60F80F" w14:textId="17FBEF68" w:rsidR="00F50176" w:rsidRDefault="6B8C3112" w:rsidP="36114238">
      <w:pPr>
        <w:spacing w:after="0" w:line="240" w:lineRule="auto"/>
        <w:jc w:val="both"/>
        <w:rPr>
          <w:rFonts w:ascii="Arial" w:hAnsi="Arial" w:cs="Arial"/>
        </w:rPr>
      </w:pPr>
      <w:r w:rsidRPr="36114238">
        <w:rPr>
          <w:rFonts w:ascii="Arial" w:hAnsi="Arial" w:cs="Arial"/>
        </w:rPr>
        <w:t xml:space="preserve">Beginning June 15, 2020, CDS will </w:t>
      </w:r>
      <w:r w:rsidR="00C07B82">
        <w:rPr>
          <w:rFonts w:ascii="Arial" w:hAnsi="Arial" w:cs="Arial"/>
        </w:rPr>
        <w:t xml:space="preserve">have the option to </w:t>
      </w:r>
      <w:r w:rsidRPr="36114238">
        <w:rPr>
          <w:rFonts w:ascii="Arial" w:hAnsi="Arial" w:cs="Arial"/>
        </w:rPr>
        <w:t>resume in-person services</w:t>
      </w:r>
      <w:r w:rsidR="006715D2">
        <w:rPr>
          <w:rFonts w:ascii="Arial" w:hAnsi="Arial" w:cs="Arial"/>
        </w:rPr>
        <w:t xml:space="preserve"> for ESY</w:t>
      </w:r>
      <w:r w:rsidR="05A12E13" w:rsidRPr="36114238">
        <w:rPr>
          <w:rFonts w:ascii="Arial" w:hAnsi="Arial" w:cs="Arial"/>
        </w:rPr>
        <w:t>, as appropriate,</w:t>
      </w:r>
      <w:r w:rsidRPr="36114238">
        <w:rPr>
          <w:rFonts w:ascii="Arial" w:hAnsi="Arial" w:cs="Arial"/>
        </w:rPr>
        <w:t xml:space="preserve"> in the 13 Maine counties with no community transmission of </w:t>
      </w:r>
      <w:r w:rsidR="365D39C9" w:rsidRPr="36114238">
        <w:rPr>
          <w:rFonts w:ascii="Arial" w:hAnsi="Arial" w:cs="Arial"/>
        </w:rPr>
        <w:t>COVID-19</w:t>
      </w:r>
      <w:r w:rsidR="00BE5536">
        <w:rPr>
          <w:rFonts w:ascii="Arial" w:hAnsi="Arial" w:cs="Arial"/>
        </w:rPr>
        <w:t xml:space="preserve"> (as of 6/10/2020)</w:t>
      </w:r>
      <w:r w:rsidR="2877D65E" w:rsidRPr="36114238">
        <w:rPr>
          <w:rFonts w:ascii="Arial" w:hAnsi="Arial" w:cs="Arial"/>
        </w:rPr>
        <w:t xml:space="preserve">. </w:t>
      </w:r>
      <w:r w:rsidR="00B0480D">
        <w:rPr>
          <w:rFonts w:ascii="Arial" w:hAnsi="Arial" w:cs="Arial"/>
        </w:rPr>
        <w:t xml:space="preserve">ESY services are provided to students who have </w:t>
      </w:r>
      <w:r w:rsidR="00C652B2">
        <w:rPr>
          <w:rFonts w:ascii="Arial" w:hAnsi="Arial" w:cs="Arial"/>
        </w:rPr>
        <w:t xml:space="preserve">documented regression during prolonged absences from services or have significant needs. </w:t>
      </w:r>
      <w:r w:rsidR="2AC49DFC" w:rsidRPr="36114238">
        <w:rPr>
          <w:rFonts w:ascii="Arial" w:hAnsi="Arial" w:cs="Arial"/>
        </w:rPr>
        <w:t xml:space="preserve">Due to continued community transmission, </w:t>
      </w:r>
      <w:r w:rsidR="00FE741A">
        <w:rPr>
          <w:rFonts w:ascii="Arial" w:hAnsi="Arial" w:cs="Arial"/>
        </w:rPr>
        <w:t>remote services continue to be recommended</w:t>
      </w:r>
      <w:r w:rsidR="2877D65E" w:rsidRPr="36114238">
        <w:rPr>
          <w:rFonts w:ascii="Arial" w:hAnsi="Arial" w:cs="Arial"/>
        </w:rPr>
        <w:t xml:space="preserve"> in Androscoggin, Cumberland, and York counties</w:t>
      </w:r>
      <w:r w:rsidR="4C1D6F8E" w:rsidRPr="36114238">
        <w:rPr>
          <w:rFonts w:ascii="Arial" w:hAnsi="Arial" w:cs="Arial"/>
        </w:rPr>
        <w:t>.</w:t>
      </w:r>
      <w:r w:rsidR="5F398433" w:rsidRPr="36114238">
        <w:rPr>
          <w:rFonts w:ascii="Arial" w:hAnsi="Arial" w:cs="Arial"/>
        </w:rPr>
        <w:t xml:space="preserve"> In resuming in-person services, the health and safety of children, families, and providers </w:t>
      </w:r>
      <w:r w:rsidR="457A487C" w:rsidRPr="36114238">
        <w:rPr>
          <w:rFonts w:ascii="Arial" w:hAnsi="Arial" w:cs="Arial"/>
        </w:rPr>
        <w:t xml:space="preserve">must be </w:t>
      </w:r>
      <w:r w:rsidR="0B012642" w:rsidRPr="36114238">
        <w:rPr>
          <w:rFonts w:ascii="Arial" w:hAnsi="Arial" w:cs="Arial"/>
        </w:rPr>
        <w:t xml:space="preserve">the top priority and </w:t>
      </w:r>
      <w:r w:rsidR="4C49AC22" w:rsidRPr="36114238">
        <w:rPr>
          <w:rFonts w:ascii="Arial" w:hAnsi="Arial" w:cs="Arial"/>
        </w:rPr>
        <w:t>the precautionary measures identified in M</w:t>
      </w:r>
      <w:r w:rsidR="00BE5536">
        <w:rPr>
          <w:rFonts w:ascii="Arial" w:hAnsi="Arial" w:cs="Arial"/>
        </w:rPr>
        <w:t xml:space="preserve">aine </w:t>
      </w:r>
      <w:r w:rsidR="4C49AC22" w:rsidRPr="36114238">
        <w:rPr>
          <w:rFonts w:ascii="Arial" w:hAnsi="Arial" w:cs="Arial"/>
        </w:rPr>
        <w:t xml:space="preserve">DOE’s </w:t>
      </w:r>
      <w:hyperlink r:id="rId16" w:history="1">
        <w:r w:rsidR="00231719" w:rsidRPr="00C91F96">
          <w:rPr>
            <w:rStyle w:val="Hyperlink"/>
            <w:rFonts w:ascii="Arial" w:hAnsi="Arial" w:cs="Arial"/>
            <w:i/>
            <w:iCs/>
          </w:rPr>
          <w:t>Guidance on Summer Services</w:t>
        </w:r>
      </w:hyperlink>
      <w:r w:rsidR="109B2B59" w:rsidRPr="00C91F96">
        <w:rPr>
          <w:rFonts w:ascii="Arial" w:hAnsi="Arial" w:cs="Arial"/>
        </w:rPr>
        <w:t xml:space="preserve"> for</w:t>
      </w:r>
      <w:r w:rsidR="109B2B59" w:rsidRPr="36114238">
        <w:rPr>
          <w:rFonts w:ascii="Arial" w:hAnsi="Arial" w:cs="Arial"/>
        </w:rPr>
        <w:t xml:space="preserve"> summer services </w:t>
      </w:r>
      <w:r w:rsidR="4C49AC22" w:rsidRPr="36114238">
        <w:rPr>
          <w:rFonts w:ascii="Arial" w:hAnsi="Arial" w:cs="Arial"/>
        </w:rPr>
        <w:t>should be followed.</w:t>
      </w:r>
    </w:p>
    <w:p w14:paraId="4BAD48EB" w14:textId="5EAD9AEA" w:rsidR="00F50176" w:rsidRDefault="00F50176" w:rsidP="004B2CB5">
      <w:pPr>
        <w:spacing w:after="0" w:line="240" w:lineRule="auto"/>
        <w:jc w:val="both"/>
        <w:rPr>
          <w:rFonts w:ascii="Arial" w:hAnsi="Arial" w:cs="Arial"/>
        </w:rPr>
      </w:pPr>
    </w:p>
    <w:p w14:paraId="451CE397" w14:textId="371C3968" w:rsidR="00F50176" w:rsidRPr="00037579" w:rsidRDefault="2592F7B6" w:rsidP="36114238">
      <w:pPr>
        <w:spacing w:after="0" w:line="240" w:lineRule="auto"/>
        <w:jc w:val="both"/>
        <w:rPr>
          <w:rFonts w:ascii="Arial" w:hAnsi="Arial" w:cs="Arial"/>
        </w:rPr>
      </w:pPr>
      <w:r w:rsidRPr="00037579">
        <w:rPr>
          <w:rFonts w:ascii="Arial" w:hAnsi="Arial" w:cs="Arial"/>
        </w:rPr>
        <w:t xml:space="preserve">Although in-person </w:t>
      </w:r>
      <w:r w:rsidR="006715D2" w:rsidRPr="00037579">
        <w:rPr>
          <w:rFonts w:ascii="Arial" w:hAnsi="Arial" w:cs="Arial"/>
        </w:rPr>
        <w:t xml:space="preserve">ESY </w:t>
      </w:r>
      <w:r w:rsidRPr="00037579">
        <w:rPr>
          <w:rFonts w:ascii="Arial" w:hAnsi="Arial" w:cs="Arial"/>
        </w:rPr>
        <w:t xml:space="preserve">services will be permitted, </w:t>
      </w:r>
      <w:r w:rsidR="6AEFE103" w:rsidRPr="00037579">
        <w:rPr>
          <w:rFonts w:ascii="Arial" w:hAnsi="Arial" w:cs="Arial"/>
        </w:rPr>
        <w:t xml:space="preserve">IEP teams must determine, on a child-by-child basis, </w:t>
      </w:r>
      <w:r w:rsidR="717D14D6" w:rsidRPr="00037579">
        <w:rPr>
          <w:rFonts w:ascii="Arial" w:hAnsi="Arial" w:cs="Arial"/>
        </w:rPr>
        <w:t xml:space="preserve">if in-person services </w:t>
      </w:r>
      <w:r w:rsidR="006715D2" w:rsidRPr="00037579">
        <w:rPr>
          <w:rFonts w:ascii="Arial" w:hAnsi="Arial" w:cs="Arial"/>
        </w:rPr>
        <w:t>are</w:t>
      </w:r>
      <w:r w:rsidR="717D14D6" w:rsidRPr="00037579">
        <w:rPr>
          <w:rFonts w:ascii="Arial" w:hAnsi="Arial" w:cs="Arial"/>
        </w:rPr>
        <w:t xml:space="preserve"> </w:t>
      </w:r>
      <w:r w:rsidR="717D14D6" w:rsidRPr="00037579">
        <w:rPr>
          <w:rFonts w:ascii="Arial" w:hAnsi="Arial" w:cs="Arial"/>
          <w:i/>
          <w:iCs/>
        </w:rPr>
        <w:t>necessary</w:t>
      </w:r>
      <w:r w:rsidR="717D14D6" w:rsidRPr="00037579">
        <w:rPr>
          <w:rFonts w:ascii="Arial" w:hAnsi="Arial" w:cs="Arial"/>
        </w:rPr>
        <w:t xml:space="preserve">. </w:t>
      </w:r>
      <w:r w:rsidR="23C7D97B" w:rsidRPr="00037579">
        <w:rPr>
          <w:rFonts w:ascii="Arial" w:hAnsi="Arial" w:cs="Arial"/>
        </w:rPr>
        <w:t>Those students for whom tele-education has been effective, based on data</w:t>
      </w:r>
      <w:r w:rsidR="1749A2C3" w:rsidRPr="00037579">
        <w:rPr>
          <w:rFonts w:ascii="Arial" w:hAnsi="Arial" w:cs="Arial"/>
        </w:rPr>
        <w:t xml:space="preserve">, should continue to receive </w:t>
      </w:r>
      <w:r w:rsidR="006F4494" w:rsidRPr="00037579">
        <w:rPr>
          <w:rFonts w:ascii="Arial" w:hAnsi="Arial" w:cs="Arial"/>
        </w:rPr>
        <w:t>services remotely</w:t>
      </w:r>
      <w:r w:rsidR="1749A2C3" w:rsidRPr="00037579">
        <w:rPr>
          <w:rFonts w:ascii="Arial" w:hAnsi="Arial" w:cs="Arial"/>
        </w:rPr>
        <w:t xml:space="preserve">. </w:t>
      </w:r>
      <w:r w:rsidR="3403F89E" w:rsidRPr="00037579">
        <w:rPr>
          <w:rFonts w:ascii="Arial" w:hAnsi="Arial" w:cs="Arial"/>
        </w:rPr>
        <w:t xml:space="preserve">Despite </w:t>
      </w:r>
      <w:r w:rsidR="2AA37D0D" w:rsidRPr="00037579">
        <w:rPr>
          <w:rFonts w:ascii="Arial" w:hAnsi="Arial" w:cs="Arial"/>
        </w:rPr>
        <w:t xml:space="preserve">a determination that </w:t>
      </w:r>
      <w:r w:rsidR="006715D2" w:rsidRPr="00037579">
        <w:rPr>
          <w:rFonts w:ascii="Arial" w:hAnsi="Arial" w:cs="Arial"/>
        </w:rPr>
        <w:t>if</w:t>
      </w:r>
      <w:r w:rsidR="006F4494" w:rsidRPr="00037579">
        <w:rPr>
          <w:rFonts w:ascii="Arial" w:hAnsi="Arial" w:cs="Arial"/>
        </w:rPr>
        <w:t xml:space="preserve"> </w:t>
      </w:r>
      <w:r w:rsidR="2AA37D0D" w:rsidRPr="00037579">
        <w:rPr>
          <w:rFonts w:ascii="Arial" w:hAnsi="Arial" w:cs="Arial"/>
        </w:rPr>
        <w:t xml:space="preserve">in-person services are appropriate, families may opt to continue accessing services via </w:t>
      </w:r>
      <w:r w:rsidR="66C49673" w:rsidRPr="00037579">
        <w:rPr>
          <w:rFonts w:ascii="Arial" w:hAnsi="Arial" w:cs="Arial"/>
        </w:rPr>
        <w:t>tele-education.</w:t>
      </w:r>
    </w:p>
    <w:p w14:paraId="3B42C67E" w14:textId="74D32188" w:rsidR="00BF36FD" w:rsidRPr="00D12A85" w:rsidRDefault="00BF36FD" w:rsidP="36114238">
      <w:pPr>
        <w:spacing w:after="0" w:line="240" w:lineRule="auto"/>
        <w:jc w:val="both"/>
        <w:rPr>
          <w:rFonts w:ascii="Arial" w:hAnsi="Arial" w:cs="Arial"/>
          <w:strike/>
        </w:rPr>
      </w:pPr>
    </w:p>
    <w:p w14:paraId="56989B3B" w14:textId="441A3F1E" w:rsidR="00D12A85" w:rsidRDefault="00D12A85" w:rsidP="00D12A85">
      <w:pPr>
        <w:jc w:val="both"/>
        <w:rPr>
          <w:rFonts w:ascii="Arial" w:hAnsi="Arial" w:cs="Arial"/>
        </w:rPr>
      </w:pPr>
      <w:r>
        <w:rPr>
          <w:rFonts w:ascii="Arial" w:hAnsi="Arial" w:cs="Arial"/>
        </w:rPr>
        <w:t>ESY may be offered for students who had limited ability to access services remotely after March 16, 2020 and now are able to receive in person or hybrid services.</w:t>
      </w:r>
    </w:p>
    <w:p w14:paraId="462A9CDE" w14:textId="07ABF49B" w:rsidR="00AF08B1" w:rsidRPr="004A02CF" w:rsidRDefault="00BE72EE" w:rsidP="00542616">
      <w:pPr>
        <w:jc w:val="both"/>
        <w:rPr>
          <w:rFonts w:ascii="Arial" w:hAnsi="Arial" w:cs="Arial"/>
        </w:rPr>
      </w:pPr>
      <w:r w:rsidRPr="004A02CF">
        <w:rPr>
          <w:rFonts w:ascii="Arial" w:hAnsi="Arial" w:cs="Arial"/>
        </w:rPr>
        <w:t>I</w:t>
      </w:r>
      <w:r w:rsidR="004A02CF" w:rsidRPr="004A02CF">
        <w:rPr>
          <w:rFonts w:ascii="Arial" w:hAnsi="Arial" w:cs="Arial"/>
        </w:rPr>
        <w:t>n</w:t>
      </w:r>
      <w:r w:rsidRPr="004A02CF">
        <w:rPr>
          <w:rFonts w:ascii="Arial" w:hAnsi="Arial" w:cs="Arial"/>
        </w:rPr>
        <w:t xml:space="preserve"> counties with community transmission, an exception could be made for students who were unable to meaningfully access their program remotely</w:t>
      </w:r>
      <w:r w:rsidR="004A02CF">
        <w:rPr>
          <w:rFonts w:ascii="Arial" w:hAnsi="Arial" w:cs="Arial"/>
        </w:rPr>
        <w:t>.</w:t>
      </w:r>
    </w:p>
    <w:p w14:paraId="27960607" w14:textId="342B1BB8" w:rsidR="00542616" w:rsidRPr="005A68DD" w:rsidRDefault="00AF08B1" w:rsidP="00542616">
      <w:pPr>
        <w:jc w:val="both"/>
        <w:rPr>
          <w:rFonts w:ascii="Arial" w:hAnsi="Arial" w:cs="Arial"/>
        </w:rPr>
      </w:pPr>
      <w:r w:rsidRPr="005A68DD">
        <w:rPr>
          <w:rFonts w:ascii="Arial" w:hAnsi="Arial" w:cs="Arial"/>
        </w:rPr>
        <w:t>T</w:t>
      </w:r>
      <w:r w:rsidR="00542616" w:rsidRPr="005A68DD">
        <w:rPr>
          <w:rFonts w:ascii="Arial" w:hAnsi="Arial" w:cs="Arial"/>
        </w:rPr>
        <w:t>he following steps must be taken</w:t>
      </w:r>
      <w:r w:rsidR="00C0478D" w:rsidRPr="005A68DD">
        <w:rPr>
          <w:rFonts w:ascii="Arial" w:hAnsi="Arial" w:cs="Arial"/>
        </w:rPr>
        <w:t xml:space="preserve"> before implementing in person services.</w:t>
      </w:r>
    </w:p>
    <w:p w14:paraId="0624F3BB" w14:textId="4AAA5B72" w:rsidR="00D02575" w:rsidRPr="005E3B65" w:rsidRDefault="00542616" w:rsidP="00542616">
      <w:pPr>
        <w:jc w:val="both"/>
        <w:rPr>
          <w:rFonts w:ascii="Arial" w:hAnsi="Arial" w:cs="Arial"/>
        </w:rPr>
      </w:pPr>
      <w:r w:rsidRPr="005A68DD">
        <w:rPr>
          <w:rFonts w:ascii="Arial" w:hAnsi="Arial" w:cs="Arial"/>
        </w:rPr>
        <w:t xml:space="preserve">1. Identify students most at need for in-person summer services and communicate </w:t>
      </w:r>
      <w:r w:rsidRPr="005E3B65">
        <w:rPr>
          <w:rFonts w:ascii="Arial" w:hAnsi="Arial" w:cs="Arial"/>
        </w:rPr>
        <w:t>with families</w:t>
      </w:r>
      <w:r w:rsidR="006F4ABF" w:rsidRPr="005E3B65">
        <w:rPr>
          <w:rFonts w:ascii="Arial" w:hAnsi="Arial" w:cs="Arial"/>
        </w:rPr>
        <w:t xml:space="preserve"> and IEP teams.</w:t>
      </w:r>
      <w:r w:rsidRPr="005E3B65">
        <w:rPr>
          <w:rFonts w:ascii="Arial" w:hAnsi="Arial" w:cs="Arial"/>
        </w:rPr>
        <w:t xml:space="preserve"> </w:t>
      </w:r>
    </w:p>
    <w:p w14:paraId="731A7AA3" w14:textId="77777777" w:rsidR="005A68DD" w:rsidRPr="005E3B65" w:rsidRDefault="006F4ABF" w:rsidP="006302EB">
      <w:pPr>
        <w:jc w:val="both"/>
        <w:rPr>
          <w:rFonts w:ascii="Arial" w:hAnsi="Arial" w:cs="Arial"/>
        </w:rPr>
      </w:pPr>
      <w:r w:rsidRPr="005E3B65">
        <w:rPr>
          <w:rFonts w:ascii="Arial" w:hAnsi="Arial" w:cs="Arial"/>
        </w:rPr>
        <w:t>2</w:t>
      </w:r>
      <w:r w:rsidR="00542616" w:rsidRPr="005E3B65">
        <w:rPr>
          <w:rFonts w:ascii="Arial" w:hAnsi="Arial" w:cs="Arial"/>
        </w:rPr>
        <w:t xml:space="preserve">. </w:t>
      </w:r>
      <w:r w:rsidR="006302EB" w:rsidRPr="005E3B65">
        <w:rPr>
          <w:rFonts w:ascii="Arial" w:hAnsi="Arial" w:cs="Arial"/>
        </w:rPr>
        <w:t>Service providers must i</w:t>
      </w:r>
      <w:r w:rsidR="00542616" w:rsidRPr="005E3B65">
        <w:rPr>
          <w:rFonts w:ascii="Arial" w:hAnsi="Arial" w:cs="Arial"/>
        </w:rPr>
        <w:t>dentify and purchase necessary protective equipment</w:t>
      </w:r>
      <w:r w:rsidR="006302EB" w:rsidRPr="005E3B65">
        <w:rPr>
          <w:rFonts w:ascii="Arial" w:hAnsi="Arial" w:cs="Arial"/>
        </w:rPr>
        <w:t>, including but not limited to:</w:t>
      </w:r>
    </w:p>
    <w:p w14:paraId="15135A78" w14:textId="77777777" w:rsidR="005A68DD" w:rsidRPr="005E3B65" w:rsidRDefault="005A68DD" w:rsidP="005A68DD">
      <w:pPr>
        <w:ind w:left="720"/>
        <w:jc w:val="both"/>
        <w:rPr>
          <w:rFonts w:ascii="Arial" w:hAnsi="Arial" w:cs="Arial"/>
        </w:rPr>
      </w:pPr>
      <w:r w:rsidRPr="005E3B65">
        <w:rPr>
          <w:rFonts w:ascii="Arial" w:hAnsi="Arial" w:cs="Arial"/>
        </w:rPr>
        <w:t xml:space="preserve">a. </w:t>
      </w:r>
      <w:r w:rsidR="005E792A" w:rsidRPr="005E3B65">
        <w:rPr>
          <w:rFonts w:ascii="Arial" w:eastAsia="Times New Roman" w:hAnsi="Arial" w:cs="Arial"/>
        </w:rPr>
        <w:t>Cleaning supplies per CDC guidelines.</w:t>
      </w:r>
    </w:p>
    <w:p w14:paraId="68F9835F" w14:textId="77777777" w:rsidR="005A68DD" w:rsidRPr="005E3B65" w:rsidRDefault="005A68DD" w:rsidP="005A68DD">
      <w:pPr>
        <w:ind w:left="720"/>
        <w:jc w:val="both"/>
        <w:rPr>
          <w:rFonts w:ascii="Arial" w:hAnsi="Arial" w:cs="Arial"/>
        </w:rPr>
      </w:pPr>
      <w:r w:rsidRPr="005E3B65">
        <w:rPr>
          <w:rFonts w:ascii="Arial" w:hAnsi="Arial" w:cs="Arial"/>
        </w:rPr>
        <w:t xml:space="preserve">b. </w:t>
      </w:r>
      <w:r w:rsidR="005E792A" w:rsidRPr="005E3B65">
        <w:rPr>
          <w:rFonts w:ascii="Arial" w:eastAsia="Times New Roman" w:hAnsi="Arial" w:cs="Arial"/>
        </w:rPr>
        <w:t>Personal Protective Equipment (PPE) for staff caring for students who cannot maintain 6-foot distancing: Face coverings or shields, gloves, gowns</w:t>
      </w:r>
    </w:p>
    <w:p w14:paraId="23F355CD" w14:textId="4C302BF3" w:rsidR="00D02575" w:rsidRPr="005E3B65" w:rsidRDefault="005A68DD" w:rsidP="005A68DD">
      <w:pPr>
        <w:ind w:left="720"/>
        <w:jc w:val="both"/>
        <w:rPr>
          <w:rFonts w:ascii="Arial" w:hAnsi="Arial" w:cs="Arial"/>
        </w:rPr>
      </w:pPr>
      <w:r w:rsidRPr="005E3B65">
        <w:rPr>
          <w:rFonts w:ascii="Arial" w:hAnsi="Arial" w:cs="Arial"/>
        </w:rPr>
        <w:t xml:space="preserve">c. </w:t>
      </w:r>
      <w:r w:rsidR="005E792A" w:rsidRPr="005E3B65">
        <w:rPr>
          <w:rFonts w:ascii="Arial" w:eastAsia="Times New Roman" w:hAnsi="Arial" w:cs="Arial"/>
        </w:rPr>
        <w:t>Soap</w:t>
      </w:r>
      <w:r w:rsidR="0042621E">
        <w:rPr>
          <w:rFonts w:ascii="Arial" w:eastAsia="Times New Roman" w:hAnsi="Arial" w:cs="Arial"/>
        </w:rPr>
        <w:t xml:space="preserve"> and</w:t>
      </w:r>
      <w:r w:rsidR="005E792A" w:rsidRPr="005E3B65">
        <w:rPr>
          <w:rFonts w:ascii="Arial" w:eastAsia="Times New Roman" w:hAnsi="Arial" w:cs="Arial"/>
        </w:rPr>
        <w:t xml:space="preserve"> paper towels for handwashing; hand sanitizer</w:t>
      </w:r>
      <w:r w:rsidR="00542616" w:rsidRPr="005E3B65">
        <w:rPr>
          <w:rFonts w:ascii="Arial" w:hAnsi="Arial" w:cs="Arial"/>
        </w:rPr>
        <w:t xml:space="preserve"> </w:t>
      </w:r>
    </w:p>
    <w:p w14:paraId="385CC44B" w14:textId="1E7AA311" w:rsidR="00D02575" w:rsidRPr="005A68DD" w:rsidRDefault="006F4ABF" w:rsidP="00542616">
      <w:pPr>
        <w:jc w:val="both"/>
        <w:rPr>
          <w:rFonts w:ascii="Arial" w:hAnsi="Arial" w:cs="Arial"/>
        </w:rPr>
      </w:pPr>
      <w:r w:rsidRPr="005E3B65">
        <w:rPr>
          <w:rFonts w:ascii="Arial" w:hAnsi="Arial" w:cs="Arial"/>
        </w:rPr>
        <w:t>3</w:t>
      </w:r>
      <w:r w:rsidR="00542616" w:rsidRPr="005E3B65">
        <w:rPr>
          <w:rFonts w:ascii="Arial" w:hAnsi="Arial" w:cs="Arial"/>
        </w:rPr>
        <w:t>. Modify any existing health and safety plans and/or school protocols as needed</w:t>
      </w:r>
      <w:r w:rsidR="00542616" w:rsidRPr="005A68DD">
        <w:rPr>
          <w:rFonts w:ascii="Arial" w:hAnsi="Arial" w:cs="Arial"/>
        </w:rPr>
        <w:t xml:space="preserve"> due to COVID-19</w:t>
      </w:r>
      <w:r w:rsidRPr="005A68DD">
        <w:rPr>
          <w:rFonts w:ascii="Arial" w:hAnsi="Arial" w:cs="Arial"/>
        </w:rPr>
        <w:t xml:space="preserve">, following the </w:t>
      </w:r>
      <w:hyperlink r:id="rId17" w:history="1">
        <w:r w:rsidRPr="005A68DD">
          <w:rPr>
            <w:rStyle w:val="Hyperlink"/>
            <w:rFonts w:ascii="Arial" w:hAnsi="Arial" w:cs="Arial"/>
          </w:rPr>
          <w:t>Guidance on Summer Services</w:t>
        </w:r>
      </w:hyperlink>
      <w:r w:rsidRPr="005A68DD">
        <w:rPr>
          <w:rFonts w:ascii="Arial" w:hAnsi="Arial" w:cs="Arial"/>
        </w:rPr>
        <w:t xml:space="preserve"> provided by the Maine DOE.</w:t>
      </w:r>
    </w:p>
    <w:p w14:paraId="71E46C95" w14:textId="53D4C13A" w:rsidR="00542616" w:rsidRPr="005A68DD" w:rsidRDefault="006F4ABF" w:rsidP="00542616">
      <w:pPr>
        <w:jc w:val="both"/>
        <w:rPr>
          <w:rFonts w:ascii="Arial" w:hAnsi="Arial" w:cs="Arial"/>
        </w:rPr>
      </w:pPr>
      <w:r w:rsidRPr="005A68DD">
        <w:rPr>
          <w:rFonts w:ascii="Arial" w:hAnsi="Arial" w:cs="Arial"/>
        </w:rPr>
        <w:t>4</w:t>
      </w:r>
      <w:r w:rsidR="00542616" w:rsidRPr="005A68DD">
        <w:rPr>
          <w:rFonts w:ascii="Arial" w:hAnsi="Arial" w:cs="Arial"/>
        </w:rPr>
        <w:t>. Develop a training plan that includes identification of the staff needing to be trained</w:t>
      </w:r>
      <w:r w:rsidRPr="005A68DD">
        <w:rPr>
          <w:rFonts w:ascii="Arial" w:hAnsi="Arial" w:cs="Arial"/>
        </w:rPr>
        <w:t xml:space="preserve"> on safety protocols</w:t>
      </w:r>
      <w:r w:rsidR="00542616" w:rsidRPr="005A68DD">
        <w:rPr>
          <w:rFonts w:ascii="Arial" w:hAnsi="Arial" w:cs="Arial"/>
        </w:rPr>
        <w:t xml:space="preserve">, procurement of resources and trainers, and a system to confirm all necessary training is completed prior to in-person instruction. </w:t>
      </w:r>
    </w:p>
    <w:p w14:paraId="1C59C31F" w14:textId="6AD3917B" w:rsidR="0034775B" w:rsidRPr="005A68DD" w:rsidRDefault="00542616" w:rsidP="006F4ABF">
      <w:pPr>
        <w:jc w:val="both"/>
        <w:rPr>
          <w:rFonts w:ascii="Arial" w:hAnsi="Arial" w:cs="Arial"/>
        </w:rPr>
      </w:pPr>
      <w:r w:rsidRPr="005A68DD">
        <w:rPr>
          <w:rFonts w:ascii="Arial" w:hAnsi="Arial" w:cs="Arial"/>
        </w:rPr>
        <w:t>Once these steps have been taken, in-person instruction</w:t>
      </w:r>
      <w:r w:rsidR="006F4ABF" w:rsidRPr="005A68DD">
        <w:rPr>
          <w:rFonts w:ascii="Arial" w:hAnsi="Arial" w:cs="Arial"/>
        </w:rPr>
        <w:t xml:space="preserve"> may</w:t>
      </w:r>
      <w:r w:rsidRPr="005A68DD">
        <w:rPr>
          <w:rFonts w:ascii="Arial" w:hAnsi="Arial" w:cs="Arial"/>
        </w:rPr>
        <w:t xml:space="preserve"> begin for students in a modified or limited way. In-person services might include individual or small group instruction</w:t>
      </w:r>
      <w:r w:rsidR="009C635A" w:rsidRPr="005A68DD">
        <w:rPr>
          <w:rFonts w:ascii="Arial" w:hAnsi="Arial" w:cs="Arial"/>
        </w:rPr>
        <w:t>. Related services may continue to be provided by remote means in a preschool setting</w:t>
      </w:r>
      <w:r w:rsidR="0034775B" w:rsidRPr="005A68DD">
        <w:rPr>
          <w:rFonts w:ascii="Arial" w:hAnsi="Arial" w:cs="Arial"/>
        </w:rPr>
        <w:t xml:space="preserve"> assisted by preschool staff. </w:t>
      </w:r>
      <w:r w:rsidR="00F5552D" w:rsidRPr="005A68DD">
        <w:rPr>
          <w:rFonts w:ascii="Arial" w:hAnsi="Arial" w:cs="Arial"/>
        </w:rPr>
        <w:t>This will be supported through CDS.</w:t>
      </w:r>
    </w:p>
    <w:p w14:paraId="1B9F763E" w14:textId="05E77AAC" w:rsidR="00C03192" w:rsidRPr="00037579" w:rsidRDefault="00542616" w:rsidP="006F4ABF">
      <w:pPr>
        <w:jc w:val="both"/>
        <w:rPr>
          <w:rFonts w:ascii="Arial" w:hAnsi="Arial" w:cs="Arial"/>
        </w:rPr>
      </w:pPr>
      <w:r w:rsidRPr="005A68DD">
        <w:rPr>
          <w:rFonts w:ascii="Arial" w:hAnsi="Arial" w:cs="Arial"/>
        </w:rPr>
        <w:t>Some students who are receiving in-person services might still require some remote services. Remote</w:t>
      </w:r>
      <w:r w:rsidR="006F4ABF" w:rsidRPr="005A68DD">
        <w:rPr>
          <w:rFonts w:ascii="Arial" w:hAnsi="Arial" w:cs="Arial"/>
        </w:rPr>
        <w:t xml:space="preserve"> </w:t>
      </w:r>
      <w:r w:rsidRPr="005A68DD">
        <w:rPr>
          <w:rFonts w:ascii="Arial" w:hAnsi="Arial" w:cs="Arial"/>
        </w:rPr>
        <w:t>services for such students should remain in place until in-person learning commences.</w:t>
      </w:r>
    </w:p>
    <w:p w14:paraId="7A252473" w14:textId="35BF5C7E" w:rsidR="007163C7" w:rsidRPr="00037579" w:rsidRDefault="0071107B" w:rsidP="0071107B">
      <w:pPr>
        <w:rPr>
          <w:rFonts w:ascii="Arial" w:hAnsi="Arial" w:cs="Arial"/>
        </w:rPr>
      </w:pPr>
      <w:r w:rsidRPr="00037579">
        <w:rPr>
          <w:rFonts w:ascii="Arial" w:hAnsi="Arial" w:cs="Arial"/>
        </w:rPr>
        <w:t>As in past years, services previously unavailable (SPUs) that have accrued over the academic year will be provided once the CDS academic year has concluded</w:t>
      </w:r>
      <w:r w:rsidRPr="006F4ABF">
        <w:rPr>
          <w:rFonts w:ascii="Arial" w:hAnsi="Arial" w:cs="Arial"/>
        </w:rPr>
        <w:t xml:space="preserve">. </w:t>
      </w:r>
      <w:r w:rsidR="00E31B06" w:rsidRPr="006F4ABF">
        <w:rPr>
          <w:rFonts w:ascii="Arial" w:hAnsi="Arial" w:cs="Arial"/>
        </w:rPr>
        <w:t xml:space="preserve">SPU is not </w:t>
      </w:r>
      <w:r w:rsidR="00837731" w:rsidRPr="006F4ABF">
        <w:rPr>
          <w:rFonts w:ascii="Arial" w:hAnsi="Arial" w:cs="Arial"/>
        </w:rPr>
        <w:t>“</w:t>
      </w:r>
      <w:r w:rsidR="00E31B06" w:rsidRPr="006F4ABF">
        <w:rPr>
          <w:rFonts w:ascii="Arial" w:hAnsi="Arial" w:cs="Arial"/>
        </w:rPr>
        <w:t>COVID</w:t>
      </w:r>
      <w:r w:rsidR="0042621E">
        <w:rPr>
          <w:rFonts w:ascii="Arial" w:hAnsi="Arial" w:cs="Arial"/>
        </w:rPr>
        <w:t>-19</w:t>
      </w:r>
      <w:r w:rsidR="00E31B06" w:rsidRPr="006F4ABF">
        <w:rPr>
          <w:rFonts w:ascii="Arial" w:hAnsi="Arial" w:cs="Arial"/>
        </w:rPr>
        <w:t xml:space="preserve"> Impact Recovery Service.</w:t>
      </w:r>
      <w:r w:rsidR="00837731" w:rsidRPr="006F4ABF">
        <w:rPr>
          <w:rFonts w:ascii="Arial" w:hAnsi="Arial" w:cs="Arial"/>
        </w:rPr>
        <w:t>”</w:t>
      </w:r>
      <w:r w:rsidR="007163C7" w:rsidRPr="006F4ABF">
        <w:rPr>
          <w:rStyle w:val="FootnoteReference"/>
          <w:rFonts w:ascii="Arial" w:hAnsi="Arial" w:cs="Arial"/>
        </w:rPr>
        <w:footnoteReference w:id="1"/>
      </w:r>
      <w:r w:rsidR="00E31B06" w:rsidRPr="006F4ABF">
        <w:rPr>
          <w:rFonts w:ascii="Arial" w:hAnsi="Arial" w:cs="Arial"/>
        </w:rPr>
        <w:t xml:space="preserve"> </w:t>
      </w:r>
      <w:r w:rsidR="001443A4" w:rsidRPr="006F4ABF">
        <w:rPr>
          <w:rFonts w:ascii="Arial" w:hAnsi="Arial" w:cs="Arial"/>
        </w:rPr>
        <w:t>SPU</w:t>
      </w:r>
      <w:r w:rsidR="00CB0712" w:rsidRPr="006F4ABF">
        <w:rPr>
          <w:rFonts w:ascii="Arial" w:hAnsi="Arial" w:cs="Arial"/>
        </w:rPr>
        <w:t>s</w:t>
      </w:r>
      <w:r w:rsidR="001443A4" w:rsidRPr="006F4ABF">
        <w:rPr>
          <w:rFonts w:ascii="Arial" w:hAnsi="Arial" w:cs="Arial"/>
        </w:rPr>
        <w:t xml:space="preserve"> may have occurred during a small gap </w:t>
      </w:r>
      <w:r w:rsidR="00CB0712" w:rsidRPr="006F4ABF">
        <w:rPr>
          <w:rFonts w:ascii="Arial" w:hAnsi="Arial" w:cs="Arial"/>
        </w:rPr>
        <w:t xml:space="preserve">between the cessation of in person services and the beginning of remote services. </w:t>
      </w:r>
      <w:r w:rsidRPr="006F4ABF">
        <w:rPr>
          <w:rFonts w:ascii="Arial" w:hAnsi="Arial" w:cs="Arial"/>
        </w:rPr>
        <w:t>The determination of SPUs to be provided will be based on the accrual prior to the cessation of in-person CDS services on March 16, 2020 and is not necessarily a minute-by-minute calculation. Instead, the</w:t>
      </w:r>
      <w:r w:rsidRPr="00037579">
        <w:rPr>
          <w:rFonts w:ascii="Arial" w:hAnsi="Arial" w:cs="Arial"/>
        </w:rPr>
        <w:t xml:space="preserve"> identified frequency and intensity will reflect what is necessary to support the student’s progress toward their annual IEP goals.</w:t>
      </w:r>
      <w:r w:rsidR="00CB0712">
        <w:rPr>
          <w:rFonts w:ascii="Arial" w:hAnsi="Arial" w:cs="Arial"/>
        </w:rPr>
        <w:t xml:space="preserve"> </w:t>
      </w:r>
    </w:p>
    <w:p w14:paraId="16AA5847" w14:textId="0C22BED6" w:rsidR="0071107B" w:rsidRPr="00037579" w:rsidRDefault="0071107B" w:rsidP="0071107B">
      <w:pPr>
        <w:rPr>
          <w:rFonts w:ascii="Arial" w:hAnsi="Arial" w:cs="Arial"/>
        </w:rPr>
      </w:pPr>
      <w:r w:rsidRPr="00037579">
        <w:rPr>
          <w:rFonts w:ascii="Arial" w:hAnsi="Arial" w:cs="Arial"/>
        </w:rPr>
        <w:t xml:space="preserve">For students who were </w:t>
      </w:r>
      <w:r w:rsidRPr="00037579">
        <w:rPr>
          <w:rFonts w:ascii="Arial" w:hAnsi="Arial" w:cs="Arial"/>
          <w:i/>
        </w:rPr>
        <w:t>unable</w:t>
      </w:r>
      <w:r w:rsidRPr="00037579">
        <w:rPr>
          <w:rFonts w:ascii="Arial" w:hAnsi="Arial" w:cs="Arial"/>
        </w:rPr>
        <w:t xml:space="preserve"> to access services virtually subsequent to the March 16</w:t>
      </w:r>
      <w:r w:rsidRPr="00037579">
        <w:rPr>
          <w:rFonts w:ascii="Arial" w:hAnsi="Arial" w:cs="Arial"/>
          <w:vertAlign w:val="superscript"/>
        </w:rPr>
        <w:t>th</w:t>
      </w:r>
      <w:r w:rsidRPr="00037579">
        <w:rPr>
          <w:rFonts w:ascii="Arial" w:hAnsi="Arial" w:cs="Arial"/>
        </w:rPr>
        <w:t xml:space="preserve"> cessation of in-person services, due</w:t>
      </w:r>
      <w:r w:rsidR="009E4A49">
        <w:rPr>
          <w:rFonts w:ascii="Arial" w:hAnsi="Arial" w:cs="Arial"/>
        </w:rPr>
        <w:t xml:space="preserve"> only </w:t>
      </w:r>
      <w:r w:rsidRPr="00037579">
        <w:rPr>
          <w:rFonts w:ascii="Arial" w:hAnsi="Arial" w:cs="Arial"/>
        </w:rPr>
        <w:t xml:space="preserve">to lack of provider availability or connectivity, the process for determining services is the same as above: the identified frequency and intensity should reflect </w:t>
      </w:r>
      <w:r w:rsidRPr="007D03E5">
        <w:rPr>
          <w:rFonts w:ascii="Arial" w:hAnsi="Arial" w:cs="Arial"/>
          <w:i/>
        </w:rPr>
        <w:t>what is necessary</w:t>
      </w:r>
      <w:r w:rsidRPr="00037579">
        <w:rPr>
          <w:rFonts w:ascii="Arial" w:hAnsi="Arial" w:cs="Arial"/>
        </w:rPr>
        <w:t xml:space="preserve"> to support the student’s adequate progress toward their annual IEP goals</w:t>
      </w:r>
      <w:r w:rsidR="00376842">
        <w:rPr>
          <w:rFonts w:ascii="Arial" w:hAnsi="Arial" w:cs="Arial"/>
        </w:rPr>
        <w:t xml:space="preserve">. </w:t>
      </w:r>
    </w:p>
    <w:sectPr w:rsidR="0071107B" w:rsidRPr="000375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911EA" w14:textId="77777777" w:rsidR="00C935ED" w:rsidRDefault="00C935ED" w:rsidP="004B2CB5">
      <w:pPr>
        <w:spacing w:after="0" w:line="240" w:lineRule="auto"/>
      </w:pPr>
      <w:r>
        <w:separator/>
      </w:r>
    </w:p>
  </w:endnote>
  <w:endnote w:type="continuationSeparator" w:id="0">
    <w:p w14:paraId="0DAC0E05" w14:textId="77777777" w:rsidR="00C935ED" w:rsidRDefault="00C935ED" w:rsidP="004B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F69DD" w14:textId="77777777" w:rsidR="00C935ED" w:rsidRDefault="00C935ED" w:rsidP="004B2CB5">
      <w:pPr>
        <w:spacing w:after="0" w:line="240" w:lineRule="auto"/>
      </w:pPr>
      <w:r>
        <w:separator/>
      </w:r>
    </w:p>
  </w:footnote>
  <w:footnote w:type="continuationSeparator" w:id="0">
    <w:p w14:paraId="0CF4C0DF" w14:textId="77777777" w:rsidR="00C935ED" w:rsidRDefault="00C935ED" w:rsidP="004B2CB5">
      <w:pPr>
        <w:spacing w:after="0" w:line="240" w:lineRule="auto"/>
      </w:pPr>
      <w:r>
        <w:continuationSeparator/>
      </w:r>
    </w:p>
  </w:footnote>
  <w:footnote w:id="1">
    <w:p w14:paraId="48C465ED" w14:textId="739BEE7A" w:rsidR="007163C7" w:rsidRDefault="007163C7">
      <w:pPr>
        <w:pStyle w:val="FootnoteText"/>
      </w:pPr>
      <w:r>
        <w:rPr>
          <w:rStyle w:val="FootnoteReference"/>
        </w:rPr>
        <w:footnoteRef/>
      </w:r>
      <w:r>
        <w:t xml:space="preserve"> </w:t>
      </w:r>
      <w:r w:rsidR="00E338E3">
        <w:t>“</w:t>
      </w:r>
      <w:r w:rsidRPr="36114238">
        <w:rPr>
          <w:rFonts w:ascii="Arial" w:hAnsi="Arial" w:cs="Arial"/>
        </w:rPr>
        <w:t>COVID</w:t>
      </w:r>
      <w:r w:rsidR="0042621E">
        <w:rPr>
          <w:rFonts w:ascii="Arial" w:hAnsi="Arial" w:cs="Arial"/>
        </w:rPr>
        <w:t>-19</w:t>
      </w:r>
      <w:r w:rsidRPr="36114238">
        <w:rPr>
          <w:rFonts w:ascii="Arial" w:hAnsi="Arial" w:cs="Arial"/>
        </w:rPr>
        <w:t xml:space="preserve"> impact recovery services” </w:t>
      </w:r>
      <w:r>
        <w:rPr>
          <w:rFonts w:ascii="Arial" w:hAnsi="Arial" w:cs="Arial"/>
        </w:rPr>
        <w:t>are</w:t>
      </w:r>
      <w:r w:rsidRPr="36114238">
        <w:rPr>
          <w:rFonts w:ascii="Arial" w:hAnsi="Arial" w:cs="Arial"/>
        </w:rPr>
        <w:t xml:space="preserve"> not compensatory education and</w:t>
      </w:r>
      <w:r>
        <w:rPr>
          <w:rFonts w:ascii="Arial" w:hAnsi="Arial" w:cs="Arial"/>
        </w:rPr>
        <w:t xml:space="preserve"> are</w:t>
      </w:r>
      <w:r w:rsidRPr="36114238">
        <w:rPr>
          <w:rFonts w:ascii="Arial" w:hAnsi="Arial" w:cs="Arial"/>
        </w:rPr>
        <w:t xml:space="preserve"> defined as services provided to a student to remediate lost skills due to </w:t>
      </w:r>
      <w:r w:rsidR="00E41BE4">
        <w:rPr>
          <w:rFonts w:ascii="Arial" w:hAnsi="Arial" w:cs="Arial"/>
        </w:rPr>
        <w:t>remote</w:t>
      </w:r>
      <w:r w:rsidRPr="36114238">
        <w:rPr>
          <w:rFonts w:ascii="Arial" w:hAnsi="Arial" w:cs="Arial"/>
        </w:rPr>
        <w:t xml:space="preserve"> instruction. </w:t>
      </w:r>
      <w:r>
        <w:rPr>
          <w:rFonts w:ascii="Arial" w:hAnsi="Arial" w:cs="Arial"/>
        </w:rPr>
        <w:t>They may be intended to improve outcomes for students who were not able to meaningfully engage in remote instruction or had limited progress during this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B5D5C"/>
    <w:multiLevelType w:val="multilevel"/>
    <w:tmpl w:val="AECA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B5"/>
    <w:rsid w:val="00037579"/>
    <w:rsid w:val="00056384"/>
    <w:rsid w:val="00067C9D"/>
    <w:rsid w:val="0008333A"/>
    <w:rsid w:val="00090139"/>
    <w:rsid w:val="00097694"/>
    <w:rsid w:val="000D0902"/>
    <w:rsid w:val="000F7372"/>
    <w:rsid w:val="00113474"/>
    <w:rsid w:val="00122CB0"/>
    <w:rsid w:val="00130D91"/>
    <w:rsid w:val="00133522"/>
    <w:rsid w:val="001443A4"/>
    <w:rsid w:val="00165F46"/>
    <w:rsid w:val="001828C2"/>
    <w:rsid w:val="001D7BE0"/>
    <w:rsid w:val="001F6FC4"/>
    <w:rsid w:val="00230D81"/>
    <w:rsid w:val="00231719"/>
    <w:rsid w:val="00260627"/>
    <w:rsid w:val="00275850"/>
    <w:rsid w:val="00284465"/>
    <w:rsid w:val="00290545"/>
    <w:rsid w:val="002F4551"/>
    <w:rsid w:val="0032796B"/>
    <w:rsid w:val="00336811"/>
    <w:rsid w:val="00336F3F"/>
    <w:rsid w:val="0034775B"/>
    <w:rsid w:val="0036515A"/>
    <w:rsid w:val="00376842"/>
    <w:rsid w:val="00381A94"/>
    <w:rsid w:val="0038233F"/>
    <w:rsid w:val="003B3EA0"/>
    <w:rsid w:val="003D7D84"/>
    <w:rsid w:val="0042621E"/>
    <w:rsid w:val="00426F6E"/>
    <w:rsid w:val="00441508"/>
    <w:rsid w:val="0046165D"/>
    <w:rsid w:val="0047462F"/>
    <w:rsid w:val="004A02CF"/>
    <w:rsid w:val="004A7941"/>
    <w:rsid w:val="004B18CB"/>
    <w:rsid w:val="004B2CB5"/>
    <w:rsid w:val="0050517A"/>
    <w:rsid w:val="00524558"/>
    <w:rsid w:val="00527C1B"/>
    <w:rsid w:val="00542616"/>
    <w:rsid w:val="005617D6"/>
    <w:rsid w:val="0056637C"/>
    <w:rsid w:val="005729E3"/>
    <w:rsid w:val="005818A9"/>
    <w:rsid w:val="005A68DD"/>
    <w:rsid w:val="005E3B65"/>
    <w:rsid w:val="005E792A"/>
    <w:rsid w:val="005F2733"/>
    <w:rsid w:val="005F6E2B"/>
    <w:rsid w:val="00624F6D"/>
    <w:rsid w:val="006302EB"/>
    <w:rsid w:val="00662216"/>
    <w:rsid w:val="006642FB"/>
    <w:rsid w:val="006715D2"/>
    <w:rsid w:val="00677C39"/>
    <w:rsid w:val="00697E5A"/>
    <w:rsid w:val="006D7AA5"/>
    <w:rsid w:val="006E4D6E"/>
    <w:rsid w:val="006F2A3D"/>
    <w:rsid w:val="006F4494"/>
    <w:rsid w:val="006F4ABF"/>
    <w:rsid w:val="0071107B"/>
    <w:rsid w:val="007163C7"/>
    <w:rsid w:val="00716DD4"/>
    <w:rsid w:val="0071AF4D"/>
    <w:rsid w:val="007307A2"/>
    <w:rsid w:val="00761182"/>
    <w:rsid w:val="00783C5E"/>
    <w:rsid w:val="00787820"/>
    <w:rsid w:val="00791DFA"/>
    <w:rsid w:val="007B63FF"/>
    <w:rsid w:val="007C6FB5"/>
    <w:rsid w:val="007D03E5"/>
    <w:rsid w:val="007D0E3A"/>
    <w:rsid w:val="007F110C"/>
    <w:rsid w:val="007F35FC"/>
    <w:rsid w:val="00817214"/>
    <w:rsid w:val="0082477E"/>
    <w:rsid w:val="00837731"/>
    <w:rsid w:val="00874EE2"/>
    <w:rsid w:val="00890259"/>
    <w:rsid w:val="00895D87"/>
    <w:rsid w:val="008F0D61"/>
    <w:rsid w:val="0095701D"/>
    <w:rsid w:val="00957DDF"/>
    <w:rsid w:val="0096647C"/>
    <w:rsid w:val="00974CE1"/>
    <w:rsid w:val="00985FDB"/>
    <w:rsid w:val="009937F4"/>
    <w:rsid w:val="00997028"/>
    <w:rsid w:val="0099733F"/>
    <w:rsid w:val="009A1229"/>
    <w:rsid w:val="009C635A"/>
    <w:rsid w:val="009E3A0C"/>
    <w:rsid w:val="009E4A49"/>
    <w:rsid w:val="00A03996"/>
    <w:rsid w:val="00A47D99"/>
    <w:rsid w:val="00A63DCB"/>
    <w:rsid w:val="00A67331"/>
    <w:rsid w:val="00A81B8F"/>
    <w:rsid w:val="00AA458D"/>
    <w:rsid w:val="00AA5E4C"/>
    <w:rsid w:val="00AB056D"/>
    <w:rsid w:val="00AB57B0"/>
    <w:rsid w:val="00AE291A"/>
    <w:rsid w:val="00AF08B1"/>
    <w:rsid w:val="00B0480D"/>
    <w:rsid w:val="00B202F6"/>
    <w:rsid w:val="00B44FC9"/>
    <w:rsid w:val="00B62F78"/>
    <w:rsid w:val="00BD0B0E"/>
    <w:rsid w:val="00BE5536"/>
    <w:rsid w:val="00BE72EE"/>
    <w:rsid w:val="00BF36FD"/>
    <w:rsid w:val="00C03192"/>
    <w:rsid w:val="00C0478D"/>
    <w:rsid w:val="00C07B82"/>
    <w:rsid w:val="00C25136"/>
    <w:rsid w:val="00C2577A"/>
    <w:rsid w:val="00C317EC"/>
    <w:rsid w:val="00C63272"/>
    <w:rsid w:val="00C652B2"/>
    <w:rsid w:val="00C657D8"/>
    <w:rsid w:val="00C8198A"/>
    <w:rsid w:val="00C91F96"/>
    <w:rsid w:val="00C935ED"/>
    <w:rsid w:val="00CB0712"/>
    <w:rsid w:val="00CE47B4"/>
    <w:rsid w:val="00D02575"/>
    <w:rsid w:val="00D12A85"/>
    <w:rsid w:val="00D25D79"/>
    <w:rsid w:val="00DA5A89"/>
    <w:rsid w:val="00DC03B7"/>
    <w:rsid w:val="00DC67D0"/>
    <w:rsid w:val="00DD774A"/>
    <w:rsid w:val="00E14BF0"/>
    <w:rsid w:val="00E31B06"/>
    <w:rsid w:val="00E338E3"/>
    <w:rsid w:val="00E41BE4"/>
    <w:rsid w:val="00E53304"/>
    <w:rsid w:val="00E57D0A"/>
    <w:rsid w:val="00E74622"/>
    <w:rsid w:val="00F4654C"/>
    <w:rsid w:val="00F50176"/>
    <w:rsid w:val="00F5552D"/>
    <w:rsid w:val="00F853F6"/>
    <w:rsid w:val="00FB55DC"/>
    <w:rsid w:val="00FE741A"/>
    <w:rsid w:val="00FF100D"/>
    <w:rsid w:val="0116A0F7"/>
    <w:rsid w:val="0414E6D0"/>
    <w:rsid w:val="04D66684"/>
    <w:rsid w:val="05A12E13"/>
    <w:rsid w:val="06E1EF0B"/>
    <w:rsid w:val="06F672CE"/>
    <w:rsid w:val="07B8479D"/>
    <w:rsid w:val="0AE6CD92"/>
    <w:rsid w:val="0B012642"/>
    <w:rsid w:val="0BCE6BE5"/>
    <w:rsid w:val="0C229BC8"/>
    <w:rsid w:val="0C4937ED"/>
    <w:rsid w:val="0DCCA402"/>
    <w:rsid w:val="0ECA14E9"/>
    <w:rsid w:val="0EE6752B"/>
    <w:rsid w:val="109B2B59"/>
    <w:rsid w:val="109C1505"/>
    <w:rsid w:val="11B12807"/>
    <w:rsid w:val="14723834"/>
    <w:rsid w:val="15A9D866"/>
    <w:rsid w:val="15AF4274"/>
    <w:rsid w:val="1659F107"/>
    <w:rsid w:val="1749A2C3"/>
    <w:rsid w:val="19102DE8"/>
    <w:rsid w:val="19FC32C6"/>
    <w:rsid w:val="1C90081B"/>
    <w:rsid w:val="1CDF0A0E"/>
    <w:rsid w:val="1FF82702"/>
    <w:rsid w:val="214F7CEF"/>
    <w:rsid w:val="220D76DD"/>
    <w:rsid w:val="23C7D97B"/>
    <w:rsid w:val="254325C3"/>
    <w:rsid w:val="2592F7B6"/>
    <w:rsid w:val="2748CCE4"/>
    <w:rsid w:val="28056D5F"/>
    <w:rsid w:val="280BDEEC"/>
    <w:rsid w:val="2877D65E"/>
    <w:rsid w:val="2A36B49F"/>
    <w:rsid w:val="2AA37D0D"/>
    <w:rsid w:val="2AC49DFC"/>
    <w:rsid w:val="2BAE5D82"/>
    <w:rsid w:val="2E98D01C"/>
    <w:rsid w:val="30E49A76"/>
    <w:rsid w:val="32B91835"/>
    <w:rsid w:val="337A94A4"/>
    <w:rsid w:val="3403F89E"/>
    <w:rsid w:val="36114238"/>
    <w:rsid w:val="3633795D"/>
    <w:rsid w:val="365D39C9"/>
    <w:rsid w:val="36DC48D2"/>
    <w:rsid w:val="3786ED83"/>
    <w:rsid w:val="3984C56F"/>
    <w:rsid w:val="3CD65F3B"/>
    <w:rsid w:val="3D480C9F"/>
    <w:rsid w:val="3DE5CFA2"/>
    <w:rsid w:val="3E01BE47"/>
    <w:rsid w:val="42F26E0F"/>
    <w:rsid w:val="457A487C"/>
    <w:rsid w:val="498ED8C2"/>
    <w:rsid w:val="4A5526E6"/>
    <w:rsid w:val="4C1D6F8E"/>
    <w:rsid w:val="4C49AC22"/>
    <w:rsid w:val="4DE5294B"/>
    <w:rsid w:val="5498D77F"/>
    <w:rsid w:val="5605836C"/>
    <w:rsid w:val="5AE8DC35"/>
    <w:rsid w:val="5F398433"/>
    <w:rsid w:val="608A2FDF"/>
    <w:rsid w:val="609AB8A3"/>
    <w:rsid w:val="63C1FDAA"/>
    <w:rsid w:val="63CB30D3"/>
    <w:rsid w:val="63E8DF9A"/>
    <w:rsid w:val="6471C231"/>
    <w:rsid w:val="65AE919F"/>
    <w:rsid w:val="66C49673"/>
    <w:rsid w:val="674C61B3"/>
    <w:rsid w:val="692B81CE"/>
    <w:rsid w:val="6958DA3F"/>
    <w:rsid w:val="696B3106"/>
    <w:rsid w:val="6A1F0AB2"/>
    <w:rsid w:val="6A699965"/>
    <w:rsid w:val="6AC32156"/>
    <w:rsid w:val="6AC7B154"/>
    <w:rsid w:val="6AEFE103"/>
    <w:rsid w:val="6B6B3DF0"/>
    <w:rsid w:val="6B8C3112"/>
    <w:rsid w:val="6B9A9217"/>
    <w:rsid w:val="6E38A3F3"/>
    <w:rsid w:val="717D14D6"/>
    <w:rsid w:val="71C394F0"/>
    <w:rsid w:val="72568F38"/>
    <w:rsid w:val="746E459B"/>
    <w:rsid w:val="772FDE96"/>
    <w:rsid w:val="7A12EF85"/>
    <w:rsid w:val="7A9665FE"/>
    <w:rsid w:val="7B2DFB69"/>
    <w:rsid w:val="7BC4F69D"/>
    <w:rsid w:val="7C16754F"/>
    <w:rsid w:val="7C7BCDB9"/>
    <w:rsid w:val="7D1D527A"/>
    <w:rsid w:val="7D6328E2"/>
    <w:rsid w:val="7DB92AD4"/>
    <w:rsid w:val="7DBEBBB3"/>
    <w:rsid w:val="7EF84128"/>
    <w:rsid w:val="7FAF8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8317"/>
  <w15:chartTrackingRefBased/>
  <w15:docId w15:val="{C8A1AB2D-185B-46F0-9643-D0ACF1A3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CB5"/>
    <w:pPr>
      <w:spacing w:line="256" w:lineRule="auto"/>
    </w:pPr>
  </w:style>
  <w:style w:type="paragraph" w:styleId="Heading4">
    <w:name w:val="heading 4"/>
    <w:basedOn w:val="Normal"/>
    <w:link w:val="Heading4Char"/>
    <w:uiPriority w:val="9"/>
    <w:qFormat/>
    <w:rsid w:val="00DC03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CB5"/>
    <w:rPr>
      <w:color w:val="0563C1" w:themeColor="hyperlink"/>
      <w:u w:val="single"/>
    </w:rPr>
  </w:style>
  <w:style w:type="paragraph" w:styleId="FootnoteText">
    <w:name w:val="footnote text"/>
    <w:basedOn w:val="Normal"/>
    <w:link w:val="FootnoteTextChar"/>
    <w:uiPriority w:val="99"/>
    <w:semiHidden/>
    <w:unhideWhenUsed/>
    <w:rsid w:val="004B2C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CB5"/>
    <w:rPr>
      <w:sz w:val="20"/>
      <w:szCs w:val="20"/>
    </w:rPr>
  </w:style>
  <w:style w:type="paragraph" w:styleId="CommentText">
    <w:name w:val="annotation text"/>
    <w:basedOn w:val="Normal"/>
    <w:link w:val="CommentTextChar"/>
    <w:uiPriority w:val="99"/>
    <w:semiHidden/>
    <w:unhideWhenUsed/>
    <w:rsid w:val="004B2CB5"/>
    <w:pPr>
      <w:spacing w:line="240" w:lineRule="auto"/>
    </w:pPr>
    <w:rPr>
      <w:sz w:val="20"/>
      <w:szCs w:val="20"/>
    </w:rPr>
  </w:style>
  <w:style w:type="character" w:customStyle="1" w:styleId="CommentTextChar">
    <w:name w:val="Comment Text Char"/>
    <w:basedOn w:val="DefaultParagraphFont"/>
    <w:link w:val="CommentText"/>
    <w:uiPriority w:val="99"/>
    <w:semiHidden/>
    <w:rsid w:val="004B2CB5"/>
    <w:rPr>
      <w:sz w:val="20"/>
      <w:szCs w:val="20"/>
    </w:rPr>
  </w:style>
  <w:style w:type="character" w:styleId="FootnoteReference">
    <w:name w:val="footnote reference"/>
    <w:basedOn w:val="DefaultParagraphFont"/>
    <w:uiPriority w:val="99"/>
    <w:semiHidden/>
    <w:unhideWhenUsed/>
    <w:rsid w:val="004B2CB5"/>
    <w:rPr>
      <w:vertAlign w:val="superscript"/>
    </w:rPr>
  </w:style>
  <w:style w:type="character" w:styleId="UnresolvedMention">
    <w:name w:val="Unresolved Mention"/>
    <w:basedOn w:val="DefaultParagraphFont"/>
    <w:uiPriority w:val="99"/>
    <w:semiHidden/>
    <w:unhideWhenUsed/>
    <w:rsid w:val="00113474"/>
    <w:rPr>
      <w:color w:val="605E5C"/>
      <w:shd w:val="clear" w:color="auto" w:fill="E1DFDD"/>
    </w:rPr>
  </w:style>
  <w:style w:type="character" w:styleId="FollowedHyperlink">
    <w:name w:val="FollowedHyperlink"/>
    <w:basedOn w:val="DefaultParagraphFont"/>
    <w:uiPriority w:val="99"/>
    <w:semiHidden/>
    <w:unhideWhenUsed/>
    <w:rsid w:val="00C91F96"/>
    <w:rPr>
      <w:color w:val="954F72" w:themeColor="followedHyperlink"/>
      <w:u w:val="single"/>
    </w:rPr>
  </w:style>
  <w:style w:type="character" w:customStyle="1" w:styleId="Heading4Char">
    <w:name w:val="Heading 4 Char"/>
    <w:basedOn w:val="DefaultParagraphFont"/>
    <w:link w:val="Heading4"/>
    <w:uiPriority w:val="9"/>
    <w:rsid w:val="00DC03B7"/>
    <w:rPr>
      <w:rFonts w:ascii="Times New Roman" w:eastAsia="Times New Roman" w:hAnsi="Times New Roman" w:cs="Times New Roman"/>
      <w:b/>
      <w:bCs/>
      <w:sz w:val="24"/>
      <w:szCs w:val="24"/>
    </w:rPr>
  </w:style>
  <w:style w:type="character" w:styleId="Strong">
    <w:name w:val="Strong"/>
    <w:basedOn w:val="DefaultParagraphFont"/>
    <w:uiPriority w:val="22"/>
    <w:qFormat/>
    <w:rsid w:val="00DC0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9472">
      <w:bodyDiv w:val="1"/>
      <w:marLeft w:val="0"/>
      <w:marRight w:val="0"/>
      <w:marTop w:val="0"/>
      <w:marBottom w:val="0"/>
      <w:divBdr>
        <w:top w:val="none" w:sz="0" w:space="0" w:color="auto"/>
        <w:left w:val="none" w:sz="0" w:space="0" w:color="auto"/>
        <w:bottom w:val="none" w:sz="0" w:space="0" w:color="auto"/>
        <w:right w:val="none" w:sz="0" w:space="0" w:color="auto"/>
      </w:divBdr>
    </w:div>
    <w:div w:id="335152605">
      <w:bodyDiv w:val="1"/>
      <w:marLeft w:val="0"/>
      <w:marRight w:val="0"/>
      <w:marTop w:val="0"/>
      <w:marBottom w:val="0"/>
      <w:divBdr>
        <w:top w:val="none" w:sz="0" w:space="0" w:color="auto"/>
        <w:left w:val="none" w:sz="0" w:space="0" w:color="auto"/>
        <w:bottom w:val="none" w:sz="0" w:space="0" w:color="auto"/>
        <w:right w:val="none" w:sz="0" w:space="0" w:color="auto"/>
      </w:divBdr>
    </w:div>
    <w:div w:id="878199674">
      <w:bodyDiv w:val="1"/>
      <w:marLeft w:val="0"/>
      <w:marRight w:val="0"/>
      <w:marTop w:val="0"/>
      <w:marBottom w:val="0"/>
      <w:divBdr>
        <w:top w:val="none" w:sz="0" w:space="0" w:color="auto"/>
        <w:left w:val="none" w:sz="0" w:space="0" w:color="auto"/>
        <w:bottom w:val="none" w:sz="0" w:space="0" w:color="auto"/>
        <w:right w:val="none" w:sz="0" w:space="0" w:color="auto"/>
      </w:divBdr>
    </w:div>
    <w:div w:id="879779905">
      <w:bodyDiv w:val="1"/>
      <w:marLeft w:val="0"/>
      <w:marRight w:val="0"/>
      <w:marTop w:val="0"/>
      <w:marBottom w:val="0"/>
      <w:divBdr>
        <w:top w:val="none" w:sz="0" w:space="0" w:color="auto"/>
        <w:left w:val="none" w:sz="0" w:space="0" w:color="auto"/>
        <w:bottom w:val="none" w:sz="0" w:space="0" w:color="auto"/>
        <w:right w:val="none" w:sz="0" w:space="0" w:color="auto"/>
      </w:divBdr>
    </w:div>
    <w:div w:id="1100220455">
      <w:bodyDiv w:val="1"/>
      <w:marLeft w:val="0"/>
      <w:marRight w:val="0"/>
      <w:marTop w:val="0"/>
      <w:marBottom w:val="0"/>
      <w:divBdr>
        <w:top w:val="none" w:sz="0" w:space="0" w:color="auto"/>
        <w:left w:val="none" w:sz="0" w:space="0" w:color="auto"/>
        <w:bottom w:val="none" w:sz="0" w:space="0" w:color="auto"/>
        <w:right w:val="none" w:sz="0" w:space="0" w:color="auto"/>
      </w:divBdr>
    </w:div>
    <w:div w:id="1561015492">
      <w:bodyDiv w:val="1"/>
      <w:marLeft w:val="0"/>
      <w:marRight w:val="0"/>
      <w:marTop w:val="0"/>
      <w:marBottom w:val="0"/>
      <w:divBdr>
        <w:top w:val="none" w:sz="0" w:space="0" w:color="auto"/>
        <w:left w:val="none" w:sz="0" w:space="0" w:color="auto"/>
        <w:bottom w:val="none" w:sz="0" w:space="0" w:color="auto"/>
        <w:right w:val="none" w:sz="0" w:space="0" w:color="auto"/>
      </w:divBdr>
    </w:div>
    <w:div w:id="1660159742">
      <w:bodyDiv w:val="1"/>
      <w:marLeft w:val="0"/>
      <w:marRight w:val="0"/>
      <w:marTop w:val="0"/>
      <w:marBottom w:val="0"/>
      <w:divBdr>
        <w:top w:val="none" w:sz="0" w:space="0" w:color="auto"/>
        <w:left w:val="none" w:sz="0" w:space="0" w:color="auto"/>
        <w:bottom w:val="none" w:sz="0" w:space="0" w:color="auto"/>
        <w:right w:val="none" w:sz="0" w:space="0" w:color="auto"/>
      </w:divBdr>
    </w:div>
    <w:div w:id="1765682182">
      <w:bodyDiv w:val="1"/>
      <w:marLeft w:val="0"/>
      <w:marRight w:val="0"/>
      <w:marTop w:val="0"/>
      <w:marBottom w:val="0"/>
      <w:divBdr>
        <w:top w:val="none" w:sz="0" w:space="0" w:color="auto"/>
        <w:left w:val="none" w:sz="0" w:space="0" w:color="auto"/>
        <w:bottom w:val="none" w:sz="0" w:space="0" w:color="auto"/>
        <w:right w:val="none" w:sz="0" w:space="0" w:color="auto"/>
      </w:divBdr>
    </w:div>
    <w:div w:id="20632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lchi.mp/maine/cu5lemq6y0-13214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3.safelinks.protection.outlook.com/?url=https%3A%2F%2Fwww.maine.gov%2Fdoe%2Fsites%2Fmaine.gov.doe%2Ffiles%2Finline-files%2FState%2520Regulation%2520Chapter%2520101MUSER.pdf&amp;data=02%7C01%7CErin.Frazier%40maine.gov%7Ce64559fab1254e08770b08d807028398%7C413fa8ab207d4b629bcdea1a8f2f864e%7C0%7C0%7C637267054657926844&amp;sdata=kGV%2FggwZnKrZr4ynpFSmtAANBXzW%2F0MuhPksH0DJpRs%3D&amp;reserved=0" TargetMode="External"/><Relationship Id="rId17" Type="http://schemas.openxmlformats.org/officeDocument/2006/relationships/hyperlink" Target="https://mailchi.mp/maine/cu5lemq6y0-1321416" TargetMode="External"/><Relationship Id="rId2" Type="http://schemas.openxmlformats.org/officeDocument/2006/relationships/customXml" Target="../customXml/item2.xml"/><Relationship Id="rId16" Type="http://schemas.openxmlformats.org/officeDocument/2006/relationships/hyperlink" Target="https://mailchi.mp/maine/cu5lemq6y0-13214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ilchi.mp/maine/cu5lemq6y0-1321416" TargetMode="External"/><Relationship Id="rId5" Type="http://schemas.openxmlformats.org/officeDocument/2006/relationships/numbering" Target="numbering.xml"/><Relationship Id="rId15" Type="http://schemas.openxmlformats.org/officeDocument/2006/relationships/hyperlink" Target="https://mailchi.mp/maine/cu5lemq6y0-132141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lchi.mp/maine/cu5lemq6y0-1321472?e=b687676d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3" ma:contentTypeDescription="Create a new document." ma:contentTypeScope="" ma:versionID="3c01f0c6eceb84659ddb8131b07d5cb3">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c3eea59492f18ba3eab6e8253d0ea920"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A362-F251-4CCC-9CD3-46787D3FAF46}">
  <ds:schemaRefs>
    <ds:schemaRef ds:uri="http://schemas.microsoft.com/sharepoint/v3/contenttype/forms"/>
  </ds:schemaRefs>
</ds:datastoreItem>
</file>

<file path=customXml/itemProps2.xml><?xml version="1.0" encoding="utf-8"?>
<ds:datastoreItem xmlns:ds="http://schemas.openxmlformats.org/officeDocument/2006/customXml" ds:itemID="{792B1C5D-203F-48E9-B37A-C1718FEBAF64}">
  <ds:schemaRefs>
    <ds:schemaRef ds:uri="http://purl.org/dc/dcmitype/"/>
    <ds:schemaRef ds:uri="f29306f4-09c1-4c2e-ac72-df531d0ce347"/>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c7b4977b-59b7-4e10-9d51-346aaa97b699"/>
    <ds:schemaRef ds:uri="http://www.w3.org/XML/1998/namespace"/>
  </ds:schemaRefs>
</ds:datastoreItem>
</file>

<file path=customXml/itemProps3.xml><?xml version="1.0" encoding="utf-8"?>
<ds:datastoreItem xmlns:ds="http://schemas.openxmlformats.org/officeDocument/2006/customXml" ds:itemID="{3C8D5EA6-D396-4EAC-811E-1F4E0E7AF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A07BA-055F-4A97-AF75-17A02255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1968</Words>
  <Characters>11223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Erin</dc:creator>
  <cp:keywords/>
  <dc:description/>
  <cp:lastModifiedBy>Hachey, Jonathan</cp:lastModifiedBy>
  <cp:revision>2</cp:revision>
  <dcterms:created xsi:type="dcterms:W3CDTF">2020-06-12T14:14:00Z</dcterms:created>
  <dcterms:modified xsi:type="dcterms:W3CDTF">2020-06-12T14:14:00Z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