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2736"/>
        <w:gridCol w:w="8064"/>
      </w:tblGrid>
      <w:tr w:rsidR="00941E9B" w:rsidTr="752A28A4" w14:paraId="44FD46EB" w14:textId="77777777">
        <w:tc>
          <w:tcPr>
            <w:tcW w:w="2736" w:type="dxa"/>
            <w:tcMar/>
            <w:vAlign w:val="center"/>
          </w:tcPr>
          <w:p w:rsidR="00941E9B" w:rsidP="00ED1986" w:rsidRDefault="00941E9B" w14:paraId="672A6659" w14:textId="77777777">
            <w:pPr>
              <w:jc w:val="center"/>
            </w:pPr>
            <w:r w:rsidR="00941E9B">
              <w:drawing>
                <wp:inline wp14:editId="3E73B5E8" wp14:anchorId="427FF24F">
                  <wp:extent cx="1371600" cy="500126"/>
                  <wp:effectExtent l="0" t="0" r="0" b="0"/>
                  <wp:docPr id="169585432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c9e8b9f0b9f7401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71600" cy="50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tcMar/>
            <w:vAlign w:val="center"/>
          </w:tcPr>
          <w:p w:rsidRPr="0025240E" w:rsidR="00941E9B" w:rsidP="008E2CFD" w:rsidRDefault="00D07E60" w14:paraId="03D492E0" w14:textId="77777777">
            <w:pPr>
              <w:rPr>
                <w:rFonts w:ascii="Arial" w:hAnsi="Arial" w:cs="Arial"/>
                <w:sz w:val="24"/>
              </w:rPr>
            </w:pPr>
            <w:r w:rsidRPr="00D07E60">
              <w:rPr>
                <w:rFonts w:ascii="Arial" w:hAnsi="Arial" w:cs="Arial"/>
                <w:b/>
                <w:sz w:val="32"/>
                <w:szCs w:val="29"/>
              </w:rPr>
              <w:t>Elementary &amp; Secondary Education Act (ESEA)</w:t>
            </w:r>
            <w:r w:rsidRPr="00D07E60" w:rsidR="00941E9B">
              <w:rPr>
                <w:rFonts w:ascii="Arial" w:hAnsi="Arial" w:cs="Arial"/>
                <w:sz w:val="36"/>
              </w:rPr>
              <w:t xml:space="preserve"> </w:t>
            </w:r>
            <w:r w:rsidRPr="0025240E" w:rsidR="00941E9B">
              <w:rPr>
                <w:rFonts w:ascii="Arial" w:hAnsi="Arial" w:cs="Arial"/>
                <w:sz w:val="24"/>
              </w:rPr>
              <w:br/>
            </w:r>
            <w:r w:rsidRPr="00ED1986" w:rsidR="00825503">
              <w:rPr>
                <w:rFonts w:ascii="Arial" w:hAnsi="Arial" w:cs="Arial"/>
                <w:sz w:val="24"/>
              </w:rPr>
              <w:t>Coronavirus Aid, Relief, and Economic Security (CARES) Act &amp; Education Stabilization Fund Spending Guidance</w:t>
            </w:r>
          </w:p>
        </w:tc>
      </w:tr>
      <w:tr w:rsidR="008E2CFD" w:rsidTr="752A28A4" w14:paraId="0A37501D" w14:textId="77777777">
        <w:tc>
          <w:tcPr>
            <w:tcW w:w="2736" w:type="dxa"/>
            <w:tcBorders>
              <w:bottom w:val="single" w:color="auto" w:sz="4" w:space="0"/>
            </w:tcBorders>
            <w:tcMar/>
            <w:vAlign w:val="center"/>
          </w:tcPr>
          <w:p w:rsidRPr="008E2CFD" w:rsidR="008E2CFD" w:rsidP="008E2CFD" w:rsidRDefault="008E2CFD" w14:paraId="5DAB6C7B" w14:textId="77777777">
            <w:pPr>
              <w:rPr>
                <w:noProof/>
                <w:sz w:val="20"/>
              </w:rPr>
            </w:pPr>
          </w:p>
        </w:tc>
        <w:tc>
          <w:tcPr>
            <w:tcW w:w="8064" w:type="dxa"/>
            <w:tcBorders>
              <w:bottom w:val="single" w:color="auto" w:sz="4" w:space="0"/>
            </w:tcBorders>
            <w:tcMar/>
            <w:vAlign w:val="center"/>
          </w:tcPr>
          <w:p w:rsidRPr="008E2CFD" w:rsidR="008E2CFD" w:rsidP="008E2CFD" w:rsidRDefault="008E2CFD" w14:paraId="02EB378F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955089" w:rsidR="00955089" w:rsidP="28ED1E64" w:rsidRDefault="00955089" w14:paraId="56ABC5AE" w14:textId="16581265">
      <w:pPr>
        <w:rPr>
          <w:rFonts w:ascii="Arial" w:hAnsi="Arial" w:cs="Arial"/>
          <w:b w:val="1"/>
          <w:bCs w:val="1"/>
          <w:sz w:val="24"/>
          <w:szCs w:val="24"/>
        </w:rPr>
      </w:pPr>
      <w:r>
        <w:br/>
      </w:r>
      <w:r w:rsidRPr="5114D25C" w:rsidR="00955089">
        <w:rPr>
          <w:rFonts w:ascii="Arial" w:hAnsi="Arial" w:cs="Arial"/>
          <w:sz w:val="20"/>
          <w:szCs w:val="20"/>
        </w:rPr>
        <w:t>Among the allowable uses of funds awarded to local education agencies (LEAs) under the CARES Act, LEAs may choose to use a portion of or all their CARES Act funds for programs and activities allowed under the ESEA</w:t>
      </w:r>
      <w:r w:rsidRPr="5114D25C" w:rsidR="56D86437">
        <w:rPr>
          <w:rFonts w:ascii="Arial" w:hAnsi="Arial" w:cs="Arial"/>
          <w:sz w:val="20"/>
          <w:szCs w:val="20"/>
        </w:rPr>
        <w:t>.</w:t>
      </w:r>
      <w:r w:rsidRPr="5114D25C" w:rsidR="00955089">
        <w:rPr>
          <w:rFonts w:ascii="Arial" w:hAnsi="Arial" w:cs="Arial"/>
          <w:sz w:val="20"/>
          <w:szCs w:val="20"/>
        </w:rPr>
        <w:t xml:space="preserve"> This document serves as an executive summary, highlighting some of the key activities LEAs may wish to conduct under the CARES Act.</w:t>
      </w:r>
    </w:p>
    <w:p w:rsidR="00046969" w:rsidP="6CD8FA2B" w:rsidRDefault="6EDC9179" w14:paraId="1A7047C9" w14:textId="0A3E31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5114D25C" w:rsidR="00825503">
        <w:rPr>
          <w:rFonts w:ascii="Arial" w:hAnsi="Arial" w:cs="Arial"/>
          <w:sz w:val="20"/>
          <w:szCs w:val="20"/>
        </w:rPr>
        <w:t xml:space="preserve">All </w:t>
      </w:r>
      <w:r w:rsidRPr="5114D25C" w:rsidR="00955089">
        <w:rPr>
          <w:rFonts w:ascii="Arial" w:hAnsi="Arial" w:cs="Arial"/>
          <w:sz w:val="20"/>
          <w:szCs w:val="20"/>
        </w:rPr>
        <w:t xml:space="preserve">CARES Act funds </w:t>
      </w:r>
      <w:r w:rsidRPr="5114D25C" w:rsidR="61D2A826">
        <w:rPr>
          <w:rFonts w:ascii="Arial" w:hAnsi="Arial" w:cs="Arial"/>
          <w:sz w:val="20"/>
          <w:szCs w:val="20"/>
        </w:rPr>
        <w:t>m</w:t>
      </w:r>
      <w:r w:rsidRPr="5114D25C" w:rsidR="61D2A826">
        <w:rPr>
          <w:rFonts w:ascii="Arial" w:hAnsi="Arial" w:cs="Arial"/>
          <w:sz w:val="20"/>
          <w:szCs w:val="20"/>
        </w:rPr>
        <w:t xml:space="preserve">ay </w:t>
      </w:r>
      <w:r w:rsidRPr="5114D25C" w:rsidR="005F69EB">
        <w:rPr>
          <w:rFonts w:ascii="Arial" w:hAnsi="Arial" w:cs="Arial"/>
          <w:sz w:val="20"/>
          <w:szCs w:val="20"/>
        </w:rPr>
        <w:t>be use</w:t>
      </w:r>
      <w:r w:rsidRPr="5114D25C" w:rsidR="00941E9B">
        <w:rPr>
          <w:rFonts w:ascii="Arial" w:hAnsi="Arial" w:cs="Arial"/>
          <w:sz w:val="20"/>
          <w:szCs w:val="20"/>
        </w:rPr>
        <w:t>d</w:t>
      </w:r>
      <w:r w:rsidRPr="5114D25C" w:rsidR="005F69EB">
        <w:rPr>
          <w:rFonts w:ascii="Arial" w:hAnsi="Arial" w:cs="Arial"/>
          <w:sz w:val="20"/>
          <w:szCs w:val="20"/>
        </w:rPr>
        <w:t xml:space="preserve"> </w:t>
      </w:r>
      <w:r w:rsidRPr="5114D25C" w:rsidR="00941E9B">
        <w:rPr>
          <w:rFonts w:ascii="Arial" w:hAnsi="Arial" w:cs="Arial"/>
          <w:sz w:val="20"/>
          <w:szCs w:val="20"/>
        </w:rPr>
        <w:t xml:space="preserve">to </w:t>
      </w:r>
      <w:r w:rsidRPr="5114D25C" w:rsidR="005F69EB">
        <w:rPr>
          <w:rFonts w:ascii="Arial" w:hAnsi="Arial" w:cs="Arial"/>
          <w:i w:val="1"/>
          <w:iCs w:val="1"/>
          <w:sz w:val="20"/>
          <w:szCs w:val="20"/>
        </w:rPr>
        <w:t>expand, augment, or enhance</w:t>
      </w:r>
      <w:r w:rsidRPr="5114D25C" w:rsidR="00825503">
        <w:rPr>
          <w:rFonts w:ascii="Arial" w:hAnsi="Arial" w:cs="Arial"/>
          <w:sz w:val="20"/>
          <w:szCs w:val="20"/>
        </w:rPr>
        <w:t xml:space="preserve"> </w:t>
      </w:r>
      <w:r w:rsidRPr="5114D25C" w:rsidR="376C8B05">
        <w:rPr>
          <w:rFonts w:ascii="Arial" w:hAnsi="Arial" w:cs="Arial"/>
          <w:sz w:val="20"/>
          <w:szCs w:val="20"/>
        </w:rPr>
        <w:t xml:space="preserve">educational </w:t>
      </w:r>
      <w:r w:rsidRPr="5114D25C" w:rsidR="00941E9B">
        <w:rPr>
          <w:rFonts w:ascii="Arial" w:hAnsi="Arial" w:cs="Arial"/>
          <w:sz w:val="20"/>
          <w:szCs w:val="20"/>
        </w:rPr>
        <w:t>activities</w:t>
      </w:r>
      <w:r w:rsidRPr="5114D25C" w:rsidR="1362D07F">
        <w:rPr>
          <w:rFonts w:ascii="Arial" w:hAnsi="Arial" w:cs="Arial"/>
          <w:sz w:val="20"/>
          <w:szCs w:val="20"/>
        </w:rPr>
        <w:t xml:space="preserve"> or programs needed as a result of COVID-19</w:t>
      </w:r>
      <w:r w:rsidRPr="5114D25C" w:rsidR="00825503">
        <w:rPr>
          <w:rFonts w:ascii="Arial" w:hAnsi="Arial" w:cs="Arial"/>
          <w:sz w:val="20"/>
          <w:szCs w:val="20"/>
        </w:rPr>
        <w:t>.</w:t>
      </w:r>
      <w:r w:rsidRPr="5114D25C" w:rsidR="00941E9B">
        <w:rPr>
          <w:rFonts w:ascii="Arial" w:hAnsi="Arial" w:cs="Arial"/>
          <w:sz w:val="20"/>
          <w:szCs w:val="20"/>
        </w:rPr>
        <w:t xml:space="preserve"> This means that </w:t>
      </w:r>
      <w:r w:rsidRPr="5114D25C" w:rsidR="00046969">
        <w:rPr>
          <w:rFonts w:ascii="Arial" w:hAnsi="Arial" w:cs="Arial"/>
          <w:sz w:val="20"/>
          <w:szCs w:val="20"/>
        </w:rPr>
        <w:t xml:space="preserve">LEAs </w:t>
      </w:r>
      <w:r w:rsidRPr="5114D25C" w:rsidR="66E6B984">
        <w:rPr>
          <w:rFonts w:ascii="Arial" w:hAnsi="Arial" w:cs="Arial"/>
          <w:sz w:val="20"/>
          <w:szCs w:val="20"/>
        </w:rPr>
        <w:t xml:space="preserve"> shall not</w:t>
      </w:r>
      <w:r w:rsidRPr="5114D25C" w:rsidR="00941E9B">
        <w:rPr>
          <w:rFonts w:ascii="Arial" w:hAnsi="Arial" w:cs="Arial"/>
          <w:sz w:val="20"/>
          <w:szCs w:val="20"/>
        </w:rPr>
        <w:t xml:space="preserve"> </w:t>
      </w:r>
      <w:r w:rsidRPr="5114D25C" w:rsidR="00046969">
        <w:rPr>
          <w:rFonts w:ascii="Arial" w:hAnsi="Arial" w:cs="Arial"/>
          <w:sz w:val="20"/>
          <w:szCs w:val="20"/>
        </w:rPr>
        <w:t xml:space="preserve">use funds awarded under the CARES Act to </w:t>
      </w:r>
      <w:r w:rsidRPr="5114D25C" w:rsidR="005F69EB">
        <w:rPr>
          <w:rFonts w:ascii="Arial" w:hAnsi="Arial" w:cs="Arial"/>
          <w:sz w:val="20"/>
          <w:szCs w:val="20"/>
        </w:rPr>
        <w:t xml:space="preserve">decrease or divert </w:t>
      </w:r>
      <w:r w:rsidRPr="5114D25C" w:rsidR="00046969">
        <w:rPr>
          <w:rFonts w:ascii="Arial" w:hAnsi="Arial" w:cs="Arial"/>
          <w:sz w:val="20"/>
          <w:szCs w:val="20"/>
        </w:rPr>
        <w:t>s</w:t>
      </w:r>
      <w:r w:rsidRPr="5114D25C" w:rsidR="005F69EB">
        <w:rPr>
          <w:rFonts w:ascii="Arial" w:hAnsi="Arial" w:cs="Arial"/>
          <w:sz w:val="20"/>
          <w:szCs w:val="20"/>
        </w:rPr>
        <w:t xml:space="preserve">tate </w:t>
      </w:r>
      <w:r w:rsidRPr="5114D25C" w:rsidR="002346D4">
        <w:rPr>
          <w:rFonts w:ascii="Arial" w:hAnsi="Arial" w:cs="Arial"/>
          <w:sz w:val="20"/>
          <w:szCs w:val="20"/>
        </w:rPr>
        <w:t>or</w:t>
      </w:r>
      <w:r w:rsidRPr="5114D25C" w:rsidR="005F69EB">
        <w:rPr>
          <w:rFonts w:ascii="Arial" w:hAnsi="Arial" w:cs="Arial"/>
          <w:sz w:val="20"/>
          <w:szCs w:val="20"/>
        </w:rPr>
        <w:t xml:space="preserve"> local funding</w:t>
      </w:r>
      <w:r w:rsidRPr="5114D25C" w:rsidR="00046969">
        <w:rPr>
          <w:rFonts w:ascii="Arial" w:hAnsi="Arial" w:cs="Arial"/>
          <w:sz w:val="20"/>
          <w:szCs w:val="20"/>
        </w:rPr>
        <w:t xml:space="preserve"> that w</w:t>
      </w:r>
      <w:r w:rsidRPr="5114D25C" w:rsidR="005F69EB">
        <w:rPr>
          <w:rFonts w:ascii="Arial" w:hAnsi="Arial" w:cs="Arial"/>
          <w:sz w:val="20"/>
          <w:szCs w:val="20"/>
        </w:rPr>
        <w:t xml:space="preserve">ould </w:t>
      </w:r>
      <w:r w:rsidRPr="5114D25C" w:rsidR="00046969">
        <w:rPr>
          <w:rFonts w:ascii="Arial" w:hAnsi="Arial" w:cs="Arial"/>
          <w:sz w:val="20"/>
          <w:szCs w:val="20"/>
        </w:rPr>
        <w:t xml:space="preserve">otherwise be used to support ongoing expenses. CARES Act funds must be used for </w:t>
      </w:r>
      <w:r w:rsidRPr="5114D25C" w:rsidR="249513AA">
        <w:rPr>
          <w:rFonts w:ascii="Arial" w:hAnsi="Arial" w:cs="Arial"/>
          <w:sz w:val="20"/>
          <w:szCs w:val="20"/>
        </w:rPr>
        <w:t xml:space="preserve">additional </w:t>
      </w:r>
      <w:r w:rsidRPr="5114D25C" w:rsidR="00046969">
        <w:rPr>
          <w:rFonts w:ascii="Arial" w:hAnsi="Arial" w:cs="Arial"/>
          <w:sz w:val="20"/>
          <w:szCs w:val="20"/>
        </w:rPr>
        <w:t xml:space="preserve">program expenses brought about by the COVID-19 epidemic. </w:t>
      </w:r>
      <w:r w:rsidRPr="5114D25C" w:rsidR="2B88D526">
        <w:rPr>
          <w:rFonts w:ascii="Arial" w:hAnsi="Arial" w:cs="Arial"/>
          <w:sz w:val="20"/>
          <w:szCs w:val="20"/>
        </w:rPr>
        <w:t>CARES Act funds can be spent on any ESEA program allowable activities but do not need to follow individual Title requirements.</w:t>
      </w:r>
    </w:p>
    <w:p w:rsidR="00385428" w:rsidP="00825503" w:rsidRDefault="00385428" w14:paraId="6A05A809" w14:textId="77777777">
      <w:pPr>
        <w:spacing w:after="0" w:line="240" w:lineRule="auto"/>
        <w:rPr>
          <w:rFonts w:ascii="Arial" w:hAnsi="Arial" w:cs="Arial"/>
          <w:sz w:val="20"/>
        </w:rPr>
      </w:pPr>
    </w:p>
    <w:p w:rsidR="00385428" w:rsidP="28ED1E64" w:rsidRDefault="00385428" w14:paraId="25126E26" w14:textId="64B269A2">
      <w:pPr>
        <w:spacing w:after="0" w:line="240" w:lineRule="auto"/>
        <w:jc w:val="center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28ED1E64" w:rsidR="0038542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Sample </w:t>
      </w:r>
      <w:r w:rsidRPr="28ED1E64" w:rsidR="0038542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 Expenses Resulting from COVID-19</w:t>
      </w:r>
    </w:p>
    <w:p w:rsidR="00385428" w:rsidP="00385428" w:rsidRDefault="00385428" w14:paraId="5A39BBE3" w14:textId="77777777">
      <w:pPr>
        <w:spacing w:after="0" w:line="240" w:lineRule="auto"/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0" w:type="auto"/>
        <w:jc w:val="center"/>
        <w:tblCellMar>
          <w:top w:w="144" w:type="dxa"/>
          <w:left w:w="144" w:type="dxa"/>
          <w:bottom w:w="144" w:type="dxa"/>
          <w:right w:w="144" w:type="dxa"/>
        </w:tblCellMar>
        <w:tblLook w:val="0480" w:firstRow="0" w:lastRow="0" w:firstColumn="1" w:lastColumn="0" w:noHBand="0" w:noVBand="1"/>
      </w:tblPr>
      <w:tblGrid>
        <w:gridCol w:w="4045"/>
        <w:gridCol w:w="6390"/>
      </w:tblGrid>
      <w:tr w:rsidR="00ED1986" w:rsidTr="5114D25C" w14:paraId="5D43098B" w14:textId="77777777">
        <w:trPr>
          <w:jc w:val="center"/>
        </w:trPr>
        <w:tc>
          <w:tcPr>
            <w:tcW w:w="4045" w:type="dxa"/>
            <w:shd w:val="clear" w:color="auto" w:fill="D9D9D9" w:themeFill="background1" w:themeFillShade="D9"/>
            <w:tcMar/>
          </w:tcPr>
          <w:p w:rsidR="00ED1986" w:rsidP="00385428" w:rsidRDefault="00ED1986" w14:paraId="08F5B5FA" w14:textId="77777777">
            <w:pPr>
              <w:rPr>
                <w:rFonts w:ascii="Arial" w:hAnsi="Arial" w:cs="Arial"/>
                <w:b/>
                <w:i/>
                <w:sz w:val="20"/>
              </w:rPr>
            </w:pPr>
            <w:r w:rsidRPr="00ED1986">
              <w:rPr>
                <w:rFonts w:ascii="Arial" w:hAnsi="Arial" w:cs="Arial"/>
                <w:b/>
                <w:sz w:val="20"/>
                <w:u w:val="single"/>
              </w:rPr>
              <w:t>Title I, Part 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ED1986">
              <w:rPr>
                <w:rFonts w:ascii="Arial" w:hAnsi="Arial" w:cs="Arial"/>
                <w:i/>
                <w:sz w:val="20"/>
              </w:rPr>
              <w:t xml:space="preserve">Improving Basic Programs Operated </w:t>
            </w:r>
            <w:r>
              <w:rPr>
                <w:rFonts w:ascii="Arial" w:hAnsi="Arial" w:cs="Arial"/>
                <w:i/>
                <w:sz w:val="20"/>
              </w:rPr>
              <w:t>b</w:t>
            </w:r>
            <w:r w:rsidRPr="00ED1986">
              <w:rPr>
                <w:rFonts w:ascii="Arial" w:hAnsi="Arial" w:cs="Arial"/>
                <w:i/>
                <w:sz w:val="20"/>
              </w:rPr>
              <w:t>y Local Education Agencies</w:t>
            </w:r>
          </w:p>
        </w:tc>
        <w:tc>
          <w:tcPr>
            <w:tcW w:w="6390" w:type="dxa"/>
            <w:tcMar/>
          </w:tcPr>
          <w:p w:rsidRPr="007D0041" w:rsidR="00ED1986" w:rsidP="5114D25C" w:rsidRDefault="06B2250A" w14:paraId="569F6984" w14:textId="70085FD0">
            <w:pPr>
              <w:pStyle w:val="ListParagraph"/>
              <w:numPr>
                <w:ilvl w:val="0"/>
                <w:numId w:val="4"/>
              </w:numPr>
              <w:ind w:left="391"/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5114D25C" w:rsidR="7D0A90EB">
              <w:rPr>
                <w:rFonts w:ascii="Arial" w:hAnsi="Arial" w:eastAsia="Arial" w:cs="Arial"/>
                <w:sz w:val="18"/>
                <w:szCs w:val="18"/>
              </w:rPr>
              <w:t>S</w:t>
            </w:r>
            <w:r w:rsidRPr="5114D25C" w:rsidR="4869F914">
              <w:rPr>
                <w:rFonts w:ascii="Arial" w:hAnsi="Arial" w:eastAsia="Arial" w:cs="Arial"/>
                <w:sz w:val="18"/>
                <w:szCs w:val="18"/>
              </w:rPr>
              <w:t>upplemental instructional materials,</w:t>
            </w:r>
            <w:r w:rsidRPr="5114D25C" w:rsidR="6C65A184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5114D25C" w:rsidR="773FB7A7">
              <w:rPr>
                <w:rFonts w:ascii="Arial" w:hAnsi="Arial" w:eastAsia="Arial" w:cs="Arial"/>
                <w:sz w:val="18"/>
                <w:szCs w:val="18"/>
              </w:rPr>
              <w:t xml:space="preserve">and </w:t>
            </w:r>
            <w:r w:rsidRPr="5114D25C" w:rsidR="6C65A184">
              <w:rPr>
                <w:rFonts w:ascii="Arial" w:hAnsi="Arial" w:eastAsia="Arial" w:cs="Arial"/>
                <w:sz w:val="18"/>
                <w:szCs w:val="18"/>
              </w:rPr>
              <w:t>costs</w:t>
            </w:r>
            <w:r w:rsidRPr="5114D25C" w:rsidR="48EEF64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5114D25C" w:rsidR="6E2AEAA2">
              <w:rPr>
                <w:rFonts w:ascii="Arial" w:hAnsi="Arial" w:eastAsia="Arial" w:cs="Arial"/>
                <w:sz w:val="18"/>
                <w:szCs w:val="18"/>
              </w:rPr>
              <w:t>incurred</w:t>
            </w:r>
            <w:r w:rsidRPr="5114D25C" w:rsidR="6C65A184">
              <w:rPr>
                <w:rFonts w:ascii="Arial" w:hAnsi="Arial" w:eastAsia="Arial" w:cs="Arial"/>
                <w:sz w:val="18"/>
                <w:szCs w:val="18"/>
              </w:rPr>
              <w:t xml:space="preserve"> for photocopying and postage</w:t>
            </w:r>
            <w:r w:rsidRPr="5114D25C" w:rsidR="18C73621">
              <w:rPr>
                <w:rFonts w:ascii="Arial" w:hAnsi="Arial" w:eastAsia="Arial" w:cs="Arial"/>
                <w:sz w:val="18"/>
                <w:szCs w:val="18"/>
              </w:rPr>
              <w:t>, if necessary</w:t>
            </w:r>
          </w:p>
          <w:p w:rsidRPr="007D0041" w:rsidR="00ED1986" w:rsidP="5114D25C" w:rsidRDefault="53772997" w14:paraId="3368965D" w14:textId="766209E9">
            <w:pPr>
              <w:pStyle w:val="ListParagraph"/>
              <w:numPr>
                <w:ilvl w:val="0"/>
                <w:numId w:val="4"/>
              </w:numPr>
              <w:ind w:left="391"/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5114D25C" w:rsidR="6D4B77A7">
              <w:rPr>
                <w:rFonts w:ascii="Arial" w:hAnsi="Arial" w:eastAsia="Arial" w:cs="Arial"/>
                <w:sz w:val="18"/>
                <w:szCs w:val="18"/>
              </w:rPr>
              <w:t>T</w:t>
            </w:r>
            <w:r w:rsidRPr="5114D25C" w:rsidR="4869F914">
              <w:rPr>
                <w:rFonts w:ascii="Arial" w:hAnsi="Arial" w:eastAsia="Arial" w:cs="Arial"/>
                <w:sz w:val="18"/>
                <w:szCs w:val="18"/>
              </w:rPr>
              <w:t>ake-home computers (LEA should ensure that families and students are properly trained in computer software usage</w:t>
            </w:r>
            <w:r w:rsidRPr="5114D25C" w:rsidR="474EAEAA"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  <w:p w:rsidRPr="007D0041" w:rsidR="00ED1986" w:rsidP="5114D25C" w:rsidRDefault="3F48BF62" w14:paraId="4295A306" w14:textId="509B5783">
            <w:pPr>
              <w:pStyle w:val="ListParagraph"/>
              <w:numPr>
                <w:ilvl w:val="0"/>
                <w:numId w:val="4"/>
              </w:numPr>
              <w:ind w:left="391"/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5114D25C" w:rsidR="3F48BF62">
              <w:rPr>
                <w:rFonts w:ascii="Arial" w:hAnsi="Arial" w:eastAsia="Arial" w:cs="Arial"/>
                <w:sz w:val="18"/>
                <w:szCs w:val="18"/>
              </w:rPr>
              <w:t>P</w:t>
            </w:r>
            <w:r w:rsidRPr="5114D25C" w:rsidR="4869F914">
              <w:rPr>
                <w:rFonts w:ascii="Arial" w:hAnsi="Arial" w:eastAsia="Arial" w:cs="Arial"/>
                <w:sz w:val="18"/>
                <w:szCs w:val="18"/>
              </w:rPr>
              <w:t>eriodicals, online subscriptions, and software license fees</w:t>
            </w:r>
          </w:p>
          <w:p w:rsidRPr="007D0041" w:rsidR="00ED1986" w:rsidP="5114D25C" w:rsidRDefault="31811A6F" w14:paraId="6724FE13" w14:textId="49D9C6D0">
            <w:pPr>
              <w:pStyle w:val="ListParagraph"/>
              <w:numPr>
                <w:ilvl w:val="0"/>
                <w:numId w:val="4"/>
              </w:numPr>
              <w:ind w:left="391"/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5114D25C" w:rsidR="1BF6B0DF">
              <w:rPr>
                <w:rFonts w:ascii="Arial" w:hAnsi="Arial" w:eastAsia="Arial" w:cs="Arial"/>
                <w:sz w:val="18"/>
                <w:szCs w:val="18"/>
              </w:rPr>
              <w:t>F</w:t>
            </w:r>
            <w:r w:rsidRPr="5114D25C" w:rsidR="31811A6F">
              <w:rPr>
                <w:rFonts w:ascii="Arial" w:hAnsi="Arial" w:eastAsia="Arial" w:cs="Arial"/>
                <w:sz w:val="18"/>
                <w:szCs w:val="18"/>
              </w:rPr>
              <w:t xml:space="preserve">amily </w:t>
            </w:r>
            <w:r w:rsidRPr="5114D25C" w:rsidR="3F6D1C5F">
              <w:rPr>
                <w:rFonts w:ascii="Arial" w:hAnsi="Arial" w:eastAsia="Arial" w:cs="Arial"/>
                <w:sz w:val="18"/>
                <w:szCs w:val="18"/>
              </w:rPr>
              <w:t>e</w:t>
            </w:r>
            <w:r w:rsidRPr="5114D25C" w:rsidR="31811A6F">
              <w:rPr>
                <w:rFonts w:ascii="Arial" w:hAnsi="Arial" w:eastAsia="Arial" w:cs="Arial"/>
                <w:sz w:val="18"/>
                <w:szCs w:val="18"/>
              </w:rPr>
              <w:t>ngagement take home kits with instructions and training that provide creative ways for parents to engage in t</w:t>
            </w:r>
            <w:r w:rsidRPr="5114D25C" w:rsidR="01CDE5BD">
              <w:rPr>
                <w:rFonts w:ascii="Arial" w:hAnsi="Arial" w:eastAsia="Arial" w:cs="Arial"/>
                <w:sz w:val="18"/>
                <w:szCs w:val="18"/>
              </w:rPr>
              <w:t>heir child’s educational program</w:t>
            </w:r>
          </w:p>
          <w:p w:rsidRPr="007D0041" w:rsidR="00ED1986" w:rsidP="5114D25C" w:rsidRDefault="200271DA" w14:paraId="41C8F396" w14:textId="59C056F5">
            <w:pPr>
              <w:pStyle w:val="ListParagraph"/>
              <w:numPr>
                <w:ilvl w:val="0"/>
                <w:numId w:val="4"/>
              </w:numPr>
              <w:ind w:left="391"/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5114D25C" w:rsidR="1310A56D">
              <w:rPr>
                <w:rFonts w:ascii="Arial" w:hAnsi="Arial" w:eastAsia="Arial" w:cs="Arial"/>
                <w:sz w:val="18"/>
                <w:szCs w:val="18"/>
              </w:rPr>
              <w:t>T</w:t>
            </w:r>
            <w:r w:rsidRPr="5114D25C" w:rsidR="200271DA">
              <w:rPr>
                <w:rFonts w:ascii="Arial" w:hAnsi="Arial" w:eastAsia="Arial" w:cs="Arial"/>
                <w:sz w:val="18"/>
                <w:szCs w:val="18"/>
              </w:rPr>
              <w:t>echnology for private, non-public school Title I students to further engage in Title I supplemental programming  (District is fiscal agent and retains ownership of the technology)</w:t>
            </w:r>
          </w:p>
        </w:tc>
      </w:tr>
      <w:tr w:rsidR="00ED1986" w:rsidTr="5114D25C" w14:paraId="55DDA332" w14:textId="77777777">
        <w:trPr>
          <w:jc w:val="center"/>
        </w:trPr>
        <w:tc>
          <w:tcPr>
            <w:tcW w:w="4045" w:type="dxa"/>
            <w:shd w:val="clear" w:color="auto" w:fill="D9D9D9" w:themeFill="background1" w:themeFillShade="D9"/>
            <w:tcMar/>
          </w:tcPr>
          <w:p w:rsidR="00ED1986" w:rsidP="00385428" w:rsidRDefault="00ED1986" w14:paraId="1D8E5073" w14:textId="77777777">
            <w:pPr>
              <w:rPr>
                <w:rFonts w:ascii="Arial" w:hAnsi="Arial" w:cs="Arial"/>
                <w:b/>
                <w:i/>
                <w:sz w:val="20"/>
              </w:rPr>
            </w:pPr>
            <w:r w:rsidRPr="00ED1986">
              <w:rPr>
                <w:rFonts w:ascii="Arial" w:hAnsi="Arial" w:cs="Arial"/>
                <w:b/>
                <w:sz w:val="20"/>
                <w:u w:val="single"/>
              </w:rPr>
              <w:t>Title II, Part 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</w:rPr>
              <w:t>Supporting Effective Instruction</w:t>
            </w:r>
          </w:p>
        </w:tc>
        <w:tc>
          <w:tcPr>
            <w:tcW w:w="6390" w:type="dxa"/>
            <w:tcMar/>
          </w:tcPr>
          <w:p w:rsidR="1760DD39" w:rsidP="5114D25C" w:rsidRDefault="1760DD39" w14:paraId="443AEAA7" w14:textId="55195A68">
            <w:pPr>
              <w:pStyle w:val="ListParagraph"/>
              <w:numPr>
                <w:ilvl w:val="0"/>
                <w:numId w:val="4"/>
              </w:numPr>
              <w:ind w:left="391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114D25C" w:rsidR="1760DD3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Professional development of</w:t>
            </w:r>
            <w:r w:rsidRPr="5114D25C" w:rsidR="24EC4685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educational personnel</w:t>
            </w:r>
            <w:r w:rsidRPr="5114D25C" w:rsidR="1760DD3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to improve content knowledge</w:t>
            </w:r>
            <w:r w:rsidRPr="5114D25C" w:rsidR="17DFEC17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, online and remote instructional practices</w:t>
            </w:r>
            <w:r w:rsidRPr="5114D25C" w:rsidR="17DFEC17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  <w:p w:rsidRPr="007D0041" w:rsidR="00ED1986" w:rsidP="28ED1E64" w:rsidRDefault="00ED1986" w14:paraId="72A3D3EC" w14:textId="144E5551">
            <w:pPr>
              <w:pStyle w:val="ListParagraph"/>
              <w:numPr>
                <w:ilvl w:val="0"/>
                <w:numId w:val="4"/>
              </w:numPr>
              <w:ind w:left="391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8ED1E64" w:rsidR="7370951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Supplies or materials to be used for professional development, such as books or instructional resources</w:t>
            </w:r>
          </w:p>
        </w:tc>
      </w:tr>
      <w:tr w:rsidR="00ED1986" w:rsidTr="5114D25C" w14:paraId="705F2257" w14:textId="77777777">
        <w:trPr>
          <w:jc w:val="center"/>
        </w:trPr>
        <w:tc>
          <w:tcPr>
            <w:tcW w:w="4045" w:type="dxa"/>
            <w:shd w:val="clear" w:color="auto" w:fill="D9D9D9" w:themeFill="background1" w:themeFillShade="D9"/>
            <w:tcMar/>
          </w:tcPr>
          <w:p w:rsidR="00ED1986" w:rsidP="00385428" w:rsidRDefault="00ED1986" w14:paraId="50F9D3FE" w14:textId="77777777">
            <w:pPr>
              <w:rPr>
                <w:rFonts w:ascii="Arial" w:hAnsi="Arial" w:cs="Arial"/>
                <w:b/>
                <w:i/>
                <w:sz w:val="20"/>
              </w:rPr>
            </w:pPr>
            <w:r w:rsidRPr="00ED1986">
              <w:rPr>
                <w:rFonts w:ascii="Arial" w:hAnsi="Arial" w:cs="Arial"/>
                <w:b/>
                <w:sz w:val="20"/>
                <w:u w:val="single"/>
              </w:rPr>
              <w:t>Title III, Part 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ED1986">
              <w:rPr>
                <w:rFonts w:ascii="Arial" w:hAnsi="Arial" w:cs="Arial"/>
                <w:i/>
                <w:sz w:val="20"/>
              </w:rPr>
              <w:t>Language Instruction for English Learners and Immigrant Students</w:t>
            </w:r>
          </w:p>
        </w:tc>
        <w:tc>
          <w:tcPr>
            <w:tcW w:w="6390" w:type="dxa"/>
            <w:tcMar/>
          </w:tcPr>
          <w:p w:rsidRPr="007D0041" w:rsidR="00ED1986" w:rsidP="5114D25C" w:rsidRDefault="59E9E4C6" w14:paraId="706C5239" w14:textId="4A28E218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5114D25C" w:rsidR="600D7DDB">
              <w:rPr>
                <w:rFonts w:ascii="Arial" w:hAnsi="Arial" w:cs="Arial"/>
                <w:sz w:val="18"/>
                <w:szCs w:val="18"/>
              </w:rPr>
              <w:t>S</w:t>
            </w:r>
            <w:r w:rsidRPr="5114D25C" w:rsidR="59E9E4C6">
              <w:rPr>
                <w:rFonts w:ascii="Arial" w:hAnsi="Arial" w:cs="Arial"/>
                <w:sz w:val="18"/>
                <w:szCs w:val="18"/>
              </w:rPr>
              <w:t>upplemental instructional materials for English learners</w:t>
            </w:r>
          </w:p>
          <w:p w:rsidRPr="007D0041" w:rsidR="00ED1986" w:rsidP="2956B841" w:rsidRDefault="59E9E4C6" w14:paraId="2AEB2B5E" w14:textId="4D89C72E">
            <w:pPr>
              <w:pStyle w:val="ListParagraph"/>
              <w:numPr>
                <w:ilvl w:val="0"/>
                <w:numId w:val="4"/>
              </w:numPr>
              <w:ind w:left="391"/>
              <w:rPr>
                <w:b/>
                <w:bCs/>
                <w:i/>
                <w:iCs/>
                <w:sz w:val="18"/>
                <w:szCs w:val="18"/>
              </w:rPr>
            </w:pPr>
            <w:r w:rsidRPr="2956B841">
              <w:rPr>
                <w:rFonts w:ascii="Arial" w:hAnsi="Arial" w:cs="Arial"/>
                <w:sz w:val="18"/>
                <w:szCs w:val="18"/>
              </w:rPr>
              <w:t>Devices and internet access for remote learning</w:t>
            </w:r>
          </w:p>
          <w:p w:rsidRPr="007D0041" w:rsidR="00ED1986" w:rsidP="2956B841" w:rsidRDefault="59E9E4C6" w14:paraId="06B229CC" w14:textId="446E5602">
            <w:pPr>
              <w:pStyle w:val="ListParagraph"/>
              <w:numPr>
                <w:ilvl w:val="0"/>
                <w:numId w:val="4"/>
              </w:numPr>
              <w:ind w:left="391"/>
              <w:rPr>
                <w:b/>
                <w:bCs/>
                <w:i/>
                <w:iCs/>
                <w:sz w:val="18"/>
                <w:szCs w:val="18"/>
              </w:rPr>
            </w:pPr>
            <w:r w:rsidRPr="2956B841">
              <w:rPr>
                <w:rFonts w:ascii="Arial" w:hAnsi="Arial" w:cs="Arial"/>
                <w:sz w:val="18"/>
                <w:szCs w:val="18"/>
              </w:rPr>
              <w:t>Professional learning related to serving English learners remotely</w:t>
            </w:r>
          </w:p>
          <w:p w:rsidRPr="007D0041" w:rsidR="00ED1986" w:rsidP="2956B841" w:rsidRDefault="6BBEDE21" w14:paraId="0D0B940D" w14:textId="7D95924F">
            <w:pPr>
              <w:pStyle w:val="ListParagraph"/>
              <w:numPr>
                <w:ilvl w:val="0"/>
                <w:numId w:val="4"/>
              </w:numPr>
              <w:ind w:left="391"/>
              <w:rPr>
                <w:b/>
                <w:bCs/>
                <w:i/>
                <w:iCs/>
                <w:sz w:val="18"/>
                <w:szCs w:val="18"/>
              </w:rPr>
            </w:pPr>
            <w:r w:rsidRPr="2956B841">
              <w:rPr>
                <w:rFonts w:ascii="Arial" w:hAnsi="Arial" w:cs="Arial"/>
                <w:sz w:val="18"/>
                <w:szCs w:val="18"/>
              </w:rPr>
              <w:t>Additional communication with families, including translation/interpretation, regarding COVID-19 and remote learning</w:t>
            </w:r>
          </w:p>
        </w:tc>
      </w:tr>
      <w:tr w:rsidR="00ED1986" w:rsidTr="5114D25C" w14:paraId="0A83E63D" w14:textId="77777777">
        <w:trPr>
          <w:trHeight w:val="70"/>
          <w:jc w:val="center"/>
        </w:trPr>
        <w:tc>
          <w:tcPr>
            <w:tcW w:w="4045" w:type="dxa"/>
            <w:shd w:val="clear" w:color="auto" w:fill="D9D9D9" w:themeFill="background1" w:themeFillShade="D9"/>
            <w:tcMar/>
          </w:tcPr>
          <w:p w:rsidRPr="00ED1986" w:rsidR="00ED1986" w:rsidP="00385428" w:rsidRDefault="00ED1986" w14:paraId="17CE778D" w14:textId="77777777">
            <w:pPr>
              <w:tabs>
                <w:tab w:val="center" w:pos="1878"/>
              </w:tabs>
              <w:rPr>
                <w:rFonts w:ascii="Arial" w:hAnsi="Arial" w:cs="Arial"/>
                <w:sz w:val="20"/>
              </w:rPr>
            </w:pPr>
            <w:r w:rsidRPr="00ED1986">
              <w:rPr>
                <w:rFonts w:ascii="Arial" w:hAnsi="Arial" w:cs="Arial"/>
                <w:b/>
                <w:sz w:val="20"/>
                <w:u w:val="single"/>
              </w:rPr>
              <w:t>Title IV, Part A</w:t>
            </w:r>
            <w:r w:rsidRPr="00ED1986">
              <w:rPr>
                <w:rFonts w:ascii="Arial" w:hAnsi="Arial" w:cs="Arial"/>
                <w:sz w:val="20"/>
              </w:rPr>
              <w:t xml:space="preserve">: </w:t>
            </w:r>
            <w:r w:rsidRPr="00ED1986">
              <w:rPr>
                <w:rFonts w:ascii="Arial" w:hAnsi="Arial" w:cs="Arial"/>
                <w:i/>
                <w:sz w:val="20"/>
              </w:rPr>
              <w:t>Student Support &amp; Academic Enrichment</w:t>
            </w:r>
          </w:p>
        </w:tc>
        <w:tc>
          <w:tcPr>
            <w:tcW w:w="6390" w:type="dxa"/>
            <w:tcMar/>
          </w:tcPr>
          <w:p w:rsidR="007D0041" w:rsidP="007D0041" w:rsidRDefault="00AA3201" w14:paraId="02C37BC3" w14:textId="54682970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Arial" w:hAnsi="Arial" w:cs="Arial"/>
                <w:sz w:val="18"/>
                <w:szCs w:val="18"/>
              </w:rPr>
            </w:pPr>
            <w:r w:rsidRPr="5114D25C" w:rsidR="007D0041">
              <w:rPr>
                <w:rFonts w:ascii="Arial" w:hAnsi="Arial" w:cs="Arial"/>
                <w:sz w:val="18"/>
                <w:szCs w:val="18"/>
              </w:rPr>
              <w:t>“</w:t>
            </w:r>
            <w:r w:rsidRPr="5114D25C" w:rsidR="7D179E94">
              <w:rPr>
                <w:rFonts w:ascii="Arial" w:hAnsi="Arial" w:cs="Arial"/>
                <w:sz w:val="18"/>
                <w:szCs w:val="18"/>
              </w:rPr>
              <w:t>T</w:t>
            </w:r>
            <w:r w:rsidRPr="5114D25C" w:rsidR="007D0041">
              <w:rPr>
                <w:rFonts w:ascii="Arial" w:hAnsi="Arial" w:cs="Arial"/>
                <w:sz w:val="18"/>
                <w:szCs w:val="18"/>
              </w:rPr>
              <w:t>inker” kits that can be provided to students to further support STEM education that takes place remotely</w:t>
            </w:r>
          </w:p>
          <w:p w:rsidR="007D0041" w:rsidP="007D0041" w:rsidRDefault="00AA3201" w14:paraId="78EAA8B9" w14:textId="77777777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Professional learning for staff related to things like cyber bullying, keeping students physically active, and avoiding feelings of isolation </w:t>
            </w:r>
          </w:p>
          <w:p w:rsidR="007D0041" w:rsidP="007D0041" w:rsidRDefault="007D0041" w14:paraId="65FB2354" w14:textId="77777777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for staff related to online and remote instructional practices</w:t>
            </w:r>
          </w:p>
          <w:p w:rsidRPr="00AA3201" w:rsidR="00ED1986" w:rsidP="00AA3201" w:rsidRDefault="007D0041" w14:paraId="0366EEAA" w14:textId="33226323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Arial" w:hAnsi="Arial" w:cs="Arial"/>
                <w:sz w:val="18"/>
                <w:szCs w:val="18"/>
              </w:rPr>
            </w:pPr>
            <w:r w:rsidRPr="5114D25C" w:rsidR="1882070C">
              <w:rPr>
                <w:rFonts w:ascii="Arial" w:hAnsi="Arial" w:cs="Arial"/>
                <w:sz w:val="18"/>
                <w:szCs w:val="18"/>
              </w:rPr>
              <w:t>D</w:t>
            </w:r>
            <w:r w:rsidRPr="5114D25C" w:rsidR="007D0041">
              <w:rPr>
                <w:rFonts w:ascii="Arial" w:hAnsi="Arial" w:cs="Arial"/>
                <w:sz w:val="18"/>
                <w:szCs w:val="18"/>
              </w:rPr>
              <w:t>evices that can further support equitable access to online learning opportunities</w:t>
            </w:r>
          </w:p>
        </w:tc>
      </w:tr>
      <w:tr w:rsidR="00ED1986" w:rsidTr="5114D25C" w14:paraId="205C8938" w14:textId="77777777">
        <w:trPr>
          <w:jc w:val="center"/>
        </w:trPr>
        <w:tc>
          <w:tcPr>
            <w:tcW w:w="4045" w:type="dxa"/>
            <w:shd w:val="clear" w:color="auto" w:fill="D9D9D9" w:themeFill="background1" w:themeFillShade="D9"/>
            <w:tcMar/>
          </w:tcPr>
          <w:p w:rsidRPr="00ED1986" w:rsidR="00ED1986" w:rsidP="00385428" w:rsidRDefault="00ED1986" w14:paraId="692B8FA1" w14:textId="77777777">
            <w:pPr>
              <w:rPr>
                <w:rFonts w:ascii="Arial" w:hAnsi="Arial" w:cs="Arial"/>
                <w:b/>
                <w:i/>
                <w:sz w:val="20"/>
              </w:rPr>
            </w:pPr>
            <w:r w:rsidRPr="00ED1986">
              <w:rPr>
                <w:rFonts w:ascii="Arial" w:hAnsi="Arial" w:cs="Arial"/>
                <w:b/>
                <w:sz w:val="20"/>
                <w:u w:val="single"/>
              </w:rPr>
              <w:t>Title V, Part B</w:t>
            </w:r>
            <w:r>
              <w:rPr>
                <w:rFonts w:ascii="Arial" w:hAnsi="Arial" w:cs="Arial"/>
                <w:sz w:val="20"/>
              </w:rPr>
              <w:t xml:space="preserve">: Rural Education Initiative </w:t>
            </w:r>
          </w:p>
        </w:tc>
        <w:tc>
          <w:tcPr>
            <w:tcW w:w="6390" w:type="dxa"/>
            <w:tcMar/>
          </w:tcPr>
          <w:p w:rsidRPr="007D0041" w:rsidR="00ED1986" w:rsidP="17E24F12" w:rsidRDefault="5B9C8A8C" w14:paraId="0E27B00A" w14:textId="6830CD3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1"/>
              <w:rPr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17E24F12" w:rsidR="5B9C8A8C">
              <w:rPr>
                <w:rFonts w:ascii="Arial" w:hAnsi="Arial" w:cs="Arial"/>
                <w:sz w:val="18"/>
                <w:szCs w:val="18"/>
              </w:rPr>
              <w:t>Any expense under Title I, II, III, or IV would be allowable under Title V</w:t>
            </w:r>
          </w:p>
        </w:tc>
      </w:tr>
    </w:tbl>
    <w:p w:rsidRPr="00AA3201" w:rsidR="00AA3201" w:rsidP="5114D25C" w:rsidRDefault="0025240E" w14:paraId="1DAD101E" w14:textId="1A4797A8">
      <w:pPr>
        <w:pStyle w:val="Default"/>
        <w:jc w:val="center"/>
        <w:rPr>
          <w:rFonts w:ascii="Arial" w:hAnsi="Arial" w:cs="Arial"/>
          <w:i w:val="1"/>
          <w:iCs w:val="1"/>
        </w:rPr>
      </w:pPr>
      <w:r>
        <w:br/>
      </w:r>
      <w:r w:rsidRPr="5114D25C" w:rsidR="00AA3201">
        <w:rPr>
          <w:rFonts w:ascii="Arial" w:hAnsi="Arial" w:cs="Arial"/>
          <w:i w:val="1"/>
          <w:iCs w:val="1"/>
          <w:sz w:val="20"/>
          <w:szCs w:val="20"/>
        </w:rPr>
        <w:t xml:space="preserve">For more comprehensive guidance on allowable expenses under the ESEA, please visit our </w:t>
      </w:r>
      <w:hyperlink r:id="Rd46d6c45c7444319">
        <w:r w:rsidRPr="5114D25C" w:rsidR="00AA3201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>website</w:t>
        </w:r>
      </w:hyperlink>
      <w:r w:rsidRPr="5114D25C" w:rsidR="630FE589">
        <w:rPr>
          <w:rFonts w:ascii="Arial" w:hAnsi="Arial" w:cs="Arial"/>
          <w:i w:val="1"/>
          <w:iCs w:val="1"/>
          <w:sz w:val="20"/>
          <w:szCs w:val="20"/>
        </w:rPr>
        <w:t xml:space="preserve">. </w:t>
      </w:r>
      <w:r w:rsidRPr="5114D25C" w:rsidR="23DF5459">
        <w:rPr>
          <w:rFonts w:ascii="Arial" w:hAnsi="Arial" w:cs="Arial"/>
          <w:i w:val="1"/>
          <w:iCs w:val="1"/>
          <w:sz w:val="20"/>
          <w:szCs w:val="20"/>
        </w:rPr>
        <w:t>Spending Snapshots are accessible under each Title icon</w:t>
      </w:r>
      <w:r w:rsidRPr="5114D25C" w:rsidR="00AA3201">
        <w:rPr>
          <w:rFonts w:ascii="Arial" w:hAnsi="Arial" w:cs="Arial"/>
          <w:i w:val="1"/>
          <w:iCs w:val="1"/>
          <w:sz w:val="20"/>
          <w:szCs w:val="20"/>
        </w:rPr>
        <w:t>.</w:t>
      </w:r>
      <w:bookmarkStart w:name="_GoBack" w:id="13"/>
      <w:bookmarkEnd w:id="13"/>
    </w:p>
    <w:p w:rsidRPr="0025240E" w:rsidR="0025240E" w:rsidP="0025240E" w:rsidRDefault="0025240E" w14:paraId="60061E4C" w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sectPr w:rsidRPr="0025240E" w:rsidR="0025240E" w:rsidSect="00941E9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C37"/>
    <w:multiLevelType w:val="hybridMultilevel"/>
    <w:tmpl w:val="33AA5338"/>
    <w:lvl w:ilvl="0" w:tplc="188ABC1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1D39C7"/>
    <w:multiLevelType w:val="hybridMultilevel"/>
    <w:tmpl w:val="AC607E9A"/>
    <w:lvl w:ilvl="0" w:tplc="1F5E9F64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9F5CD1"/>
    <w:multiLevelType w:val="hybridMultilevel"/>
    <w:tmpl w:val="07F6C3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B795855"/>
    <w:multiLevelType w:val="hybridMultilevel"/>
    <w:tmpl w:val="1442A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715EEA"/>
    <w:multiLevelType w:val="hybridMultilevel"/>
    <w:tmpl w:val="8D628A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9B"/>
    <w:rsid w:val="00046969"/>
    <w:rsid w:val="000980C8"/>
    <w:rsid w:val="001834BC"/>
    <w:rsid w:val="001A0D8B"/>
    <w:rsid w:val="002146AB"/>
    <w:rsid w:val="002346D4"/>
    <w:rsid w:val="0025240E"/>
    <w:rsid w:val="00293CB1"/>
    <w:rsid w:val="00385428"/>
    <w:rsid w:val="003866E4"/>
    <w:rsid w:val="0038783B"/>
    <w:rsid w:val="0044429E"/>
    <w:rsid w:val="00573086"/>
    <w:rsid w:val="005F69EB"/>
    <w:rsid w:val="0069398E"/>
    <w:rsid w:val="007D0041"/>
    <w:rsid w:val="00825503"/>
    <w:rsid w:val="008E2CFD"/>
    <w:rsid w:val="009328AB"/>
    <w:rsid w:val="00941E9B"/>
    <w:rsid w:val="00952672"/>
    <w:rsid w:val="00953DC5"/>
    <w:rsid w:val="00955089"/>
    <w:rsid w:val="00AA3201"/>
    <w:rsid w:val="00C0178D"/>
    <w:rsid w:val="00CA7E63"/>
    <w:rsid w:val="00D07E60"/>
    <w:rsid w:val="00D2747F"/>
    <w:rsid w:val="00DA52D8"/>
    <w:rsid w:val="00EB502E"/>
    <w:rsid w:val="00EC3881"/>
    <w:rsid w:val="00ED1986"/>
    <w:rsid w:val="0118C730"/>
    <w:rsid w:val="01CDE5BD"/>
    <w:rsid w:val="02A1BD36"/>
    <w:rsid w:val="03A6BB00"/>
    <w:rsid w:val="04C42DFF"/>
    <w:rsid w:val="05AC5B1E"/>
    <w:rsid w:val="06B2250A"/>
    <w:rsid w:val="0857EEF8"/>
    <w:rsid w:val="089B8B2A"/>
    <w:rsid w:val="09BC55CA"/>
    <w:rsid w:val="0A2F6DD8"/>
    <w:rsid w:val="0BCB5B68"/>
    <w:rsid w:val="0E7BA156"/>
    <w:rsid w:val="10502F9F"/>
    <w:rsid w:val="11F62046"/>
    <w:rsid w:val="1310A56D"/>
    <w:rsid w:val="1362D07F"/>
    <w:rsid w:val="13E47F77"/>
    <w:rsid w:val="1732E555"/>
    <w:rsid w:val="173A086E"/>
    <w:rsid w:val="1760DD39"/>
    <w:rsid w:val="17DFEC17"/>
    <w:rsid w:val="17E24F12"/>
    <w:rsid w:val="1882070C"/>
    <w:rsid w:val="18C73621"/>
    <w:rsid w:val="1B00E2E1"/>
    <w:rsid w:val="1B44F4BE"/>
    <w:rsid w:val="1BF6B0DF"/>
    <w:rsid w:val="1DEE82D4"/>
    <w:rsid w:val="1DF5E948"/>
    <w:rsid w:val="1FB612D2"/>
    <w:rsid w:val="200271DA"/>
    <w:rsid w:val="2237D23B"/>
    <w:rsid w:val="2350CF6B"/>
    <w:rsid w:val="235F5EDC"/>
    <w:rsid w:val="237EADE5"/>
    <w:rsid w:val="23DF5459"/>
    <w:rsid w:val="246782DE"/>
    <w:rsid w:val="249513AA"/>
    <w:rsid w:val="24EC4685"/>
    <w:rsid w:val="25980B16"/>
    <w:rsid w:val="28ED1E64"/>
    <w:rsid w:val="29142835"/>
    <w:rsid w:val="2956B841"/>
    <w:rsid w:val="29E2FBAA"/>
    <w:rsid w:val="2AAAE79F"/>
    <w:rsid w:val="2B88D526"/>
    <w:rsid w:val="2BFDA062"/>
    <w:rsid w:val="2DAA9AFB"/>
    <w:rsid w:val="2EFF8574"/>
    <w:rsid w:val="30D9D809"/>
    <w:rsid w:val="30DBC7D4"/>
    <w:rsid w:val="31811A6F"/>
    <w:rsid w:val="31ED226C"/>
    <w:rsid w:val="33E2BB00"/>
    <w:rsid w:val="3579D1CC"/>
    <w:rsid w:val="376C8B05"/>
    <w:rsid w:val="37989906"/>
    <w:rsid w:val="39CCF5DA"/>
    <w:rsid w:val="3B4A4245"/>
    <w:rsid w:val="3DFDF5D6"/>
    <w:rsid w:val="3F48BF62"/>
    <w:rsid w:val="3F6D1C5F"/>
    <w:rsid w:val="408769D5"/>
    <w:rsid w:val="40F7A6D8"/>
    <w:rsid w:val="441EB96B"/>
    <w:rsid w:val="46356FB4"/>
    <w:rsid w:val="474EAEAA"/>
    <w:rsid w:val="4869F914"/>
    <w:rsid w:val="48EEF64D"/>
    <w:rsid w:val="4B143CBB"/>
    <w:rsid w:val="4EDCF824"/>
    <w:rsid w:val="4F146957"/>
    <w:rsid w:val="5114D25C"/>
    <w:rsid w:val="5299A4EB"/>
    <w:rsid w:val="52FA3B94"/>
    <w:rsid w:val="5360E400"/>
    <w:rsid w:val="53772997"/>
    <w:rsid w:val="540E428F"/>
    <w:rsid w:val="541B357C"/>
    <w:rsid w:val="54D443E1"/>
    <w:rsid w:val="56D86437"/>
    <w:rsid w:val="591481F3"/>
    <w:rsid w:val="59E9E4C6"/>
    <w:rsid w:val="5A65FC0E"/>
    <w:rsid w:val="5B91557C"/>
    <w:rsid w:val="5B9C8A8C"/>
    <w:rsid w:val="5C406F97"/>
    <w:rsid w:val="5CC9F99E"/>
    <w:rsid w:val="5CD69E50"/>
    <w:rsid w:val="600D7DDB"/>
    <w:rsid w:val="61D2A826"/>
    <w:rsid w:val="630FE589"/>
    <w:rsid w:val="64A0A633"/>
    <w:rsid w:val="64FC31E5"/>
    <w:rsid w:val="66B582D6"/>
    <w:rsid w:val="66E6B984"/>
    <w:rsid w:val="677210A0"/>
    <w:rsid w:val="690FC6C1"/>
    <w:rsid w:val="6BBEDE21"/>
    <w:rsid w:val="6C65A184"/>
    <w:rsid w:val="6CD8FA2B"/>
    <w:rsid w:val="6D4B77A7"/>
    <w:rsid w:val="6E2AEAA2"/>
    <w:rsid w:val="6EDC9179"/>
    <w:rsid w:val="705E3027"/>
    <w:rsid w:val="707C5A41"/>
    <w:rsid w:val="70A4F512"/>
    <w:rsid w:val="71C8D669"/>
    <w:rsid w:val="71F60CE5"/>
    <w:rsid w:val="735EB6B5"/>
    <w:rsid w:val="7370951E"/>
    <w:rsid w:val="747D4CBA"/>
    <w:rsid w:val="752A28A4"/>
    <w:rsid w:val="765C320A"/>
    <w:rsid w:val="773FB7A7"/>
    <w:rsid w:val="7899D2D9"/>
    <w:rsid w:val="7A742529"/>
    <w:rsid w:val="7D0A90EB"/>
    <w:rsid w:val="7D179E94"/>
    <w:rsid w:val="7ED916EB"/>
    <w:rsid w:val="7FB6B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06A0"/>
  <w15:chartTrackingRefBased/>
  <w15:docId w15:val="{FE38AFAF-4727-40ED-B244-6D06A76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E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52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2.tiff" Id="Rc9e8b9f0b9f7401d" /><Relationship Type="http://schemas.openxmlformats.org/officeDocument/2006/relationships/hyperlink" Target="https://www.maine.gov/doe/sites/maine.gov.doe/files/inline-files/ESEA%20Federal%20Programs%20Spending%20Handbook%20FINAL%202.8.19_0.pdf" TargetMode="External" Id="Rd46d6c45c74443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2C98772BAC341B4313DCDBC849488" ma:contentTypeVersion="10" ma:contentTypeDescription="Create a new document." ma:contentTypeScope="" ma:versionID="c903fcc7d9bce1202f1493f1db2c5aae">
  <xsd:schema xmlns:xsd="http://www.w3.org/2001/XMLSchema" xmlns:xs="http://www.w3.org/2001/XMLSchema" xmlns:p="http://schemas.microsoft.com/office/2006/metadata/properties" xmlns:ns2="8385f65c-6e71-4c24-b9a5-ec81f9d06693" xmlns:ns3="b1525d2f-a621-425c-88d1-59f174d793c3" targetNamespace="http://schemas.microsoft.com/office/2006/metadata/properties" ma:root="true" ma:fieldsID="e74a2f6bc53bfd73a4e2355fea0baf2d" ns2:_="" ns3:_="">
    <xsd:import namespace="8385f65c-6e71-4c24-b9a5-ec81f9d06693"/>
    <xsd:import namespace="b1525d2f-a621-425c-88d1-59f174d79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f65c-6e71-4c24-b9a5-ec81f9d0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5d2f-a621-425c-88d1-59f174d79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B4844-858C-4607-ADAA-57661DE03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BC247-B275-4DCF-BB18-A589DC82F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40E1D-DEFB-4747-8A97-6F3CF50FEC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Doughty, Travis W</dc:creator>
  <keywords/>
  <dc:description/>
  <lastModifiedBy>ChasseJohndro, Shelly</lastModifiedBy>
  <revision>13</revision>
  <dcterms:created xsi:type="dcterms:W3CDTF">2020-04-07T16:21:00.0000000Z</dcterms:created>
  <dcterms:modified xsi:type="dcterms:W3CDTF">2020-04-29T11:21:39.2229487Z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0x0101009002C98772BAC341B4313DCDBC849488</vt:lpwstr>
  </property>
</Properties>
</file>