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5426" w14:textId="2A10008D" w:rsidR="00812CAE" w:rsidRDefault="00A4512C" w:rsidP="00812CAE">
      <w:pPr>
        <w:jc w:val="center"/>
        <w:rPr>
          <w:rFonts w:ascii="Bookman Old Style" w:hAnsi="Bookman Old Style" w:cs="Times New Roman"/>
          <w:b/>
          <w:bCs/>
          <w:sz w:val="24"/>
          <w:szCs w:val="24"/>
          <w:u w:val="single"/>
        </w:rPr>
      </w:pPr>
      <w:r w:rsidRPr="00A4512C">
        <w:rPr>
          <w:rFonts w:ascii="Bookman Old Style" w:hAnsi="Bookman Old Style"/>
          <w:noProof/>
          <w:sz w:val="24"/>
          <w:szCs w:val="24"/>
        </w:rPr>
        <w:drawing>
          <wp:anchor distT="0" distB="0" distL="114300" distR="114300" simplePos="0" relativeHeight="251659264" behindDoc="1" locked="0" layoutInCell="1" allowOverlap="1" wp14:anchorId="0DEB9B72" wp14:editId="62BEA6EB">
            <wp:simplePos x="0" y="0"/>
            <wp:positionH relativeFrom="page">
              <wp:posOffset>-88900</wp:posOffset>
            </wp:positionH>
            <wp:positionV relativeFrom="page">
              <wp:align>top</wp:align>
            </wp:positionV>
            <wp:extent cx="7817485" cy="1055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7485" cy="10553700"/>
                    </a:xfrm>
                    <a:prstGeom prst="rect">
                      <a:avLst/>
                    </a:prstGeom>
                  </pic:spPr>
                </pic:pic>
              </a:graphicData>
            </a:graphic>
            <wp14:sizeRelH relativeFrom="margin">
              <wp14:pctWidth>0</wp14:pctWidth>
            </wp14:sizeRelH>
            <wp14:sizeRelV relativeFrom="margin">
              <wp14:pctHeight>0</wp14:pctHeight>
            </wp14:sizeRelV>
          </wp:anchor>
        </w:drawing>
      </w:r>
    </w:p>
    <w:p w14:paraId="4F98EF94" w14:textId="18FADECD" w:rsidR="00A4512C" w:rsidRDefault="00812CAE" w:rsidP="00A4512C">
      <w:pPr>
        <w:jc w:val="center"/>
        <w:rPr>
          <w:rFonts w:ascii="Bookman Old Style" w:hAnsi="Bookman Old Style" w:cs="Times New Roman"/>
          <w:b/>
          <w:bCs/>
          <w:sz w:val="24"/>
          <w:szCs w:val="24"/>
        </w:rPr>
      </w:pPr>
      <w:r w:rsidRPr="00A4512C">
        <w:rPr>
          <w:rFonts w:ascii="Bookman Old Style" w:hAnsi="Bookman Old Style" w:cs="Times New Roman"/>
          <w:b/>
          <w:bCs/>
          <w:sz w:val="24"/>
          <w:szCs w:val="24"/>
        </w:rPr>
        <w:t>Discussion Meet</w:t>
      </w:r>
    </w:p>
    <w:p w14:paraId="0AB97E4F" w14:textId="548349F7" w:rsidR="00E63EC1" w:rsidRPr="00A4512C" w:rsidRDefault="00E63EC1" w:rsidP="00812CAE">
      <w:pPr>
        <w:rPr>
          <w:rFonts w:ascii="Bookman Old Style" w:hAnsi="Bookman Old Style"/>
        </w:rPr>
      </w:pPr>
      <w:r w:rsidRPr="00A4512C">
        <w:rPr>
          <w:rFonts w:ascii="Bookman Old Style" w:hAnsi="Bookman Old Style"/>
          <w:b/>
          <w:bCs/>
        </w:rPr>
        <w:t xml:space="preserve">Purpose: </w:t>
      </w:r>
      <w:r w:rsidRPr="00A4512C">
        <w:rPr>
          <w:rFonts w:ascii="Bookman Old Style" w:hAnsi="Bookman Old Style"/>
        </w:rPr>
        <w:t>Applicants build basic discussion skills</w:t>
      </w:r>
      <w:r w:rsidR="00A4512C" w:rsidRPr="00A4512C">
        <w:rPr>
          <w:rFonts w:ascii="Bookman Old Style" w:hAnsi="Bookman Old Style"/>
        </w:rPr>
        <w:t xml:space="preserve">, develop </w:t>
      </w:r>
      <w:r w:rsidRPr="00A4512C">
        <w:rPr>
          <w:rFonts w:ascii="Bookman Old Style" w:hAnsi="Bookman Old Style"/>
        </w:rPr>
        <w:t>understanding of important agricultural issues</w:t>
      </w:r>
      <w:r w:rsidR="00A4512C" w:rsidRPr="00A4512C">
        <w:rPr>
          <w:rFonts w:ascii="Bookman Old Style" w:hAnsi="Bookman Old Style"/>
        </w:rPr>
        <w:t>,</w:t>
      </w:r>
      <w:r w:rsidRPr="00A4512C">
        <w:rPr>
          <w:rFonts w:ascii="Bookman Old Style" w:hAnsi="Bookman Old Style"/>
        </w:rPr>
        <w:t xml:space="preserve"> and explore how groups can pool knowledge to reach consensus and solve problems. A successful applicant is a productive </w:t>
      </w:r>
      <w:r w:rsidR="00A4512C" w:rsidRPr="00A4512C">
        <w:rPr>
          <w:rFonts w:ascii="Bookman Old Style" w:hAnsi="Bookman Old Style"/>
        </w:rPr>
        <w:t xml:space="preserve">thinker. </w:t>
      </w:r>
      <w:r w:rsidRPr="00A4512C">
        <w:rPr>
          <w:rFonts w:ascii="Bookman Old Style" w:hAnsi="Bookman Old Style"/>
        </w:rPr>
        <w:t xml:space="preserve">They will assist the group in creating ways to implement the solutions discussed and highlight involvement in those actions/steps. </w:t>
      </w:r>
    </w:p>
    <w:p w14:paraId="762F4B02" w14:textId="579A09AE" w:rsidR="00E63EC1" w:rsidRPr="00A4512C" w:rsidRDefault="00E63EC1" w:rsidP="00812CAE">
      <w:pPr>
        <w:rPr>
          <w:rFonts w:ascii="Bookman Old Style" w:hAnsi="Bookman Old Style"/>
        </w:rPr>
      </w:pPr>
      <w:r w:rsidRPr="00A4512C">
        <w:rPr>
          <w:rFonts w:ascii="Bookman Old Style" w:hAnsi="Bookman Old Style"/>
        </w:rPr>
        <w:t xml:space="preserve">The applicants will discuss pre-selected topics using four bases for the general discussion: </w:t>
      </w:r>
      <w:r w:rsidR="00A4512C">
        <w:rPr>
          <w:rFonts w:ascii="Bookman Old Style" w:hAnsi="Bookman Old Style"/>
        </w:rPr>
        <w:t>Cooperation, Constructive Criticism, Problem Solving, Communication</w:t>
      </w:r>
    </w:p>
    <w:p w14:paraId="7EAC039D" w14:textId="2643CD33" w:rsidR="00E63EC1" w:rsidRPr="00A4512C" w:rsidRDefault="00E63EC1" w:rsidP="00812CAE">
      <w:pPr>
        <w:rPr>
          <w:rFonts w:ascii="Bookman Old Style" w:hAnsi="Bookman Old Style"/>
          <w:b/>
          <w:bCs/>
        </w:rPr>
      </w:pPr>
      <w:r w:rsidRPr="00A4512C">
        <w:rPr>
          <w:rFonts w:ascii="Bookman Old Style" w:hAnsi="Bookman Old Style"/>
          <w:b/>
          <w:bCs/>
        </w:rPr>
        <w:t xml:space="preserve">Resources: </w:t>
      </w:r>
    </w:p>
    <w:p w14:paraId="1223E53D" w14:textId="223EC61A" w:rsidR="00E63EC1" w:rsidRPr="00A4512C" w:rsidRDefault="00E63EC1" w:rsidP="00A4512C">
      <w:pPr>
        <w:pStyle w:val="ListParagraph"/>
        <w:numPr>
          <w:ilvl w:val="0"/>
          <w:numId w:val="1"/>
        </w:numPr>
        <w:rPr>
          <w:rFonts w:ascii="Bookman Old Style" w:hAnsi="Bookman Old Style"/>
        </w:rPr>
      </w:pPr>
      <w:hyperlink r:id="rId6" w:history="1">
        <w:r w:rsidRPr="00A4512C">
          <w:rPr>
            <w:rStyle w:val="Hyperlink"/>
            <w:rFonts w:ascii="Bookman Old Style" w:hAnsi="Bookman Old Style"/>
          </w:rPr>
          <w:t>2024-DM-Competitors-Manual-FINAL.pdf (pfb.com)</w:t>
        </w:r>
      </w:hyperlink>
    </w:p>
    <w:p w14:paraId="5D4285A5" w14:textId="7DD0B0DD" w:rsidR="00E63EC1" w:rsidRPr="00A4512C" w:rsidRDefault="00A4512C" w:rsidP="00A4512C">
      <w:pPr>
        <w:pStyle w:val="ListParagraph"/>
        <w:numPr>
          <w:ilvl w:val="0"/>
          <w:numId w:val="1"/>
        </w:numPr>
        <w:rPr>
          <w:rFonts w:ascii="Bookman Old Style" w:hAnsi="Bookman Old Style"/>
        </w:rPr>
      </w:pPr>
      <w:hyperlink r:id="rId7" w:history="1">
        <w:r w:rsidRPr="00A4512C">
          <w:rPr>
            <w:rStyle w:val="Hyperlink"/>
            <w:rFonts w:ascii="Bookman Old Style" w:hAnsi="Bookman Old Style"/>
          </w:rPr>
          <w:t>https://www.fb.org/program/young-farmers-ranchers</w:t>
        </w:r>
      </w:hyperlink>
      <w:r w:rsidRPr="00A4512C">
        <w:rPr>
          <w:rFonts w:ascii="Bookman Old Style" w:hAnsi="Bookman Old Style"/>
        </w:rPr>
        <w:t xml:space="preserve"> </w:t>
      </w:r>
    </w:p>
    <w:p w14:paraId="0949B513" w14:textId="5031E4BD" w:rsidR="00812CAE" w:rsidRPr="00A4512C" w:rsidRDefault="00812CAE" w:rsidP="00812CAE">
      <w:pPr>
        <w:rPr>
          <w:rFonts w:ascii="Bookman Old Style" w:hAnsi="Bookman Old Style"/>
          <w:b/>
          <w:bCs/>
        </w:rPr>
      </w:pPr>
      <w:r w:rsidRPr="00A4512C">
        <w:rPr>
          <w:rFonts w:ascii="Bookman Old Style" w:hAnsi="Bookman Old Style"/>
          <w:b/>
          <w:bCs/>
        </w:rPr>
        <w:t>How to Prepare</w:t>
      </w:r>
      <w:r w:rsidRPr="00A4512C">
        <w:rPr>
          <w:rFonts w:ascii="Bookman Old Style" w:hAnsi="Bookman Old Style"/>
          <w:b/>
          <w:bCs/>
        </w:rPr>
        <w:t>:</w:t>
      </w:r>
    </w:p>
    <w:p w14:paraId="589E1CA0" w14:textId="77777777" w:rsidR="00812CAE" w:rsidRPr="00A4512C" w:rsidRDefault="00812CAE" w:rsidP="00A4512C">
      <w:pPr>
        <w:rPr>
          <w:rFonts w:ascii="Bookman Old Style" w:hAnsi="Bookman Old Style"/>
        </w:rPr>
      </w:pPr>
      <w:r w:rsidRPr="00A4512C">
        <w:rPr>
          <w:rFonts w:ascii="Bookman Old Style" w:hAnsi="Bookman Old Style"/>
        </w:rPr>
        <w:t xml:space="preserve">1. Research Topics – review the five topics you may be asked to discuss. Use the topic resources, your own research, your advisor, local </w:t>
      </w:r>
      <w:proofErr w:type="gramStart"/>
      <w:r w:rsidRPr="00A4512C">
        <w:rPr>
          <w:rFonts w:ascii="Bookman Old Style" w:hAnsi="Bookman Old Style"/>
        </w:rPr>
        <w:t>farmers</w:t>
      </w:r>
      <w:proofErr w:type="gramEnd"/>
      <w:r w:rsidRPr="00A4512C">
        <w:rPr>
          <w:rFonts w:ascii="Bookman Old Style" w:hAnsi="Bookman Old Style"/>
        </w:rPr>
        <w:t xml:space="preserve"> and community experts to help you understand the issues and potential solutions for each topic. </w:t>
      </w:r>
    </w:p>
    <w:p w14:paraId="232FE755" w14:textId="77777777" w:rsidR="00812CAE" w:rsidRPr="00A4512C" w:rsidRDefault="00812CAE" w:rsidP="00A4512C">
      <w:pPr>
        <w:rPr>
          <w:rFonts w:ascii="Bookman Old Style" w:hAnsi="Bookman Old Style"/>
        </w:rPr>
      </w:pPr>
      <w:r w:rsidRPr="00A4512C">
        <w:rPr>
          <w:rFonts w:ascii="Bookman Old Style" w:hAnsi="Bookman Old Style"/>
        </w:rPr>
        <w:t xml:space="preserve">2. Talking Points – while the discussion should happen without agenda, come up with two or three talking points you feel comfortable initiating and expanding on to help drive the conversation. </w:t>
      </w:r>
    </w:p>
    <w:p w14:paraId="06F5A0C2" w14:textId="77777777" w:rsidR="00A4512C" w:rsidRPr="00A4512C" w:rsidRDefault="00812CAE" w:rsidP="00A4512C">
      <w:pPr>
        <w:rPr>
          <w:rFonts w:ascii="Bookman Old Style" w:hAnsi="Bookman Old Style"/>
        </w:rPr>
      </w:pPr>
      <w:r w:rsidRPr="00A4512C">
        <w:rPr>
          <w:rFonts w:ascii="Bookman Old Style" w:hAnsi="Bookman Old Style"/>
        </w:rPr>
        <w:t xml:space="preserve">3. Opening Statement – develop and memorize a 30 second opening statement. Having confidence in how you’ll start the competition will allow you to feel at ease through the rest of the competition. You </w:t>
      </w:r>
      <w:r w:rsidRPr="00A4512C">
        <w:rPr>
          <w:rFonts w:ascii="Bookman Old Style" w:hAnsi="Bookman Old Style"/>
          <w:b/>
          <w:bCs/>
        </w:rPr>
        <w:t xml:space="preserve">can’t bring notes to the table, </w:t>
      </w:r>
      <w:r w:rsidRPr="00A4512C">
        <w:rPr>
          <w:rFonts w:ascii="Bookman Old Style" w:hAnsi="Bookman Old Style"/>
        </w:rPr>
        <w:t xml:space="preserve">but you can prepare your statement ahead of time and be ready to shine. </w:t>
      </w:r>
    </w:p>
    <w:p w14:paraId="15C58E31" w14:textId="6107E554" w:rsidR="00812CAE" w:rsidRPr="00A4512C" w:rsidRDefault="00812CAE" w:rsidP="00A4512C">
      <w:pPr>
        <w:rPr>
          <w:rFonts w:ascii="Bookman Old Style" w:hAnsi="Bookman Old Style"/>
        </w:rPr>
      </w:pPr>
      <w:r w:rsidRPr="00A4512C">
        <w:rPr>
          <w:rFonts w:ascii="Bookman Old Style" w:hAnsi="Bookman Old Style"/>
        </w:rPr>
        <w:t xml:space="preserve">4. Have Conversations – ask your peers, county Farm Bureau members or other knowledgeable people in your community to spend time discussing the topics, or other issues with you so you can practice active listening, accurate summarization of the conversation and cooperative behavior. </w:t>
      </w:r>
    </w:p>
    <w:p w14:paraId="515E1FC7" w14:textId="2084A967" w:rsidR="00812CAE" w:rsidRPr="00A4512C" w:rsidRDefault="00812CAE" w:rsidP="00A4512C">
      <w:pPr>
        <w:rPr>
          <w:rFonts w:ascii="Bookman Old Style" w:hAnsi="Bookman Old Style"/>
        </w:rPr>
      </w:pPr>
      <w:r w:rsidRPr="00A4512C">
        <w:rPr>
          <w:rFonts w:ascii="Bookman Old Style" w:hAnsi="Bookman Old Style"/>
        </w:rPr>
        <w:t>5. Have Fun &amp; Learn – no matter the result of the competition, remember that learning about issues in agriculture and developing an ability to effectively converse with others will ultimately be more valuable than a medal.</w:t>
      </w:r>
    </w:p>
    <w:p w14:paraId="407A18C0" w14:textId="38872182" w:rsidR="00812CAE" w:rsidRPr="00A4512C" w:rsidRDefault="00812CAE" w:rsidP="00812CAE">
      <w:pPr>
        <w:rPr>
          <w:rFonts w:ascii="Bookman Old Style" w:hAnsi="Bookman Old Style"/>
          <w:b/>
          <w:bCs/>
        </w:rPr>
      </w:pPr>
      <w:r w:rsidRPr="00A4512C">
        <w:rPr>
          <w:rFonts w:ascii="Bookman Old Style" w:hAnsi="Bookman Old Style"/>
          <w:b/>
          <w:bCs/>
        </w:rPr>
        <w:t>During Event:</w:t>
      </w:r>
    </w:p>
    <w:p w14:paraId="307B54D0" w14:textId="77777777" w:rsidR="00E63EC1" w:rsidRPr="00A4512C" w:rsidRDefault="00812CAE" w:rsidP="00812CAE">
      <w:pPr>
        <w:rPr>
          <w:rFonts w:ascii="Bookman Old Style" w:hAnsi="Bookman Old Style"/>
        </w:rPr>
      </w:pPr>
      <w:r w:rsidRPr="00A4512C">
        <w:rPr>
          <w:rFonts w:ascii="Bookman Old Style" w:hAnsi="Bookman Old Style"/>
        </w:rPr>
        <w:sym w:font="Symbol" w:char="F0B7"/>
      </w:r>
      <w:r w:rsidRPr="00A4512C">
        <w:rPr>
          <w:rFonts w:ascii="Bookman Old Style" w:hAnsi="Bookman Old Style"/>
        </w:rPr>
        <w:t xml:space="preserve"> Listen carefully to the moderator as he/she orients the audience and clarifies the questions.</w:t>
      </w:r>
    </w:p>
    <w:p w14:paraId="4B8333AB" w14:textId="2A7A61DC" w:rsidR="00E63EC1" w:rsidRPr="00A4512C" w:rsidRDefault="00812CAE" w:rsidP="00812CAE">
      <w:pPr>
        <w:rPr>
          <w:rFonts w:ascii="Bookman Old Style" w:hAnsi="Bookman Old Style"/>
        </w:rPr>
      </w:pPr>
      <w:r w:rsidRPr="00A4512C">
        <w:rPr>
          <w:rFonts w:ascii="Bookman Old Style" w:hAnsi="Bookman Old Style"/>
        </w:rPr>
        <w:sym w:font="Symbol" w:char="F0B7"/>
      </w:r>
      <w:r w:rsidRPr="00A4512C">
        <w:rPr>
          <w:rFonts w:ascii="Bookman Old Style" w:hAnsi="Bookman Old Style"/>
        </w:rPr>
        <w:t xml:space="preserve"> Listen carefully to other contestants as they make their opening statements. </w:t>
      </w:r>
      <w:r w:rsidRPr="00A4512C">
        <w:rPr>
          <w:rFonts w:ascii="Bookman Old Style" w:hAnsi="Bookman Old Style"/>
        </w:rPr>
        <w:sym w:font="Symbol" w:char="F0B7"/>
      </w:r>
      <w:r w:rsidRPr="00A4512C">
        <w:rPr>
          <w:rFonts w:ascii="Bookman Old Style" w:hAnsi="Bookman Old Style"/>
        </w:rPr>
        <w:t xml:space="preserve"> Keep within the time limit on your opening statement. </w:t>
      </w:r>
    </w:p>
    <w:p w14:paraId="573DE667" w14:textId="77777777" w:rsidR="00E63EC1" w:rsidRPr="00A4512C" w:rsidRDefault="00812CAE" w:rsidP="00812CAE">
      <w:pPr>
        <w:rPr>
          <w:rFonts w:ascii="Bookman Old Style" w:hAnsi="Bookman Old Style"/>
        </w:rPr>
      </w:pPr>
      <w:r w:rsidRPr="00A4512C">
        <w:rPr>
          <w:rFonts w:ascii="Bookman Old Style" w:hAnsi="Bookman Old Style"/>
        </w:rPr>
        <w:sym w:font="Symbol" w:char="F0B7"/>
      </w:r>
      <w:r w:rsidRPr="00A4512C">
        <w:rPr>
          <w:rFonts w:ascii="Bookman Old Style" w:hAnsi="Bookman Old Style"/>
        </w:rPr>
        <w:t xml:space="preserve"> There can be a conflict of ideas, but not of personalities. Remember, this is a discussion, not a debate. </w:t>
      </w:r>
    </w:p>
    <w:p w14:paraId="63557D52" w14:textId="3408F8CF" w:rsidR="00E63EC1" w:rsidRPr="00A4512C" w:rsidRDefault="00812CAE" w:rsidP="00812CAE">
      <w:pPr>
        <w:rPr>
          <w:rFonts w:ascii="Bookman Old Style" w:hAnsi="Bookman Old Style"/>
        </w:rPr>
      </w:pPr>
      <w:r w:rsidRPr="00A4512C">
        <w:rPr>
          <w:rFonts w:ascii="Bookman Old Style" w:hAnsi="Bookman Old Style"/>
        </w:rPr>
        <w:lastRenderedPageBreak/>
        <w:sym w:font="Symbol" w:char="F0B7"/>
      </w:r>
      <w:r w:rsidRPr="00A4512C">
        <w:rPr>
          <w:rFonts w:ascii="Bookman Old Style" w:hAnsi="Bookman Old Style"/>
        </w:rPr>
        <w:t xml:space="preserve"> Be prepared to ask questions, state </w:t>
      </w:r>
      <w:proofErr w:type="gramStart"/>
      <w:r w:rsidRPr="00A4512C">
        <w:rPr>
          <w:rFonts w:ascii="Bookman Old Style" w:hAnsi="Bookman Old Style"/>
        </w:rPr>
        <w:t>facts</w:t>
      </w:r>
      <w:proofErr w:type="gramEnd"/>
      <w:r w:rsidRPr="00A4512C">
        <w:rPr>
          <w:rFonts w:ascii="Bookman Old Style" w:hAnsi="Bookman Old Style"/>
        </w:rPr>
        <w:t xml:space="preserve"> and offer opinions. Urge others to be specific. </w:t>
      </w:r>
    </w:p>
    <w:p w14:paraId="764411FF" w14:textId="77777777" w:rsidR="00E63EC1" w:rsidRPr="00A4512C" w:rsidRDefault="00812CAE" w:rsidP="00812CAE">
      <w:pPr>
        <w:rPr>
          <w:rFonts w:ascii="Bookman Old Style" w:hAnsi="Bookman Old Style"/>
        </w:rPr>
      </w:pPr>
      <w:r w:rsidRPr="00A4512C">
        <w:rPr>
          <w:rFonts w:ascii="Bookman Old Style" w:hAnsi="Bookman Old Style"/>
        </w:rPr>
        <w:sym w:font="Symbol" w:char="F0B7"/>
      </w:r>
      <w:r w:rsidRPr="00A4512C">
        <w:rPr>
          <w:rFonts w:ascii="Bookman Old Style" w:hAnsi="Bookman Old Style"/>
        </w:rPr>
        <w:t xml:space="preserve"> Be aware of the audience but not to the exclusion of the panel. (Talk loudly enough to be heard by the audience.) </w:t>
      </w:r>
    </w:p>
    <w:p w14:paraId="0E705C30" w14:textId="7CBCE903" w:rsidR="00E63EC1" w:rsidRPr="00A4512C" w:rsidRDefault="00812CAE" w:rsidP="00812CAE">
      <w:pPr>
        <w:rPr>
          <w:rFonts w:ascii="Bookman Old Style" w:hAnsi="Bookman Old Style"/>
        </w:rPr>
      </w:pPr>
      <w:r w:rsidRPr="00A4512C">
        <w:rPr>
          <w:rFonts w:ascii="Bookman Old Style" w:hAnsi="Bookman Old Style"/>
        </w:rPr>
        <w:sym w:font="Symbol" w:char="F0B7"/>
      </w:r>
      <w:r w:rsidRPr="00A4512C">
        <w:rPr>
          <w:rFonts w:ascii="Bookman Old Style" w:hAnsi="Bookman Old Style"/>
        </w:rPr>
        <w:t xml:space="preserve"> Participate whenever it will contribute to furthering the discussion without monopolizing the time. Be enthusiastic and, in general, use logic rather than emotion. </w:t>
      </w:r>
    </w:p>
    <w:p w14:paraId="5F181FE4" w14:textId="77777777" w:rsidR="00E63EC1" w:rsidRPr="00A4512C" w:rsidRDefault="00812CAE" w:rsidP="00812CAE">
      <w:pPr>
        <w:rPr>
          <w:rFonts w:ascii="Bookman Old Style" w:hAnsi="Bookman Old Style"/>
        </w:rPr>
      </w:pPr>
      <w:r w:rsidRPr="00A4512C">
        <w:rPr>
          <w:rFonts w:ascii="Bookman Old Style" w:hAnsi="Bookman Old Style"/>
        </w:rPr>
        <w:sym w:font="Symbol" w:char="F0B7"/>
      </w:r>
      <w:r w:rsidRPr="00A4512C">
        <w:rPr>
          <w:rFonts w:ascii="Bookman Old Style" w:hAnsi="Bookman Old Style"/>
        </w:rPr>
        <w:t xml:space="preserve"> Make notes of key points as the discussion proceeds for use in summary statement. </w:t>
      </w:r>
    </w:p>
    <w:p w14:paraId="53B94EEE" w14:textId="2C7351DC" w:rsidR="00E63EC1" w:rsidRPr="00A4512C" w:rsidRDefault="00812CAE" w:rsidP="00812CAE">
      <w:pPr>
        <w:rPr>
          <w:rFonts w:ascii="Bookman Old Style" w:hAnsi="Bookman Old Style"/>
        </w:rPr>
      </w:pPr>
      <w:r w:rsidRPr="00A4512C">
        <w:rPr>
          <w:rFonts w:ascii="Bookman Old Style" w:hAnsi="Bookman Old Style"/>
        </w:rPr>
        <w:sym w:font="Symbol" w:char="F0B7"/>
      </w:r>
      <w:r w:rsidRPr="00A4512C">
        <w:rPr>
          <w:rFonts w:ascii="Bookman Old Style" w:hAnsi="Bookman Old Style"/>
        </w:rPr>
        <w:t xml:space="preserve"> Use your one-minute time to organize your summary statement.</w:t>
      </w:r>
    </w:p>
    <w:p w14:paraId="3296B9DF" w14:textId="5C821D32" w:rsidR="00E63EC1" w:rsidRPr="00A4512C" w:rsidRDefault="00812CAE" w:rsidP="00812CAE">
      <w:pPr>
        <w:rPr>
          <w:rFonts w:ascii="Bookman Old Style" w:hAnsi="Bookman Old Style"/>
        </w:rPr>
      </w:pPr>
      <w:r w:rsidRPr="00A4512C">
        <w:rPr>
          <w:rFonts w:ascii="Bookman Old Style" w:hAnsi="Bookman Old Style"/>
        </w:rPr>
        <w:sym w:font="Symbol" w:char="F0B7"/>
      </w:r>
      <w:r w:rsidRPr="00A4512C">
        <w:rPr>
          <w:rFonts w:ascii="Bookman Old Style" w:hAnsi="Bookman Old Style"/>
        </w:rPr>
        <w:t xml:space="preserve"> Stand and make your closing and opening statements to the audience, use accepted speech techniques, and stay within the time limit. Make Farm Bureau a part of the solution</w:t>
      </w:r>
      <w:r w:rsidR="00E63EC1" w:rsidRPr="00A4512C">
        <w:rPr>
          <w:rFonts w:ascii="Bookman Old Style" w:hAnsi="Bookman Old Style"/>
        </w:rPr>
        <w:t>.</w:t>
      </w:r>
    </w:p>
    <w:p w14:paraId="3471D725" w14:textId="08397D32" w:rsidR="00812CAE" w:rsidRPr="00A4512C" w:rsidRDefault="00812CAE" w:rsidP="00812CAE">
      <w:pPr>
        <w:rPr>
          <w:rFonts w:ascii="Bookman Old Style" w:hAnsi="Bookman Old Style" w:cs="Times New Roman"/>
          <w:b/>
          <w:bCs/>
          <w:u w:val="single"/>
        </w:rPr>
      </w:pPr>
      <w:r w:rsidRPr="00A4512C">
        <w:rPr>
          <w:rFonts w:ascii="Bookman Old Style" w:hAnsi="Bookman Old Style"/>
          <w:b/>
          <w:bCs/>
        </w:rPr>
        <w:t>2024 Topics (Taken Directly from Farm Bureau)</w:t>
      </w:r>
    </w:p>
    <w:p w14:paraId="2F51574A" w14:textId="77777777" w:rsidR="00812CAE" w:rsidRPr="00A4512C" w:rsidRDefault="00812CAE">
      <w:pPr>
        <w:rPr>
          <w:rFonts w:ascii="Bookman Old Style" w:hAnsi="Bookman Old Style"/>
        </w:rPr>
      </w:pPr>
      <w:r w:rsidRPr="00A4512C">
        <w:rPr>
          <w:rFonts w:ascii="Bookman Old Style" w:hAnsi="Bookman Old Style"/>
        </w:rPr>
        <w:t>1. Production agriculture requires a lot of capital. Young farmers and ranchers face challenges gaining access to the capital they need to start or grow their operations. What tools are currently available, and what new programs could be introduced, to help young people access financial resources—and make sound financial decisions—to run their farms and ranches?</w:t>
      </w:r>
    </w:p>
    <w:p w14:paraId="1D7EEAC9" w14:textId="64371106" w:rsidR="00812CAE" w:rsidRPr="00A4512C" w:rsidRDefault="00812CAE">
      <w:pPr>
        <w:rPr>
          <w:rFonts w:ascii="Bookman Old Style" w:hAnsi="Bookman Old Style"/>
        </w:rPr>
      </w:pPr>
      <w:r w:rsidRPr="00A4512C">
        <w:rPr>
          <w:rFonts w:ascii="Bookman Old Style" w:hAnsi="Bookman Old Style"/>
        </w:rPr>
        <w:t xml:space="preserve"> 2. Working with elected officials, in all levels of government, is critical to advancing public policy that supports farmers and ranchers. How can </w:t>
      </w:r>
      <w:r w:rsidRPr="00A4512C">
        <w:rPr>
          <w:rFonts w:ascii="Bookman Old Style" w:hAnsi="Bookman Old Style"/>
        </w:rPr>
        <w:t>we</w:t>
      </w:r>
      <w:r w:rsidRPr="00A4512C">
        <w:rPr>
          <w:rFonts w:ascii="Bookman Old Style" w:hAnsi="Bookman Old Style"/>
        </w:rPr>
        <w:t xml:space="preserve"> help elected leaders better understand the challenges of the agriculture sector and the importance of supporting the financial viability of America’s family farms</w:t>
      </w:r>
      <w:r w:rsidRPr="00A4512C">
        <w:rPr>
          <w:rFonts w:ascii="Bookman Old Style" w:hAnsi="Bookman Old Style"/>
        </w:rPr>
        <w:t>?</w:t>
      </w:r>
    </w:p>
    <w:p w14:paraId="4A834CCB" w14:textId="518141DC" w:rsidR="00812CAE" w:rsidRPr="00A4512C" w:rsidRDefault="00812CAE">
      <w:pPr>
        <w:rPr>
          <w:rFonts w:ascii="Bookman Old Style" w:hAnsi="Bookman Old Style"/>
        </w:rPr>
      </w:pPr>
      <w:r w:rsidRPr="00A4512C">
        <w:rPr>
          <w:rFonts w:ascii="Bookman Old Style" w:hAnsi="Bookman Old Style"/>
        </w:rPr>
        <w:t xml:space="preserve">3. What is sustainable agriculture and how can </w:t>
      </w:r>
      <w:r w:rsidRPr="00A4512C">
        <w:rPr>
          <w:rFonts w:ascii="Bookman Old Style" w:hAnsi="Bookman Old Style"/>
        </w:rPr>
        <w:t>we</w:t>
      </w:r>
      <w:r w:rsidRPr="00A4512C">
        <w:rPr>
          <w:rFonts w:ascii="Bookman Old Style" w:hAnsi="Bookman Old Style"/>
        </w:rPr>
        <w:t xml:space="preserve"> help farmers and ranchers access market-based solutions that advance sustainability goals without restricting their ability to stock America’s pantries, help feed a growing population and maintain farm profitability?</w:t>
      </w:r>
    </w:p>
    <w:p w14:paraId="0BE156EF" w14:textId="669C5908" w:rsidR="00812CAE" w:rsidRPr="00A4512C" w:rsidRDefault="00812CAE">
      <w:pPr>
        <w:rPr>
          <w:rFonts w:ascii="Bookman Old Style" w:hAnsi="Bookman Old Style"/>
        </w:rPr>
      </w:pPr>
      <w:r w:rsidRPr="00A4512C">
        <w:rPr>
          <w:rFonts w:ascii="Bookman Old Style" w:hAnsi="Bookman Old Style"/>
        </w:rPr>
        <w:t xml:space="preserve"> 4. Farmers and ranchers across the country are diverse in not only the goods they produce, but also in the ways they raise and market them.</w:t>
      </w:r>
      <w:r w:rsidRPr="00A4512C">
        <w:rPr>
          <w:rFonts w:ascii="Bookman Old Style" w:hAnsi="Bookman Old Style"/>
        </w:rPr>
        <w:t xml:space="preserve"> </w:t>
      </w:r>
      <w:r w:rsidRPr="00A4512C">
        <w:rPr>
          <w:rFonts w:ascii="Bookman Old Style" w:hAnsi="Bookman Old Style"/>
        </w:rPr>
        <w:t xml:space="preserve">How can our organization further welcome and engage diverse agricultural communities and cultivate dynamic future leaders? </w:t>
      </w:r>
    </w:p>
    <w:p w14:paraId="6A425641" w14:textId="77777777" w:rsidR="00E63EC1" w:rsidRPr="00A4512C" w:rsidRDefault="00812CAE" w:rsidP="00812CAE">
      <w:pPr>
        <w:rPr>
          <w:rFonts w:ascii="Bookman Old Style" w:hAnsi="Bookman Old Style"/>
        </w:rPr>
      </w:pPr>
      <w:r w:rsidRPr="00A4512C">
        <w:rPr>
          <w:rFonts w:ascii="Bookman Old Style" w:hAnsi="Bookman Old Style"/>
        </w:rPr>
        <w:t xml:space="preserve">5. Agriculture uses water for everything from growing crops, raising </w:t>
      </w:r>
      <w:proofErr w:type="gramStart"/>
      <w:r w:rsidRPr="00A4512C">
        <w:rPr>
          <w:rFonts w:ascii="Bookman Old Style" w:hAnsi="Bookman Old Style"/>
        </w:rPr>
        <w:t>livestock</w:t>
      </w:r>
      <w:proofErr w:type="gramEnd"/>
      <w:r w:rsidRPr="00A4512C">
        <w:rPr>
          <w:rFonts w:ascii="Bookman Old Style" w:hAnsi="Bookman Old Style"/>
        </w:rPr>
        <w:t xml:space="preserve"> and moving products to and from farms and ranches. Water issues are often hotly debated, are unique to each region and can pose significant challenges to growers. How can Farm Bureau help address water management challenges and seek long</w:t>
      </w:r>
      <w:r w:rsidR="00E63EC1" w:rsidRPr="00A4512C">
        <w:rPr>
          <w:rFonts w:ascii="Bookman Old Style" w:hAnsi="Bookman Old Style"/>
        </w:rPr>
        <w:t xml:space="preserve"> term solutions?</w:t>
      </w:r>
    </w:p>
    <w:p w14:paraId="63C2B616" w14:textId="77777777" w:rsidR="00E63EC1" w:rsidRPr="00A4512C" w:rsidRDefault="00E63EC1" w:rsidP="00812CAE">
      <w:pPr>
        <w:rPr>
          <w:rFonts w:ascii="Bookman Old Style" w:hAnsi="Bookman Old Style"/>
          <w:sz w:val="24"/>
          <w:szCs w:val="24"/>
        </w:rPr>
      </w:pPr>
    </w:p>
    <w:p w14:paraId="38E2F935" w14:textId="77777777" w:rsidR="00E63EC1" w:rsidRPr="00A4512C" w:rsidRDefault="00E63EC1" w:rsidP="00812CAE">
      <w:pPr>
        <w:rPr>
          <w:rFonts w:ascii="Bookman Old Style" w:hAnsi="Bookman Old Style"/>
          <w:sz w:val="24"/>
          <w:szCs w:val="24"/>
        </w:rPr>
      </w:pPr>
    </w:p>
    <w:p w14:paraId="33A4E853" w14:textId="542ED043" w:rsidR="00812CAE" w:rsidRPr="00A4512C" w:rsidRDefault="00E63EC1">
      <w:pPr>
        <w:rPr>
          <w:rFonts w:ascii="Bookman Old Style" w:hAnsi="Bookman Old Style"/>
          <w:sz w:val="24"/>
          <w:szCs w:val="24"/>
        </w:rPr>
      </w:pPr>
      <w:r w:rsidRPr="00E63EC1">
        <w:rPr>
          <w:rFonts w:ascii="Bookman Old Style" w:hAnsi="Bookman Old Style"/>
          <w:sz w:val="24"/>
          <w:szCs w:val="24"/>
        </w:rPr>
        <w:lastRenderedPageBreak/>
        <w:drawing>
          <wp:inline distT="0" distB="0" distL="0" distR="0" wp14:anchorId="2643E79D" wp14:editId="3103A29B">
            <wp:extent cx="5943600" cy="800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001000"/>
                    </a:xfrm>
                    <a:prstGeom prst="rect">
                      <a:avLst/>
                    </a:prstGeom>
                  </pic:spPr>
                </pic:pic>
              </a:graphicData>
            </a:graphic>
          </wp:inline>
        </w:drawing>
      </w:r>
    </w:p>
    <w:sectPr w:rsidR="00812CAE" w:rsidRPr="00A4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05FB"/>
    <w:multiLevelType w:val="hybridMultilevel"/>
    <w:tmpl w:val="22C0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44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AE"/>
    <w:rsid w:val="00812CAE"/>
    <w:rsid w:val="00A4512C"/>
    <w:rsid w:val="00E6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0E6E"/>
  <w15:chartTrackingRefBased/>
  <w15:docId w15:val="{4A5B84EC-917B-48DF-A3E4-2751736F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EC1"/>
    <w:rPr>
      <w:color w:val="0000FF"/>
      <w:u w:val="single"/>
    </w:rPr>
  </w:style>
  <w:style w:type="character" w:styleId="UnresolvedMention">
    <w:name w:val="Unresolved Mention"/>
    <w:basedOn w:val="DefaultParagraphFont"/>
    <w:uiPriority w:val="99"/>
    <w:semiHidden/>
    <w:unhideWhenUsed/>
    <w:rsid w:val="00A4512C"/>
    <w:rPr>
      <w:color w:val="605E5C"/>
      <w:shd w:val="clear" w:color="auto" w:fill="E1DFDD"/>
    </w:rPr>
  </w:style>
  <w:style w:type="paragraph" w:styleId="ListParagraph">
    <w:name w:val="List Paragraph"/>
    <w:basedOn w:val="Normal"/>
    <w:uiPriority w:val="34"/>
    <w:qFormat/>
    <w:rsid w:val="00A4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b.org/program/young-farmers-ran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fb.com/wp-content/uploads/2023/08/2024-DM-Competitors-Manual-FINAL.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Doughty, Emily</dc:creator>
  <cp:keywords/>
  <dc:description/>
  <cp:lastModifiedBy>Doughty, Emily</cp:lastModifiedBy>
  <cp:revision>1</cp:revision>
  <dcterms:created xsi:type="dcterms:W3CDTF">2024-01-19T15:00:00Z</dcterms:created>
  <dcterms:modified xsi:type="dcterms:W3CDTF">2024-01-19T15:25:00Z</dcterms:modified>
</cp:coreProperties>
</file>