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Text Set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2115"/>
        <w:gridCol w:w="1935"/>
        <w:gridCol w:w="1665"/>
        <w:gridCol w:w="1815"/>
        <w:gridCol w:w="2655"/>
        <w:tblGridChange w:id="0">
          <w:tblGrid>
            <w:gridCol w:w="2775"/>
            <w:gridCol w:w="2115"/>
            <w:gridCol w:w="1935"/>
            <w:gridCol w:w="1665"/>
            <w:gridCol w:w="1815"/>
            <w:gridCol w:w="2655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Lexile/Grade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 on the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Joan Sweeny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Pre 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the Town: A Community Adventure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Judith Caseley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Helpers from A-Z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Bobbie Kalman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Small group, vocab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City Mouse-Country Mouse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 Brett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 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 Everybody Did That?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Ellen Javernick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 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Helpers in my Community (epic)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Joe Kaufman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Small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the Kids: The Preamble to the Constitution of the United States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Catrow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Small group, vocab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Government?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Ann-Marie Kishel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 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 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Small group, vocab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 My Neighbor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Maya Ajmera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Something in Your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Amanda Rondeau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Clothesline Clues to Jobs People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111111"/>
                <w:highlight w:val="white"/>
                <w:rtl w:val="0"/>
              </w:rPr>
              <w:t xml:space="preserve">Kathryn Heling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Pre 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