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B7DCF" w14:textId="4722E849" w:rsidR="00683C46" w:rsidRPr="009E7308" w:rsidRDefault="0056712A" w:rsidP="00D91346">
      <w:pPr>
        <w:spacing w:after="26" w:line="216" w:lineRule="auto"/>
        <w:ind w:left="4681" w:right="1113" w:hanging="4321"/>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52237D78" w14:textId="20EB75F1" w:rsidR="00E03C8F" w:rsidRPr="001B2C44" w:rsidRDefault="00E03C8F" w:rsidP="00E03C8F">
      <w:pPr>
        <w:pStyle w:val="Default"/>
        <w:jc w:val="center"/>
        <w:rPr>
          <w:b/>
          <w:i/>
          <w:iCs/>
          <w:sz w:val="28"/>
          <w:szCs w:val="28"/>
        </w:rPr>
      </w:pPr>
      <w:r w:rsidRPr="001B2C44">
        <w:rPr>
          <w:b/>
          <w:i/>
          <w:iCs/>
          <w:sz w:val="28"/>
          <w:szCs w:val="28"/>
        </w:rPr>
        <w:t>Child Nutrition Program Waiver Request</w:t>
      </w:r>
    </w:p>
    <w:p w14:paraId="3691428E" w14:textId="77777777" w:rsidR="00E03C8F" w:rsidRPr="001B2C44" w:rsidRDefault="00E03C8F" w:rsidP="00E03C8F">
      <w:pPr>
        <w:pStyle w:val="Default"/>
        <w:jc w:val="center"/>
        <w:rPr>
          <w:b/>
          <w:i/>
          <w:iCs/>
          <w:sz w:val="28"/>
          <w:szCs w:val="28"/>
        </w:rPr>
      </w:pPr>
      <w:r w:rsidRPr="001B2C44">
        <w:rPr>
          <w:b/>
          <w:i/>
          <w:iCs/>
          <w:sz w:val="28"/>
          <w:szCs w:val="28"/>
        </w:rPr>
        <w:t>Maine Child Nutrition DOE</w:t>
      </w:r>
    </w:p>
    <w:p w14:paraId="7DB312E1" w14:textId="77777777" w:rsidR="00E03C8F" w:rsidRPr="001B2C44" w:rsidRDefault="00E03C8F" w:rsidP="00E03C8F">
      <w:pPr>
        <w:pStyle w:val="Default"/>
        <w:jc w:val="center"/>
        <w:rPr>
          <w:b/>
          <w:i/>
          <w:iCs/>
          <w:sz w:val="28"/>
          <w:szCs w:val="28"/>
        </w:rPr>
      </w:pPr>
      <w:r w:rsidRPr="001B2C44">
        <w:rPr>
          <w:b/>
          <w:i/>
          <w:iCs/>
          <w:sz w:val="28"/>
          <w:szCs w:val="28"/>
        </w:rPr>
        <w:t>Meal accountability all free program</w:t>
      </w:r>
    </w:p>
    <w:p w14:paraId="59E84503" w14:textId="77777777" w:rsidR="00E03C8F" w:rsidRPr="001B2C44" w:rsidRDefault="00E03C8F" w:rsidP="00E03C8F">
      <w:pPr>
        <w:pStyle w:val="Default"/>
        <w:jc w:val="center"/>
        <w:rPr>
          <w:b/>
          <w:i/>
          <w:iCs/>
          <w:sz w:val="20"/>
          <w:szCs w:val="20"/>
        </w:rPr>
      </w:pPr>
      <w:r w:rsidRPr="001B2C44">
        <w:rPr>
          <w:b/>
          <w:i/>
          <w:iCs/>
          <w:sz w:val="20"/>
          <w:szCs w:val="20"/>
        </w:rPr>
        <w:t>Submitted</w:t>
      </w:r>
    </w:p>
    <w:p w14:paraId="15D92DA5" w14:textId="4EFF422B" w:rsidR="00683C46" w:rsidRPr="001B2C44" w:rsidRDefault="00E03C8F" w:rsidP="00E03C8F">
      <w:pPr>
        <w:tabs>
          <w:tab w:val="left" w:pos="3420"/>
        </w:tabs>
        <w:spacing w:after="12" w:line="248" w:lineRule="auto"/>
        <w:ind w:left="705" w:right="550"/>
        <w:rPr>
          <w:rFonts w:ascii="Times New Roman" w:hAnsi="Times New Roman" w:cs="Times New Roman"/>
          <w:sz w:val="20"/>
          <w:szCs w:val="20"/>
        </w:rPr>
      </w:pPr>
      <w:r w:rsidRPr="001B2C44">
        <w:rPr>
          <w:rFonts w:ascii="Times New Roman" w:hAnsi="Times New Roman" w:cs="Times New Roman"/>
          <w:b/>
          <w:i/>
          <w:iCs/>
          <w:sz w:val="20"/>
          <w:szCs w:val="20"/>
        </w:rPr>
        <w:tab/>
      </w:r>
      <w:r w:rsidRPr="001B2C44">
        <w:rPr>
          <w:rFonts w:ascii="Times New Roman" w:hAnsi="Times New Roman" w:cs="Times New Roman"/>
          <w:b/>
          <w:i/>
          <w:iCs/>
          <w:sz w:val="20"/>
          <w:szCs w:val="20"/>
        </w:rPr>
        <w:tab/>
        <w:t xml:space="preserve">           </w:t>
      </w:r>
      <w:r w:rsidR="001B2C44">
        <w:rPr>
          <w:rFonts w:ascii="Times New Roman" w:hAnsi="Times New Roman" w:cs="Times New Roman"/>
          <w:b/>
          <w:i/>
          <w:iCs/>
          <w:sz w:val="20"/>
          <w:szCs w:val="20"/>
        </w:rPr>
        <w:t xml:space="preserve">  </w:t>
      </w:r>
      <w:r w:rsidRPr="001B2C44">
        <w:rPr>
          <w:rFonts w:ascii="Times New Roman" w:hAnsi="Times New Roman" w:cs="Times New Roman"/>
          <w:b/>
          <w:i/>
          <w:iCs/>
          <w:sz w:val="20"/>
          <w:szCs w:val="20"/>
        </w:rPr>
        <w:t>9/27/2021</w:t>
      </w:r>
    </w:p>
    <w:p w14:paraId="5D82F62A" w14:textId="77777777" w:rsidR="00433716" w:rsidRDefault="00433716" w:rsidP="00D91346">
      <w:pPr>
        <w:spacing w:after="12" w:line="248" w:lineRule="auto"/>
        <w:ind w:right="550"/>
        <w:rPr>
          <w:rFonts w:ascii="Times New Roman" w:hAnsi="Times New Roman" w:cs="Times New Roman"/>
          <w:sz w:val="24"/>
          <w:szCs w:val="24"/>
        </w:rPr>
      </w:pPr>
    </w:p>
    <w:p w14:paraId="042A868C" w14:textId="39F4FB3F" w:rsidR="00B22C84" w:rsidRPr="00B22C84" w:rsidRDefault="00B22C84" w:rsidP="00B22C84">
      <w:pPr>
        <w:pStyle w:val="Default"/>
        <w:rPr>
          <w:b/>
          <w:bCs/>
          <w:sz w:val="22"/>
          <w:szCs w:val="22"/>
        </w:rPr>
      </w:pPr>
      <w:r w:rsidRPr="00B22C84">
        <w:rPr>
          <w:b/>
          <w:bCs/>
          <w:sz w:val="22"/>
          <w:szCs w:val="22"/>
        </w:rPr>
        <w:t>1.</w:t>
      </w:r>
      <w:r w:rsidRPr="00B22C84">
        <w:rPr>
          <w:b/>
          <w:bCs/>
          <w:sz w:val="22"/>
          <w:szCs w:val="22"/>
        </w:rPr>
        <w:t xml:space="preserve"> </w:t>
      </w:r>
      <w:r w:rsidRPr="00B22C84">
        <w:rPr>
          <w:b/>
          <w:bCs/>
          <w:sz w:val="22"/>
          <w:szCs w:val="22"/>
        </w:rPr>
        <w:t xml:space="preserve">State agency submitting waiver request and responsible State agency staff contact information: </w:t>
      </w:r>
    </w:p>
    <w:p w14:paraId="6E7861CD" w14:textId="77777777" w:rsidR="00B22C84" w:rsidRPr="00B22C84" w:rsidRDefault="00B22C84" w:rsidP="00B22C84">
      <w:pPr>
        <w:pStyle w:val="Default"/>
        <w:rPr>
          <w:bCs/>
          <w:sz w:val="22"/>
          <w:szCs w:val="22"/>
        </w:rPr>
      </w:pPr>
      <w:r w:rsidRPr="00B22C84">
        <w:rPr>
          <w:bCs/>
          <w:sz w:val="22"/>
          <w:szCs w:val="22"/>
        </w:rPr>
        <w:t xml:space="preserve">Maine Child Nutrition Department of Education, Walter Beesley </w:t>
      </w:r>
      <w:hyperlink r:id="rId11" w:history="1">
        <w:r w:rsidRPr="00B22C84">
          <w:rPr>
            <w:rStyle w:val="Hyperlink"/>
            <w:bCs/>
            <w:sz w:val="22"/>
            <w:szCs w:val="22"/>
          </w:rPr>
          <w:t>walter.beesley@maine.gov</w:t>
        </w:r>
      </w:hyperlink>
      <w:r w:rsidRPr="00B22C84">
        <w:rPr>
          <w:bCs/>
          <w:sz w:val="22"/>
          <w:szCs w:val="22"/>
        </w:rPr>
        <w:t xml:space="preserve"> 207-624-6875</w:t>
      </w:r>
    </w:p>
    <w:p w14:paraId="1B4CF77A" w14:textId="77777777" w:rsidR="00B22C84" w:rsidRPr="00B22C84" w:rsidRDefault="00B22C84" w:rsidP="00B22C84">
      <w:pPr>
        <w:pStyle w:val="Default"/>
        <w:rPr>
          <w:bCs/>
          <w:sz w:val="22"/>
          <w:szCs w:val="22"/>
        </w:rPr>
      </w:pPr>
    </w:p>
    <w:p w14:paraId="72BEBC7D" w14:textId="77777777" w:rsidR="00B22C84" w:rsidRPr="00B22C84" w:rsidRDefault="00B22C84" w:rsidP="00B22C84">
      <w:pPr>
        <w:pStyle w:val="Default"/>
        <w:rPr>
          <w:bCs/>
          <w:sz w:val="22"/>
          <w:szCs w:val="22"/>
        </w:rPr>
      </w:pPr>
      <w:r w:rsidRPr="00B22C84">
        <w:rPr>
          <w:bCs/>
          <w:sz w:val="22"/>
          <w:szCs w:val="22"/>
        </w:rPr>
        <w:t>Walter Beesley</w:t>
      </w:r>
    </w:p>
    <w:p w14:paraId="1A51F7F5" w14:textId="77777777" w:rsidR="00B22C84" w:rsidRPr="00B22C84" w:rsidRDefault="00B22C84" w:rsidP="00B22C84">
      <w:pPr>
        <w:pStyle w:val="Default"/>
        <w:rPr>
          <w:bCs/>
          <w:sz w:val="22"/>
          <w:szCs w:val="22"/>
        </w:rPr>
      </w:pPr>
      <w:r w:rsidRPr="00B22C84">
        <w:rPr>
          <w:bCs/>
          <w:sz w:val="22"/>
          <w:szCs w:val="22"/>
        </w:rPr>
        <w:t>Child Nutrition DOE</w:t>
      </w:r>
      <w:r w:rsidRPr="00B22C84">
        <w:rPr>
          <w:bCs/>
          <w:sz w:val="22"/>
          <w:szCs w:val="22"/>
        </w:rPr>
        <w:tab/>
      </w:r>
    </w:p>
    <w:p w14:paraId="55A21EE3" w14:textId="77777777" w:rsidR="00B22C84" w:rsidRPr="00B22C84" w:rsidRDefault="00B22C84" w:rsidP="00B22C84">
      <w:pPr>
        <w:pStyle w:val="Default"/>
        <w:rPr>
          <w:bCs/>
          <w:sz w:val="22"/>
          <w:szCs w:val="22"/>
        </w:rPr>
      </w:pPr>
      <w:r w:rsidRPr="00B22C84">
        <w:rPr>
          <w:bCs/>
          <w:sz w:val="22"/>
          <w:szCs w:val="22"/>
        </w:rPr>
        <w:t>136 State House Station</w:t>
      </w:r>
    </w:p>
    <w:p w14:paraId="4787BCBC" w14:textId="77777777" w:rsidR="00B22C84" w:rsidRPr="00B22C84" w:rsidRDefault="00B22C84" w:rsidP="00B22C84">
      <w:pPr>
        <w:pStyle w:val="Default"/>
        <w:rPr>
          <w:sz w:val="22"/>
          <w:szCs w:val="22"/>
        </w:rPr>
      </w:pPr>
      <w:r w:rsidRPr="00B22C84">
        <w:rPr>
          <w:bCs/>
          <w:sz w:val="22"/>
          <w:szCs w:val="22"/>
        </w:rPr>
        <w:t>Augusta, ME 04333-0136</w:t>
      </w:r>
    </w:p>
    <w:p w14:paraId="3D606312" w14:textId="77777777" w:rsidR="00B22C84" w:rsidRPr="00B22C84" w:rsidRDefault="00B22C84" w:rsidP="00B22C84">
      <w:pPr>
        <w:pStyle w:val="Default"/>
        <w:rPr>
          <w:sz w:val="22"/>
          <w:szCs w:val="22"/>
        </w:rPr>
      </w:pPr>
    </w:p>
    <w:p w14:paraId="35C57D29" w14:textId="77777777" w:rsidR="00B22C84" w:rsidRPr="00B22C84" w:rsidRDefault="00B22C84" w:rsidP="00B22C84">
      <w:pPr>
        <w:pStyle w:val="Default"/>
        <w:rPr>
          <w:sz w:val="22"/>
          <w:szCs w:val="22"/>
        </w:rPr>
      </w:pPr>
      <w:r w:rsidRPr="00B22C84">
        <w:rPr>
          <w:b/>
          <w:bCs/>
          <w:sz w:val="22"/>
          <w:szCs w:val="22"/>
        </w:rPr>
        <w:t>2. Region:</w:t>
      </w:r>
      <w:r w:rsidRPr="00B22C84">
        <w:rPr>
          <w:bCs/>
          <w:sz w:val="22"/>
          <w:szCs w:val="22"/>
        </w:rPr>
        <w:t xml:space="preserve"> NERO</w:t>
      </w:r>
    </w:p>
    <w:p w14:paraId="745F5CA4" w14:textId="77777777" w:rsidR="00B22C84" w:rsidRPr="00B22C84" w:rsidRDefault="00B22C84" w:rsidP="00B22C84">
      <w:pPr>
        <w:pStyle w:val="Default"/>
        <w:rPr>
          <w:sz w:val="22"/>
          <w:szCs w:val="22"/>
        </w:rPr>
      </w:pPr>
    </w:p>
    <w:p w14:paraId="0971FC1D" w14:textId="77777777" w:rsidR="00B22C84" w:rsidRPr="00B22C84" w:rsidRDefault="00B22C84" w:rsidP="00B22C84">
      <w:pPr>
        <w:pStyle w:val="Default"/>
        <w:rPr>
          <w:sz w:val="22"/>
          <w:szCs w:val="22"/>
        </w:rPr>
      </w:pPr>
      <w:r w:rsidRPr="00B22C84">
        <w:rPr>
          <w:b/>
          <w:bCs/>
          <w:sz w:val="22"/>
          <w:szCs w:val="22"/>
        </w:rPr>
        <w:t xml:space="preserve">3. Eligible service providers participating in waiver and affirmation that they are in good standing:  </w:t>
      </w:r>
      <w:r w:rsidRPr="00B22C84">
        <w:rPr>
          <w:bCs/>
          <w:sz w:val="22"/>
          <w:szCs w:val="22"/>
        </w:rPr>
        <w:t xml:space="preserve">This would be for current and eligible sponsors with agreements in place and good standing.  </w:t>
      </w:r>
    </w:p>
    <w:p w14:paraId="74E193D0" w14:textId="77777777" w:rsidR="00B22C84" w:rsidRPr="00B22C84" w:rsidRDefault="00B22C84" w:rsidP="00B22C84">
      <w:pPr>
        <w:pStyle w:val="Default"/>
        <w:rPr>
          <w:sz w:val="22"/>
          <w:szCs w:val="22"/>
        </w:rPr>
      </w:pPr>
    </w:p>
    <w:p w14:paraId="0CF08402" w14:textId="77777777" w:rsidR="00B22C84" w:rsidRPr="00B22C84" w:rsidRDefault="00B22C84" w:rsidP="00B22C84">
      <w:pPr>
        <w:pStyle w:val="Default"/>
        <w:rPr>
          <w:bCs/>
          <w:sz w:val="22"/>
          <w:szCs w:val="22"/>
        </w:rPr>
      </w:pPr>
      <w:r w:rsidRPr="00B22C84">
        <w:rPr>
          <w:b/>
          <w:bCs/>
          <w:sz w:val="22"/>
          <w:szCs w:val="22"/>
        </w:rPr>
        <w:t xml:space="preserve">4. Description of the challenge the State agency is seeking to solve, the goal of the waiver to improve services under the Program, and the expected outcomes if the waiver is granted. [Section 12(l)(2)(A)(iii) and 12(l)(2)(A)(iv) of the NSLA]: </w:t>
      </w:r>
      <w:r w:rsidRPr="00B22C84">
        <w:rPr>
          <w:bCs/>
          <w:sz w:val="22"/>
          <w:szCs w:val="22"/>
        </w:rPr>
        <w:t xml:space="preserve">The challenge is collecting Meal Benefit applications from families when meals are offered at no cost and have been the last two years.  Parents do not see the point of sharing personal information when it appears to them that there is no purpose other than the government collecting data.  Maine DOE requires local district to collect an economic status form from parents to determine state subsidy and other DOE programs.   Maine has 2 state laws that impact this: 1. all students will be provided a meal when requested no matter the balance of their account and 2. All children will be offered a meal at no charge beginning SY2023.  Another burden and challenge </w:t>
      </w:r>
      <w:proofErr w:type="gramStart"/>
      <w:r w:rsidRPr="00B22C84">
        <w:rPr>
          <w:bCs/>
          <w:sz w:val="22"/>
          <w:szCs w:val="22"/>
        </w:rPr>
        <w:t>is</w:t>
      </w:r>
      <w:proofErr w:type="gramEnd"/>
      <w:r w:rsidRPr="00B22C84">
        <w:rPr>
          <w:bCs/>
          <w:sz w:val="22"/>
          <w:szCs w:val="22"/>
        </w:rPr>
        <w:t xml:space="preserve"> the POS accountability when meals are offered at no cost.  It would be much more efficient to do meal counts and then determine the breakdown by category by a calculation like the special provisions 2 or CEP for public schools.</w:t>
      </w:r>
    </w:p>
    <w:p w14:paraId="0204F482" w14:textId="77777777" w:rsidR="00B22C84" w:rsidRPr="00B22C84" w:rsidRDefault="00B22C84" w:rsidP="00B22C84">
      <w:pPr>
        <w:pStyle w:val="Default"/>
        <w:rPr>
          <w:bCs/>
          <w:sz w:val="22"/>
          <w:szCs w:val="22"/>
        </w:rPr>
      </w:pPr>
    </w:p>
    <w:p w14:paraId="1324C00C" w14:textId="77777777" w:rsidR="00B22C84" w:rsidRPr="00B22C84" w:rsidRDefault="00B22C84" w:rsidP="00B22C84">
      <w:pPr>
        <w:pStyle w:val="Default"/>
        <w:rPr>
          <w:sz w:val="22"/>
          <w:szCs w:val="22"/>
        </w:rPr>
      </w:pPr>
      <w:r w:rsidRPr="00B22C84">
        <w:rPr>
          <w:bCs/>
          <w:sz w:val="22"/>
          <w:szCs w:val="22"/>
        </w:rPr>
        <w:t xml:space="preserve">The P-EBT program will still need applications for schools &lt;40%.  We do not have a solution for this challenge yet. </w:t>
      </w:r>
    </w:p>
    <w:p w14:paraId="03E85545" w14:textId="77777777" w:rsidR="00B22C84" w:rsidRPr="00B22C84" w:rsidRDefault="00B22C84" w:rsidP="00B22C84">
      <w:pPr>
        <w:pStyle w:val="Default"/>
        <w:rPr>
          <w:sz w:val="22"/>
          <w:szCs w:val="22"/>
        </w:rPr>
      </w:pPr>
    </w:p>
    <w:p w14:paraId="031BF86F" w14:textId="77777777" w:rsidR="00B22C84" w:rsidRPr="00B22C84" w:rsidRDefault="00B22C84" w:rsidP="00B22C84">
      <w:pPr>
        <w:pStyle w:val="Default"/>
        <w:rPr>
          <w:b/>
          <w:bCs/>
          <w:sz w:val="22"/>
          <w:szCs w:val="22"/>
        </w:rPr>
      </w:pPr>
      <w:r w:rsidRPr="00B22C84">
        <w:rPr>
          <w:b/>
          <w:bCs/>
          <w:sz w:val="22"/>
          <w:szCs w:val="22"/>
        </w:rPr>
        <w:t>5. Specific Program requirements to be waived (include statutory and regulatory citations). [Section 12(l)(2)(A)(</w:t>
      </w:r>
      <w:proofErr w:type="spellStart"/>
      <w:r w:rsidRPr="00B22C84">
        <w:rPr>
          <w:b/>
          <w:bCs/>
          <w:sz w:val="22"/>
          <w:szCs w:val="22"/>
        </w:rPr>
        <w:t>i</w:t>
      </w:r>
      <w:proofErr w:type="spellEnd"/>
      <w:r w:rsidRPr="00B22C84">
        <w:rPr>
          <w:b/>
          <w:bCs/>
          <w:sz w:val="22"/>
          <w:szCs w:val="22"/>
        </w:rPr>
        <w:t>) of the NSLA]:</w:t>
      </w:r>
    </w:p>
    <w:p w14:paraId="63166EEC" w14:textId="77777777" w:rsidR="00B22C84" w:rsidRPr="00B22C84" w:rsidRDefault="00B22C84" w:rsidP="00B22C84">
      <w:pPr>
        <w:pStyle w:val="Default"/>
        <w:rPr>
          <w:sz w:val="22"/>
          <w:szCs w:val="22"/>
        </w:rPr>
      </w:pPr>
      <w:r w:rsidRPr="00B22C84">
        <w:rPr>
          <w:sz w:val="22"/>
          <w:szCs w:val="22"/>
        </w:rPr>
        <w:t>CEP 40% mark to be eligible for CEP</w:t>
      </w:r>
    </w:p>
    <w:p w14:paraId="6EAA4134" w14:textId="77777777" w:rsidR="00B22C84" w:rsidRPr="00B22C84" w:rsidRDefault="00B22C84" w:rsidP="00B22C84">
      <w:pPr>
        <w:pStyle w:val="Default"/>
        <w:rPr>
          <w:sz w:val="22"/>
          <w:szCs w:val="22"/>
        </w:rPr>
      </w:pPr>
    </w:p>
    <w:p w14:paraId="14946732" w14:textId="41E01AF3" w:rsidR="00B22C84" w:rsidRPr="00B22C84" w:rsidRDefault="00B22C84" w:rsidP="00B22C84">
      <w:pPr>
        <w:pStyle w:val="Default"/>
        <w:rPr>
          <w:sz w:val="22"/>
          <w:szCs w:val="22"/>
        </w:rPr>
      </w:pPr>
      <w:r w:rsidRPr="00B22C84">
        <w:rPr>
          <w:b/>
          <w:bCs/>
          <w:sz w:val="22"/>
          <w:szCs w:val="22"/>
        </w:rPr>
        <w:t xml:space="preserve">6. Detailed description of alternative procedures and anticipated impact on Program operations, including technology, State systems, and monitoring: </w:t>
      </w:r>
      <w:r w:rsidRPr="00B22C84">
        <w:rPr>
          <w:bCs/>
          <w:sz w:val="22"/>
          <w:szCs w:val="22"/>
        </w:rPr>
        <w:t xml:space="preserve">  Maine has looked at the Special Provision 2 and CEP options as a model for SY 2023.  The school year is the year for graduation.  It became evident it was much more efficient to utilize CEP statewide.  Maine schools are trying to collect and process Meal </w:t>
      </w:r>
      <w:r w:rsidRPr="00B22C84">
        <w:rPr>
          <w:bCs/>
          <w:sz w:val="22"/>
          <w:szCs w:val="22"/>
        </w:rPr>
        <w:lastRenderedPageBreak/>
        <w:t>Benefit Applications for SY22.  But is very difficult to get parent cooperation.  For SY 2023 Maine districts would review the Direct Certification list generated by Maine in April 2022.  Schools would follow all the guidance on determining the ISP for the school.  Districts would submit a document indicating how they determined their ISP for state agency approval.  The exception is a school would not be required to be greater than 40% Direct Certification of enrollment.  Claiming would be monthly applying the USDA CEP multiplier. Schools would calculate their ISP with current guidance (date of April 1</w:t>
      </w:r>
      <w:r w:rsidRPr="00B22C84">
        <w:rPr>
          <w:bCs/>
          <w:sz w:val="22"/>
          <w:szCs w:val="22"/>
          <w:vertAlign w:val="superscript"/>
        </w:rPr>
        <w:t>st</w:t>
      </w:r>
      <w:r w:rsidRPr="00B22C84">
        <w:rPr>
          <w:bCs/>
          <w:sz w:val="22"/>
          <w:szCs w:val="22"/>
        </w:rPr>
        <w:t>) and the term would be the same as in the guidance requiring 4 years. CACFP at risk and Tier 1 payments would be based on school population data.</w:t>
      </w:r>
    </w:p>
    <w:p w14:paraId="1C47B405" w14:textId="77777777" w:rsidR="00B22C84" w:rsidRPr="00B22C84" w:rsidRDefault="00B22C84" w:rsidP="00B22C84">
      <w:pPr>
        <w:pStyle w:val="Default"/>
        <w:rPr>
          <w:sz w:val="22"/>
          <w:szCs w:val="22"/>
        </w:rPr>
      </w:pPr>
    </w:p>
    <w:p w14:paraId="050DB29E" w14:textId="77777777" w:rsidR="00B22C84" w:rsidRDefault="00B22C84" w:rsidP="00B22C84">
      <w:pPr>
        <w:spacing w:after="12" w:line="248" w:lineRule="auto"/>
        <w:ind w:right="550"/>
        <w:rPr>
          <w:rFonts w:ascii="Times New Roman" w:hAnsi="Times New Roman" w:cs="Times New Roman"/>
          <w:b/>
          <w:bCs/>
        </w:rPr>
      </w:pPr>
      <w:r w:rsidRPr="00B22C84">
        <w:rPr>
          <w:rFonts w:ascii="Times New Roman" w:hAnsi="Times New Roman" w:cs="Times New Roman"/>
          <w:b/>
          <w:bCs/>
        </w:rPr>
        <w:t>7. Description of any steps the State has taken to address regulatory barriers at the State level. [Section 12(l)(2)(A)(ii) of the NSLA]:</w:t>
      </w:r>
    </w:p>
    <w:p w14:paraId="4BB2EAFC" w14:textId="77777777" w:rsidR="00DC6260" w:rsidRDefault="00DC6260" w:rsidP="00B22C84">
      <w:pPr>
        <w:spacing w:after="12" w:line="248" w:lineRule="auto"/>
        <w:ind w:right="550"/>
        <w:rPr>
          <w:rFonts w:ascii="Times New Roman" w:hAnsi="Times New Roman" w:cs="Times New Roman"/>
          <w:b/>
          <w:bCs/>
        </w:rPr>
      </w:pPr>
    </w:p>
    <w:p w14:paraId="1E1952D8" w14:textId="77777777" w:rsidR="00DC6260" w:rsidRDefault="00DC6260" w:rsidP="00B22C84">
      <w:pPr>
        <w:spacing w:after="12" w:line="248" w:lineRule="auto"/>
        <w:ind w:right="550"/>
        <w:rPr>
          <w:rFonts w:ascii="Times New Roman" w:hAnsi="Times New Roman" w:cs="Times New Roman"/>
          <w:b/>
          <w:bCs/>
        </w:rPr>
      </w:pPr>
    </w:p>
    <w:p w14:paraId="4C8BE47C" w14:textId="77777777" w:rsidR="00DC6260" w:rsidRDefault="00DC6260" w:rsidP="00DC6260">
      <w:pPr>
        <w:pStyle w:val="Default"/>
        <w:rPr>
          <w:color w:val="auto"/>
          <w:sz w:val="23"/>
          <w:szCs w:val="23"/>
        </w:rPr>
      </w:pPr>
      <w:r>
        <w:rPr>
          <w:color w:val="auto"/>
          <w:sz w:val="23"/>
          <w:szCs w:val="23"/>
        </w:rPr>
        <w:t xml:space="preserve">Maine has prepared a media campaign to educate the community about the importance of the Meal Benefit Application.  It was released this year with some success already.  It has appeared in the local news morning and evening broadcast.  Meal counts are reported to State Agency for the 10/31 numbers.  Schools would not be charging the students anything for reimbursable meals SY23.  This percent would be applied to the number served SY23. </w:t>
      </w:r>
    </w:p>
    <w:p w14:paraId="2DC955D8" w14:textId="77777777" w:rsidR="00DC6260" w:rsidRDefault="00DC6260" w:rsidP="00DC6260">
      <w:pPr>
        <w:pStyle w:val="Default"/>
        <w:rPr>
          <w:color w:val="auto"/>
          <w:sz w:val="23"/>
          <w:szCs w:val="23"/>
        </w:rPr>
      </w:pPr>
      <w:r>
        <w:rPr>
          <w:color w:val="auto"/>
          <w:sz w:val="23"/>
          <w:szCs w:val="23"/>
        </w:rPr>
        <w:t>Verification would not be completed.</w:t>
      </w:r>
    </w:p>
    <w:p w14:paraId="1FEF0F6B" w14:textId="77777777" w:rsidR="00DC6260" w:rsidRDefault="00DC6260" w:rsidP="00DC6260">
      <w:pPr>
        <w:pStyle w:val="Default"/>
        <w:rPr>
          <w:color w:val="auto"/>
          <w:sz w:val="23"/>
          <w:szCs w:val="23"/>
        </w:rPr>
      </w:pPr>
    </w:p>
    <w:p w14:paraId="312F4E71" w14:textId="77777777" w:rsidR="00DC6260" w:rsidRDefault="00DC6260" w:rsidP="00DC6260">
      <w:pPr>
        <w:pStyle w:val="Default"/>
        <w:rPr>
          <w:color w:val="auto"/>
          <w:sz w:val="23"/>
          <w:szCs w:val="23"/>
        </w:rPr>
      </w:pPr>
      <w:r>
        <w:rPr>
          <w:color w:val="auto"/>
          <w:sz w:val="23"/>
          <w:szCs w:val="23"/>
        </w:rPr>
        <w:t>Reviews would be conducted using the current review cycle and not first year of operation.</w:t>
      </w:r>
    </w:p>
    <w:p w14:paraId="7EE12555" w14:textId="77777777" w:rsidR="00DC6260" w:rsidRDefault="00DC6260" w:rsidP="00DC6260">
      <w:pPr>
        <w:pStyle w:val="Default"/>
        <w:rPr>
          <w:b/>
          <w:bCs/>
          <w:color w:val="auto"/>
          <w:sz w:val="23"/>
          <w:szCs w:val="23"/>
        </w:rPr>
      </w:pPr>
    </w:p>
    <w:p w14:paraId="1E621761" w14:textId="77777777" w:rsidR="00DC6260" w:rsidRDefault="00DC6260" w:rsidP="00DC6260">
      <w:pPr>
        <w:pStyle w:val="Default"/>
        <w:rPr>
          <w:color w:val="auto"/>
          <w:sz w:val="23"/>
          <w:szCs w:val="23"/>
        </w:rPr>
      </w:pPr>
      <w:r>
        <w:rPr>
          <w:bCs/>
          <w:color w:val="auto"/>
          <w:sz w:val="23"/>
          <w:szCs w:val="23"/>
        </w:rPr>
        <w:t xml:space="preserve">Educate DOE and local administrators of new methods under Federal and State regulations by webinar and other media methods. </w:t>
      </w:r>
    </w:p>
    <w:p w14:paraId="3427B47D" w14:textId="77777777" w:rsidR="00DC6260" w:rsidRDefault="00DC6260" w:rsidP="00DC6260">
      <w:pPr>
        <w:pStyle w:val="Default"/>
        <w:rPr>
          <w:color w:val="auto"/>
          <w:sz w:val="23"/>
          <w:szCs w:val="23"/>
        </w:rPr>
      </w:pPr>
    </w:p>
    <w:p w14:paraId="7243E77D" w14:textId="77777777" w:rsidR="00DC6260" w:rsidRDefault="00DC6260" w:rsidP="00DC6260">
      <w:pPr>
        <w:pStyle w:val="Default"/>
        <w:rPr>
          <w:bCs/>
          <w:color w:val="auto"/>
          <w:sz w:val="23"/>
          <w:szCs w:val="23"/>
        </w:rPr>
      </w:pPr>
      <w:r>
        <w:rPr>
          <w:b/>
          <w:bCs/>
          <w:color w:val="auto"/>
          <w:sz w:val="23"/>
          <w:szCs w:val="23"/>
        </w:rPr>
        <w:t xml:space="preserve">8. Anticipated challenges State or eligible service providers may face with the waiver implementation: </w:t>
      </w:r>
      <w:r>
        <w:rPr>
          <w:bCs/>
          <w:color w:val="auto"/>
          <w:sz w:val="23"/>
          <w:szCs w:val="23"/>
        </w:rPr>
        <w:t xml:space="preserve">Communication and education about the process for SY23.  Educate DOE and other partners about the elimination of the Meal Benefit Application and the availability of the DOE income status form which is offered currently.  There are other possible challenges for the FNS programs that depend on this information to create solutions. </w:t>
      </w:r>
    </w:p>
    <w:p w14:paraId="32149C93" w14:textId="77777777" w:rsidR="00DC6260" w:rsidRDefault="00DC6260" w:rsidP="00DC6260">
      <w:pPr>
        <w:pStyle w:val="Default"/>
        <w:rPr>
          <w:bCs/>
          <w:color w:val="auto"/>
          <w:sz w:val="23"/>
          <w:szCs w:val="23"/>
        </w:rPr>
      </w:pPr>
    </w:p>
    <w:p w14:paraId="5BC7781C" w14:textId="77777777" w:rsidR="00DC6260" w:rsidRDefault="00DC6260" w:rsidP="00DC6260">
      <w:pPr>
        <w:pStyle w:val="Default"/>
        <w:rPr>
          <w:bCs/>
          <w:color w:val="auto"/>
          <w:sz w:val="23"/>
          <w:szCs w:val="23"/>
        </w:rPr>
      </w:pPr>
      <w:r>
        <w:rPr>
          <w:bCs/>
          <w:color w:val="auto"/>
          <w:sz w:val="23"/>
          <w:szCs w:val="23"/>
        </w:rPr>
        <w:t>NSLP</w:t>
      </w:r>
    </w:p>
    <w:p w14:paraId="0E57B9AB" w14:textId="77777777" w:rsidR="00DC6260" w:rsidRDefault="00DC6260" w:rsidP="00DC6260">
      <w:pPr>
        <w:pStyle w:val="Default"/>
        <w:rPr>
          <w:bCs/>
          <w:color w:val="auto"/>
          <w:sz w:val="23"/>
          <w:szCs w:val="23"/>
        </w:rPr>
      </w:pPr>
      <w:r>
        <w:rPr>
          <w:bCs/>
          <w:color w:val="auto"/>
          <w:sz w:val="23"/>
          <w:szCs w:val="23"/>
        </w:rPr>
        <w:t>Determining severe need and at-risk reimbursement</w:t>
      </w:r>
    </w:p>
    <w:p w14:paraId="567A9363" w14:textId="77777777" w:rsidR="00DC6260" w:rsidRDefault="00DC6260" w:rsidP="00DC6260">
      <w:pPr>
        <w:pStyle w:val="Default"/>
        <w:rPr>
          <w:bCs/>
          <w:color w:val="auto"/>
          <w:sz w:val="23"/>
          <w:szCs w:val="23"/>
        </w:rPr>
      </w:pPr>
      <w:r>
        <w:rPr>
          <w:bCs/>
          <w:color w:val="auto"/>
          <w:sz w:val="23"/>
          <w:szCs w:val="23"/>
        </w:rPr>
        <w:t xml:space="preserve">FFVP criteria </w:t>
      </w:r>
    </w:p>
    <w:p w14:paraId="377514A2" w14:textId="77777777" w:rsidR="00DC6260" w:rsidRDefault="00DC6260" w:rsidP="00DC6260">
      <w:pPr>
        <w:pStyle w:val="Default"/>
        <w:rPr>
          <w:bCs/>
          <w:color w:val="auto"/>
          <w:sz w:val="23"/>
          <w:szCs w:val="23"/>
        </w:rPr>
      </w:pPr>
      <w:r>
        <w:rPr>
          <w:bCs/>
          <w:color w:val="auto"/>
          <w:sz w:val="23"/>
          <w:szCs w:val="23"/>
        </w:rPr>
        <w:t>Equipment assistance grant</w:t>
      </w:r>
    </w:p>
    <w:p w14:paraId="21A55243" w14:textId="77777777" w:rsidR="00DC6260" w:rsidRDefault="00DC6260" w:rsidP="00DC6260">
      <w:pPr>
        <w:pStyle w:val="Default"/>
        <w:rPr>
          <w:bCs/>
          <w:color w:val="auto"/>
          <w:sz w:val="23"/>
          <w:szCs w:val="23"/>
        </w:rPr>
      </w:pPr>
      <w:r>
        <w:rPr>
          <w:bCs/>
          <w:color w:val="auto"/>
          <w:sz w:val="23"/>
          <w:szCs w:val="23"/>
        </w:rPr>
        <w:t>The law to provide meals at no charge is only for public schools</w:t>
      </w:r>
    </w:p>
    <w:p w14:paraId="5E518BC9" w14:textId="77777777" w:rsidR="00DC6260" w:rsidRDefault="00DC6260" w:rsidP="00DC6260">
      <w:pPr>
        <w:pStyle w:val="Default"/>
        <w:rPr>
          <w:bCs/>
          <w:color w:val="auto"/>
          <w:sz w:val="23"/>
          <w:szCs w:val="23"/>
        </w:rPr>
      </w:pPr>
      <w:r>
        <w:rPr>
          <w:bCs/>
          <w:color w:val="auto"/>
          <w:sz w:val="23"/>
          <w:szCs w:val="23"/>
        </w:rPr>
        <w:t>PLE tool</w:t>
      </w:r>
    </w:p>
    <w:p w14:paraId="796C87BD" w14:textId="77777777" w:rsidR="00DC6260" w:rsidRDefault="00DC6260" w:rsidP="00DC6260">
      <w:pPr>
        <w:pStyle w:val="Default"/>
        <w:rPr>
          <w:bCs/>
          <w:color w:val="auto"/>
          <w:sz w:val="23"/>
          <w:szCs w:val="23"/>
        </w:rPr>
      </w:pPr>
      <w:r>
        <w:rPr>
          <w:bCs/>
          <w:color w:val="auto"/>
          <w:sz w:val="23"/>
          <w:szCs w:val="23"/>
        </w:rPr>
        <w:t>Maine breakfast grant</w:t>
      </w:r>
    </w:p>
    <w:p w14:paraId="53A0692D" w14:textId="77777777" w:rsidR="00DC6260" w:rsidRDefault="00DC6260" w:rsidP="00DC6260">
      <w:pPr>
        <w:pStyle w:val="Default"/>
        <w:rPr>
          <w:bCs/>
          <w:color w:val="auto"/>
          <w:sz w:val="23"/>
          <w:szCs w:val="23"/>
        </w:rPr>
      </w:pPr>
      <w:r>
        <w:rPr>
          <w:bCs/>
          <w:color w:val="auto"/>
          <w:sz w:val="23"/>
          <w:szCs w:val="23"/>
        </w:rPr>
        <w:t>P-EBT</w:t>
      </w:r>
    </w:p>
    <w:p w14:paraId="4BEFC594" w14:textId="77777777" w:rsidR="00DC6260" w:rsidRDefault="00DC6260" w:rsidP="00DC6260">
      <w:pPr>
        <w:pStyle w:val="Default"/>
        <w:rPr>
          <w:bCs/>
          <w:color w:val="auto"/>
          <w:sz w:val="23"/>
          <w:szCs w:val="23"/>
        </w:rPr>
      </w:pPr>
    </w:p>
    <w:p w14:paraId="487B9DA0" w14:textId="77777777" w:rsidR="00DC6260" w:rsidRDefault="00DC6260" w:rsidP="00DC6260">
      <w:pPr>
        <w:pStyle w:val="Default"/>
        <w:rPr>
          <w:bCs/>
          <w:color w:val="auto"/>
          <w:sz w:val="23"/>
          <w:szCs w:val="23"/>
        </w:rPr>
      </w:pPr>
      <w:r>
        <w:rPr>
          <w:bCs/>
          <w:color w:val="auto"/>
          <w:sz w:val="23"/>
          <w:szCs w:val="23"/>
        </w:rPr>
        <w:t>SFSP</w:t>
      </w:r>
    </w:p>
    <w:p w14:paraId="495ADB51" w14:textId="77777777" w:rsidR="00DC6260" w:rsidRDefault="00DC6260" w:rsidP="00DC6260">
      <w:pPr>
        <w:pStyle w:val="Default"/>
        <w:rPr>
          <w:bCs/>
          <w:color w:val="auto"/>
          <w:sz w:val="23"/>
          <w:szCs w:val="23"/>
        </w:rPr>
      </w:pPr>
      <w:r>
        <w:rPr>
          <w:bCs/>
          <w:color w:val="auto"/>
          <w:sz w:val="23"/>
          <w:szCs w:val="23"/>
        </w:rPr>
        <w:t>Closed enrolled Site eligibility by school</w:t>
      </w:r>
    </w:p>
    <w:p w14:paraId="3D9C843F" w14:textId="77777777" w:rsidR="00DC6260" w:rsidRDefault="00DC6260" w:rsidP="00DC6260">
      <w:pPr>
        <w:pStyle w:val="Default"/>
        <w:rPr>
          <w:bCs/>
          <w:color w:val="auto"/>
          <w:sz w:val="23"/>
          <w:szCs w:val="23"/>
        </w:rPr>
      </w:pPr>
      <w:r>
        <w:rPr>
          <w:bCs/>
          <w:color w:val="auto"/>
          <w:sz w:val="23"/>
          <w:szCs w:val="23"/>
        </w:rPr>
        <w:t>Could affect qualifying open sites</w:t>
      </w:r>
    </w:p>
    <w:p w14:paraId="388A4C37" w14:textId="77777777" w:rsidR="00DC6260" w:rsidRDefault="00DC6260" w:rsidP="00DC6260">
      <w:pPr>
        <w:pStyle w:val="Default"/>
        <w:rPr>
          <w:bCs/>
          <w:color w:val="auto"/>
          <w:sz w:val="23"/>
          <w:szCs w:val="23"/>
        </w:rPr>
      </w:pPr>
      <w:r>
        <w:rPr>
          <w:bCs/>
          <w:color w:val="auto"/>
          <w:sz w:val="23"/>
          <w:szCs w:val="23"/>
        </w:rPr>
        <w:t>Summer camps no applications at sending schools</w:t>
      </w:r>
    </w:p>
    <w:p w14:paraId="2C9A9FF7" w14:textId="77777777" w:rsidR="00DC6260" w:rsidRDefault="00DC6260" w:rsidP="00DC6260">
      <w:pPr>
        <w:pStyle w:val="Default"/>
        <w:rPr>
          <w:bCs/>
          <w:color w:val="auto"/>
          <w:sz w:val="23"/>
          <w:szCs w:val="23"/>
        </w:rPr>
      </w:pPr>
      <w:r>
        <w:rPr>
          <w:bCs/>
          <w:color w:val="auto"/>
          <w:sz w:val="23"/>
          <w:szCs w:val="23"/>
        </w:rPr>
        <w:t>State 50% outreach law</w:t>
      </w:r>
    </w:p>
    <w:p w14:paraId="42F7933B" w14:textId="77777777" w:rsidR="00DC6260" w:rsidRDefault="00DC6260" w:rsidP="00DC6260">
      <w:pPr>
        <w:pStyle w:val="Default"/>
        <w:rPr>
          <w:bCs/>
          <w:color w:val="auto"/>
          <w:sz w:val="23"/>
          <w:szCs w:val="23"/>
        </w:rPr>
      </w:pPr>
    </w:p>
    <w:p w14:paraId="2ED829BB" w14:textId="77777777" w:rsidR="00DC6260" w:rsidRDefault="00DC6260" w:rsidP="00DC6260">
      <w:pPr>
        <w:pStyle w:val="Default"/>
        <w:rPr>
          <w:bCs/>
          <w:color w:val="auto"/>
          <w:sz w:val="23"/>
          <w:szCs w:val="23"/>
        </w:rPr>
      </w:pPr>
      <w:r>
        <w:rPr>
          <w:bCs/>
          <w:color w:val="auto"/>
          <w:sz w:val="23"/>
          <w:szCs w:val="23"/>
        </w:rPr>
        <w:t>CACFP</w:t>
      </w:r>
    </w:p>
    <w:p w14:paraId="35C5C8F8" w14:textId="77777777" w:rsidR="00DC6260" w:rsidRDefault="00DC6260" w:rsidP="00DC6260">
      <w:pPr>
        <w:pStyle w:val="Default"/>
        <w:rPr>
          <w:bCs/>
          <w:color w:val="auto"/>
          <w:sz w:val="23"/>
          <w:szCs w:val="23"/>
        </w:rPr>
      </w:pPr>
      <w:r>
        <w:rPr>
          <w:bCs/>
          <w:color w:val="auto"/>
          <w:sz w:val="23"/>
          <w:szCs w:val="23"/>
        </w:rPr>
        <w:t>At risk sites</w:t>
      </w:r>
    </w:p>
    <w:p w14:paraId="7FBBAA5B" w14:textId="77777777" w:rsidR="00DC6260" w:rsidRDefault="00DC6260" w:rsidP="00DC6260">
      <w:pPr>
        <w:pStyle w:val="Default"/>
        <w:rPr>
          <w:bCs/>
          <w:color w:val="auto"/>
          <w:sz w:val="23"/>
          <w:szCs w:val="23"/>
        </w:rPr>
      </w:pPr>
      <w:r>
        <w:rPr>
          <w:bCs/>
          <w:color w:val="auto"/>
          <w:sz w:val="23"/>
          <w:szCs w:val="23"/>
        </w:rPr>
        <w:t>Tier 1 payments</w:t>
      </w:r>
    </w:p>
    <w:p w14:paraId="53C91B82" w14:textId="29EDAD2D" w:rsidR="00DC6260" w:rsidRPr="00B22C84" w:rsidRDefault="00DC6260" w:rsidP="00B22C84">
      <w:pPr>
        <w:spacing w:after="12" w:line="248" w:lineRule="auto"/>
        <w:ind w:right="550"/>
        <w:rPr>
          <w:rFonts w:ascii="Times New Roman" w:hAnsi="Times New Roman" w:cs="Times New Roman"/>
        </w:rPr>
        <w:sectPr w:rsidR="00DC6260" w:rsidRPr="00B22C84" w:rsidSect="000B37C3">
          <w:headerReference w:type="even" r:id="rId12"/>
          <w:headerReference w:type="default" r:id="rId13"/>
          <w:footerReference w:type="even" r:id="rId14"/>
          <w:footerReference w:type="default" r:id="rId15"/>
          <w:pgSz w:w="12240" w:h="15840"/>
          <w:pgMar w:top="1440" w:right="1440" w:bottom="1440" w:left="1440" w:header="720" w:footer="720" w:gutter="0"/>
          <w:cols w:space="720"/>
          <w:docGrid w:linePitch="360"/>
        </w:sectPr>
      </w:pPr>
    </w:p>
    <w:p w14:paraId="1884BBA4" w14:textId="77777777" w:rsidR="009C438B" w:rsidRDefault="009C438B" w:rsidP="009C438B">
      <w:pPr>
        <w:pStyle w:val="Default"/>
        <w:spacing w:after="307"/>
        <w:rPr>
          <w:bCs/>
          <w:color w:val="auto"/>
          <w:sz w:val="23"/>
          <w:szCs w:val="23"/>
        </w:rPr>
      </w:pPr>
      <w:r>
        <w:rPr>
          <w:b/>
          <w:bCs/>
          <w:color w:val="auto"/>
          <w:sz w:val="23"/>
          <w:szCs w:val="23"/>
        </w:rPr>
        <w:lastRenderedPageBreak/>
        <w:t>9. Description of how the waiver will not increase the overall cost of the Program to the Federal Government. If there are anticipated increases, confirm that the costs will be paid from non-Federal funds. [Section 12(l)(1)(A)(iii) of the NSLA</w:t>
      </w:r>
      <w:proofErr w:type="gramStart"/>
      <w:r>
        <w:rPr>
          <w:b/>
          <w:bCs/>
          <w:color w:val="auto"/>
          <w:sz w:val="23"/>
          <w:szCs w:val="23"/>
        </w:rPr>
        <w:t>]:</w:t>
      </w:r>
      <w:r>
        <w:rPr>
          <w:bCs/>
          <w:color w:val="auto"/>
          <w:sz w:val="23"/>
          <w:szCs w:val="23"/>
        </w:rPr>
        <w:t>.</w:t>
      </w:r>
      <w:proofErr w:type="gramEnd"/>
    </w:p>
    <w:p w14:paraId="371F329C" w14:textId="77777777" w:rsidR="009C438B" w:rsidRDefault="009C438B" w:rsidP="009C438B">
      <w:pPr>
        <w:pStyle w:val="Default"/>
        <w:spacing w:after="307"/>
        <w:rPr>
          <w:color w:val="auto"/>
          <w:sz w:val="23"/>
          <w:szCs w:val="23"/>
        </w:rPr>
      </w:pPr>
      <w:r>
        <w:rPr>
          <w:bCs/>
          <w:color w:val="auto"/>
          <w:sz w:val="23"/>
          <w:szCs w:val="23"/>
        </w:rPr>
        <w:t xml:space="preserve">There will be no increases in cost because using the USDA multiplayer to determine the number of free and paid to claim.  Maine has a reimbursement plan for paid meals SY23 in place as law.  It will decrease costs in local labor of processing applications, trying to collect money, POS software licenses and maintenance fees and labor at POS.  This will streamline the program and provide more students excess to our program to support one of USDA goals.  At the state agency it will reduce labor time in the review process of application certification, costs to run the verification program and cost of the online application software statewide.  </w:t>
      </w:r>
    </w:p>
    <w:p w14:paraId="42E54EB5" w14:textId="4FD8E027" w:rsidR="009C438B" w:rsidRDefault="009C438B" w:rsidP="009C438B">
      <w:pPr>
        <w:pStyle w:val="Default"/>
        <w:rPr>
          <w:bCs/>
          <w:color w:val="auto"/>
          <w:sz w:val="23"/>
          <w:szCs w:val="23"/>
        </w:rPr>
      </w:pPr>
      <w:r>
        <w:rPr>
          <w:b/>
          <w:bCs/>
          <w:color w:val="auto"/>
          <w:sz w:val="23"/>
          <w:szCs w:val="23"/>
        </w:rPr>
        <w:t xml:space="preserve">10. Anticipated waiver implementation date and </w:t>
      </w:r>
      <w:proofErr w:type="gramStart"/>
      <w:r>
        <w:rPr>
          <w:b/>
          <w:bCs/>
          <w:color w:val="auto"/>
          <w:sz w:val="23"/>
          <w:szCs w:val="23"/>
        </w:rPr>
        <w:t>time period</w:t>
      </w:r>
      <w:proofErr w:type="gramEnd"/>
      <w:r>
        <w:rPr>
          <w:b/>
          <w:bCs/>
          <w:color w:val="auto"/>
          <w:sz w:val="23"/>
          <w:szCs w:val="23"/>
        </w:rPr>
        <w:t xml:space="preserve">: </w:t>
      </w:r>
      <w:r>
        <w:rPr>
          <w:bCs/>
          <w:color w:val="auto"/>
          <w:sz w:val="23"/>
          <w:szCs w:val="23"/>
        </w:rPr>
        <w:t xml:space="preserve">This will take effect School year 2023 and following years. The ISP will be recalculated as CEP guidance requires.  Schools could elect to use this method or collect and process “Meal Benefit Applications” </w:t>
      </w:r>
    </w:p>
    <w:p w14:paraId="4E1C130E" w14:textId="77777777" w:rsidR="00FC5601" w:rsidRDefault="00FC5601" w:rsidP="009C438B">
      <w:pPr>
        <w:pStyle w:val="Default"/>
        <w:rPr>
          <w:bCs/>
          <w:color w:val="auto"/>
          <w:sz w:val="23"/>
          <w:szCs w:val="23"/>
        </w:rPr>
      </w:pPr>
    </w:p>
    <w:p w14:paraId="70432E2C" w14:textId="77777777" w:rsidR="00FC5601" w:rsidRDefault="00FC5601" w:rsidP="00FC5601">
      <w:pPr>
        <w:pStyle w:val="Default"/>
        <w:rPr>
          <w:color w:val="auto"/>
          <w:sz w:val="23"/>
          <w:szCs w:val="23"/>
        </w:rPr>
      </w:pPr>
      <w:r>
        <w:rPr>
          <w:b/>
          <w:bCs/>
          <w:color w:val="auto"/>
          <w:sz w:val="23"/>
          <w:szCs w:val="23"/>
        </w:rPr>
        <w:t xml:space="preserve">11. Proposed monitoring and review procedures: </w:t>
      </w:r>
      <w:r>
        <w:rPr>
          <w:bCs/>
          <w:color w:val="auto"/>
          <w:sz w:val="23"/>
          <w:szCs w:val="23"/>
        </w:rPr>
        <w:t>District will contact CN/DOE with their ISP. During the Admin review, because there are no applications, that time will be used to verify the ISP and that it is being used properly. It will become part of our review policy once approved.</w:t>
      </w:r>
    </w:p>
    <w:p w14:paraId="5C4F5142" w14:textId="77777777" w:rsidR="00FC5601" w:rsidRDefault="00FC5601" w:rsidP="00FC5601">
      <w:pPr>
        <w:pStyle w:val="Default"/>
        <w:rPr>
          <w:color w:val="auto"/>
          <w:sz w:val="23"/>
          <w:szCs w:val="23"/>
        </w:rPr>
      </w:pPr>
    </w:p>
    <w:p w14:paraId="69ED33CE" w14:textId="77777777" w:rsidR="00FC5601" w:rsidRDefault="00FC5601" w:rsidP="00FC5601">
      <w:pPr>
        <w:pStyle w:val="Default"/>
        <w:rPr>
          <w:color w:val="auto"/>
          <w:sz w:val="23"/>
          <w:szCs w:val="23"/>
        </w:rPr>
      </w:pPr>
      <w:r>
        <w:rPr>
          <w:b/>
          <w:bCs/>
          <w:color w:val="auto"/>
          <w:sz w:val="23"/>
          <w:szCs w:val="23"/>
        </w:rPr>
        <w:t xml:space="preserve">12. Proposed reporting requirements (include type of data and due date(s) to FNS):  </w:t>
      </w:r>
      <w:r>
        <w:rPr>
          <w:color w:val="auto"/>
          <w:sz w:val="23"/>
          <w:szCs w:val="23"/>
        </w:rPr>
        <w:t xml:space="preserve">Reporting would follow current CEP guidance. </w:t>
      </w:r>
    </w:p>
    <w:p w14:paraId="4BE95614" w14:textId="77777777" w:rsidR="00FC5601" w:rsidRDefault="00FC5601" w:rsidP="00FC5601">
      <w:pPr>
        <w:pStyle w:val="Default"/>
        <w:rPr>
          <w:color w:val="auto"/>
          <w:sz w:val="23"/>
          <w:szCs w:val="23"/>
        </w:rPr>
      </w:pPr>
    </w:p>
    <w:p w14:paraId="51981ADA" w14:textId="77777777" w:rsidR="00FC5601" w:rsidRDefault="00FC5601" w:rsidP="00FC5601">
      <w:pPr>
        <w:pStyle w:val="Default"/>
      </w:pPr>
      <w:r>
        <w:rPr>
          <w:b/>
          <w:bCs/>
          <w:color w:val="auto"/>
          <w:sz w:val="23"/>
          <w:szCs w:val="23"/>
        </w:rPr>
        <w:t xml:space="preserve">13. Link to or a copy of the public notice informing the public about the proposed waiver [Section 12(l)(1)(A)(ii) of the NSLA]: </w:t>
      </w:r>
      <w:r>
        <w:rPr>
          <w:bCs/>
          <w:color w:val="auto"/>
          <w:sz w:val="23"/>
          <w:szCs w:val="23"/>
        </w:rPr>
        <w:t xml:space="preserve">this was shared in a DOE webinar to all districts and interested parties. </w:t>
      </w:r>
      <w:hyperlink r:id="rId16" w:history="1">
        <w:r>
          <w:rPr>
            <w:rStyle w:val="Hyperlink"/>
          </w:rPr>
          <w:t>https://www.maine.gov/doe/schools/nutrition/laws</w:t>
        </w:r>
      </w:hyperlink>
      <w:r>
        <w:t xml:space="preserve"> </w:t>
      </w:r>
    </w:p>
    <w:p w14:paraId="534AF203" w14:textId="77777777" w:rsidR="00FC5601" w:rsidRDefault="00FC5601" w:rsidP="00FC5601">
      <w:pPr>
        <w:pStyle w:val="Default"/>
        <w:rPr>
          <w:color w:val="auto"/>
          <w:sz w:val="23"/>
          <w:szCs w:val="23"/>
        </w:rPr>
      </w:pPr>
    </w:p>
    <w:p w14:paraId="7D334E9A" w14:textId="77777777" w:rsidR="00FC5601" w:rsidRDefault="00FC5601" w:rsidP="00FC5601">
      <w:pPr>
        <w:pStyle w:val="Default"/>
        <w:rPr>
          <w:color w:val="auto"/>
          <w:sz w:val="23"/>
          <w:szCs w:val="23"/>
        </w:rPr>
      </w:pPr>
      <w:r>
        <w:rPr>
          <w:b/>
          <w:bCs/>
          <w:color w:val="auto"/>
          <w:sz w:val="23"/>
          <w:szCs w:val="23"/>
        </w:rPr>
        <w:t xml:space="preserve">14. Signature and title of requesting official: </w:t>
      </w:r>
    </w:p>
    <w:p w14:paraId="345B7144" w14:textId="77777777" w:rsidR="00FC5601" w:rsidRDefault="00FC5601" w:rsidP="00FC5601">
      <w:pPr>
        <w:pStyle w:val="Default"/>
        <w:rPr>
          <w:color w:val="auto"/>
          <w:sz w:val="23"/>
          <w:szCs w:val="23"/>
        </w:rPr>
      </w:pPr>
      <w:r>
        <w:rPr>
          <w:bCs/>
          <w:color w:val="auto"/>
          <w:sz w:val="23"/>
          <w:szCs w:val="23"/>
        </w:rPr>
        <w:t>Director Child Nutrition</w:t>
      </w:r>
      <w:r>
        <w:rPr>
          <w:b/>
          <w:bCs/>
          <w:color w:val="auto"/>
          <w:sz w:val="23"/>
          <w:szCs w:val="23"/>
        </w:rPr>
        <w:t xml:space="preserve"> Title</w:t>
      </w:r>
      <w:r>
        <w:rPr>
          <w:color w:val="auto"/>
          <w:sz w:val="23"/>
          <w:szCs w:val="23"/>
        </w:rPr>
        <w:t xml:space="preserve">: Requesting official’s email address for transmission of response: </w:t>
      </w:r>
    </w:p>
    <w:p w14:paraId="33151957" w14:textId="77777777" w:rsidR="00FC5601" w:rsidRDefault="00FC5601" w:rsidP="00FC5601">
      <w:pPr>
        <w:pStyle w:val="Default"/>
        <w:rPr>
          <w:color w:val="auto"/>
          <w:sz w:val="23"/>
          <w:szCs w:val="23"/>
        </w:rPr>
      </w:pPr>
      <w:hyperlink r:id="rId17" w:history="1">
        <w:r>
          <w:rPr>
            <w:rStyle w:val="Hyperlink"/>
            <w:sz w:val="23"/>
            <w:szCs w:val="23"/>
          </w:rPr>
          <w:t>walter.beesley@maine.gov</w:t>
        </w:r>
      </w:hyperlink>
      <w:r>
        <w:rPr>
          <w:color w:val="auto"/>
          <w:sz w:val="23"/>
          <w:szCs w:val="23"/>
        </w:rPr>
        <w:t xml:space="preserve"> </w:t>
      </w:r>
    </w:p>
    <w:p w14:paraId="4B79FE10" w14:textId="77777777" w:rsidR="00FC5601" w:rsidRDefault="00FC5601" w:rsidP="00FC5601">
      <w:pPr>
        <w:pStyle w:val="Default"/>
        <w:rPr>
          <w:color w:val="auto"/>
          <w:sz w:val="23"/>
          <w:szCs w:val="23"/>
        </w:rPr>
      </w:pPr>
    </w:p>
    <w:p w14:paraId="2EF9A509" w14:textId="77777777" w:rsidR="00FC5601" w:rsidRDefault="00FC5601" w:rsidP="00FC5601">
      <w:pPr>
        <w:pStyle w:val="Default"/>
        <w:rPr>
          <w:color w:val="auto"/>
          <w:sz w:val="23"/>
          <w:szCs w:val="23"/>
        </w:rPr>
      </w:pPr>
      <w:r>
        <w:rPr>
          <w:b/>
          <w:bCs/>
          <w:color w:val="auto"/>
          <w:sz w:val="23"/>
          <w:szCs w:val="23"/>
        </w:rPr>
        <w:t xml:space="preserve">TO BE COMPLETED BY FNS REGIONAL OFFICE: </w:t>
      </w:r>
    </w:p>
    <w:p w14:paraId="3A3D1A72" w14:textId="77777777" w:rsidR="00FC5601" w:rsidRDefault="00FC5601" w:rsidP="00FC5601">
      <w:pPr>
        <w:pStyle w:val="Default"/>
        <w:rPr>
          <w:color w:val="auto"/>
          <w:sz w:val="23"/>
          <w:szCs w:val="23"/>
        </w:rPr>
      </w:pPr>
      <w:r>
        <w:rPr>
          <w:i/>
          <w:iCs/>
          <w:color w:val="auto"/>
          <w:sz w:val="23"/>
          <w:szCs w:val="23"/>
        </w:rPr>
        <w:t xml:space="preserve">FNS Regional Offices are requested to ensure the questions have been adequately addressed by the State agency and formulate an opinion and justification for a response to the waiver request based on their knowledge, </w:t>
      </w:r>
      <w:proofErr w:type="gramStart"/>
      <w:r>
        <w:rPr>
          <w:i/>
          <w:iCs/>
          <w:color w:val="auto"/>
          <w:sz w:val="23"/>
          <w:szCs w:val="23"/>
        </w:rPr>
        <w:t>experience</w:t>
      </w:r>
      <w:proofErr w:type="gramEnd"/>
      <w:r>
        <w:rPr>
          <w:i/>
          <w:iCs/>
          <w:color w:val="auto"/>
          <w:sz w:val="23"/>
          <w:szCs w:val="23"/>
        </w:rPr>
        <w:t xml:space="preserve"> and work with the State. </w:t>
      </w:r>
    </w:p>
    <w:p w14:paraId="552C4887" w14:textId="77777777" w:rsidR="00FC5601" w:rsidRDefault="00FC5601" w:rsidP="00FC5601">
      <w:pPr>
        <w:pStyle w:val="Default"/>
        <w:rPr>
          <w:color w:val="auto"/>
          <w:sz w:val="23"/>
          <w:szCs w:val="23"/>
        </w:rPr>
      </w:pPr>
      <w:r>
        <w:rPr>
          <w:b/>
          <w:bCs/>
          <w:color w:val="auto"/>
          <w:sz w:val="23"/>
          <w:szCs w:val="23"/>
        </w:rPr>
        <w:t xml:space="preserve">Date request was received at Regional Office: </w:t>
      </w:r>
    </w:p>
    <w:p w14:paraId="1EE736F7" w14:textId="77777777" w:rsidR="00FC5601" w:rsidRDefault="00FC5601" w:rsidP="00FC5601">
      <w:pPr>
        <w:pStyle w:val="Default"/>
        <w:rPr>
          <w:color w:val="auto"/>
          <w:sz w:val="23"/>
          <w:szCs w:val="23"/>
        </w:rPr>
      </w:pPr>
      <w:r>
        <w:rPr>
          <w:color w:val="auto"/>
          <w:sz w:val="23"/>
          <w:szCs w:val="23"/>
        </w:rPr>
        <w:t xml:space="preserve"> </w:t>
      </w:r>
      <w:r>
        <w:rPr>
          <w:b/>
          <w:bCs/>
          <w:color w:val="auto"/>
          <w:sz w:val="23"/>
          <w:szCs w:val="23"/>
        </w:rPr>
        <w:t xml:space="preserve">Check this box to confirm that the State agency has provided public notice in accordance with Section 12(l)(1)(A)(ii) of the NSLA </w:t>
      </w:r>
    </w:p>
    <w:p w14:paraId="273465FE" w14:textId="77777777" w:rsidR="00FC5601" w:rsidRDefault="00FC5601" w:rsidP="00FC5601">
      <w:pPr>
        <w:pStyle w:val="Default"/>
        <w:rPr>
          <w:color w:val="auto"/>
          <w:sz w:val="23"/>
          <w:szCs w:val="23"/>
        </w:rPr>
      </w:pPr>
    </w:p>
    <w:p w14:paraId="203986F6" w14:textId="77777777" w:rsidR="00FC5601" w:rsidRDefault="00FC5601" w:rsidP="00FC5601">
      <w:pPr>
        <w:pStyle w:val="Default"/>
        <w:rPr>
          <w:color w:val="auto"/>
          <w:sz w:val="23"/>
          <w:szCs w:val="23"/>
        </w:rPr>
      </w:pPr>
      <w:r>
        <w:rPr>
          <w:color w:val="auto"/>
          <w:sz w:val="23"/>
          <w:szCs w:val="23"/>
        </w:rPr>
        <w:t xml:space="preserve"> </w:t>
      </w:r>
      <w:r>
        <w:rPr>
          <w:b/>
          <w:bCs/>
          <w:color w:val="auto"/>
          <w:sz w:val="23"/>
          <w:szCs w:val="23"/>
        </w:rPr>
        <w:t xml:space="preserve">Regional Office Analysis and Recommendations: </w:t>
      </w:r>
    </w:p>
    <w:p w14:paraId="44D4108C" w14:textId="77777777" w:rsidR="00683C46" w:rsidRPr="009E7308" w:rsidRDefault="00683C46" w:rsidP="00683C46">
      <w:pPr>
        <w:pStyle w:val="ListParagraph"/>
        <w:spacing w:after="12" w:line="248" w:lineRule="auto"/>
        <w:ind w:left="705" w:right="550"/>
        <w:rPr>
          <w:rFonts w:ascii="Times New Roman" w:hAnsi="Times New Roman" w:cs="Times New Roman"/>
          <w:sz w:val="24"/>
          <w:szCs w:val="24"/>
        </w:rPr>
      </w:pPr>
    </w:p>
    <w:p w14:paraId="1F163586" w14:textId="77777777" w:rsidR="00683C46" w:rsidRPr="009E7308" w:rsidRDefault="00683C46" w:rsidP="00683C46">
      <w:pPr>
        <w:pStyle w:val="ListParagraph"/>
        <w:spacing w:after="12" w:line="247" w:lineRule="auto"/>
        <w:ind w:left="706" w:right="547"/>
        <w:rPr>
          <w:rFonts w:ascii="Times New Roman" w:hAnsi="Times New Roman" w:cs="Times New Roman"/>
          <w:b/>
          <w:sz w:val="24"/>
          <w:szCs w:val="24"/>
        </w:rPr>
      </w:pPr>
    </w:p>
    <w:sectPr w:rsidR="00683C46" w:rsidRPr="009E7308" w:rsidSect="000B37C3">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BDE14" w14:textId="77777777" w:rsidR="00A75CC9" w:rsidRDefault="00A75CC9" w:rsidP="00FA0E78">
      <w:pPr>
        <w:spacing w:after="0"/>
      </w:pPr>
      <w:r>
        <w:separator/>
      </w:r>
    </w:p>
  </w:endnote>
  <w:endnote w:type="continuationSeparator" w:id="0">
    <w:p w14:paraId="0DFE02BE" w14:textId="77777777" w:rsidR="00A75CC9" w:rsidRDefault="00A75CC9" w:rsidP="00FA0E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2F04944" w14:paraId="39AFC4B4" w14:textId="77777777" w:rsidTr="52F04944">
      <w:tc>
        <w:tcPr>
          <w:tcW w:w="3120" w:type="dxa"/>
        </w:tcPr>
        <w:p w14:paraId="46C042AA" w14:textId="07856CF2" w:rsidR="52F04944" w:rsidRDefault="52F04944" w:rsidP="52F04944">
          <w:pPr>
            <w:pStyle w:val="Header"/>
            <w:ind w:left="-115"/>
          </w:pPr>
        </w:p>
      </w:tc>
      <w:tc>
        <w:tcPr>
          <w:tcW w:w="3120" w:type="dxa"/>
        </w:tcPr>
        <w:p w14:paraId="3FDCBF1F" w14:textId="3F1C0870" w:rsidR="52F04944" w:rsidRDefault="52F04944" w:rsidP="52F04944">
          <w:pPr>
            <w:pStyle w:val="Header"/>
            <w:jc w:val="center"/>
          </w:pPr>
        </w:p>
      </w:tc>
      <w:tc>
        <w:tcPr>
          <w:tcW w:w="3120" w:type="dxa"/>
        </w:tcPr>
        <w:p w14:paraId="7DA9338C" w14:textId="4F311A6D" w:rsidR="52F04944" w:rsidRDefault="52F04944" w:rsidP="52F04944">
          <w:pPr>
            <w:pStyle w:val="Header"/>
            <w:ind w:right="-115"/>
            <w:jc w:val="right"/>
          </w:pPr>
        </w:p>
      </w:tc>
    </w:tr>
  </w:tbl>
  <w:p w14:paraId="6759FC63" w14:textId="59B7BF4F" w:rsidR="52F04944" w:rsidRDefault="52F04944" w:rsidP="52F04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B359B" w14:textId="77777777" w:rsidR="00900418" w:rsidRDefault="00900418" w:rsidP="000C0C51">
    <w:pPr>
      <w:pStyle w:val="Footer"/>
      <w:tabs>
        <w:tab w:val="clear" w:pos="9360"/>
        <w:tab w:val="right" w:pos="9720"/>
      </w:tabs>
      <w:ind w:right="-720" w:hanging="540"/>
      <w:rPr>
        <w:rFonts w:ascii="Book Antiqua" w:hAnsi="Book Antiqua"/>
        <w:noProof/>
        <w:color w:val="3333FF"/>
        <w:sz w:val="16"/>
        <w:szCs w:val="16"/>
      </w:rPr>
    </w:pPr>
    <w:r w:rsidRPr="000C0C51">
      <w:rPr>
        <w:rFonts w:ascii="Book Antiqua" w:hAnsi="Book Antiqua"/>
        <w:noProof/>
        <w:color w:val="3333FF"/>
        <w:sz w:val="18"/>
        <w:szCs w:val="18"/>
      </w:rPr>
      <w:t>OFFICES LOCATED AT THE BURTON M. CROSS STATE OFFICE BUILDING</w:t>
    </w:r>
    <w:r>
      <w:rPr>
        <w:noProof/>
      </w:rPr>
      <w:t xml:space="preserve">                         </w:t>
    </w:r>
    <w:r w:rsidRPr="000C0C51">
      <w:rPr>
        <w:rFonts w:ascii="Book Antiqua" w:hAnsi="Book Antiqua"/>
        <w:noProof/>
        <w:color w:val="3333FF"/>
        <w:sz w:val="16"/>
        <w:szCs w:val="16"/>
      </w:rPr>
      <w:t>AN EQUAL OPPORTUNITY EMPLOYER</w:t>
    </w:r>
  </w:p>
  <w:p w14:paraId="7DA43C1E" w14:textId="77777777" w:rsidR="00900418" w:rsidRPr="000C0C51" w:rsidRDefault="00900418" w:rsidP="000C0C51">
    <w:pPr>
      <w:pStyle w:val="Footer"/>
      <w:tabs>
        <w:tab w:val="clear" w:pos="9360"/>
        <w:tab w:val="right" w:pos="9720"/>
      </w:tabs>
      <w:ind w:right="-720" w:hanging="540"/>
      <w:rPr>
        <w:rFonts w:ascii="Book Antiqua" w:hAnsi="Book Antiqua"/>
        <w:color w:val="3333FF"/>
        <w:sz w:val="16"/>
        <w:szCs w:val="16"/>
      </w:rPr>
    </w:pPr>
    <w:r>
      <w:rPr>
        <w:rFonts w:ascii="Book Antiqua" w:hAnsi="Book Antiqua"/>
        <w:noProof/>
        <w:color w:val="3333FF"/>
        <w:sz w:val="16"/>
        <w:szCs w:val="16"/>
      </w:rPr>
      <w:t>PHONE (207) 624-6600     FAX:  (207) 624-6700     TTY USERS CALL MAINE RELAY 711                                     ONLINE:  WWW.MAINE.GOV/DOE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BF79A" w14:textId="3C10528D" w:rsidR="00885FCB" w:rsidRPr="000C0C51" w:rsidRDefault="00885FCB" w:rsidP="000C0C51">
    <w:pPr>
      <w:pStyle w:val="Footer"/>
      <w:tabs>
        <w:tab w:val="clear" w:pos="9360"/>
        <w:tab w:val="right" w:pos="9720"/>
      </w:tabs>
      <w:ind w:right="-720" w:hanging="540"/>
      <w:rPr>
        <w:rFonts w:ascii="Book Antiqua" w:hAnsi="Book Antiqua"/>
        <w:color w:val="3333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2EE33" w14:textId="77777777" w:rsidR="00A75CC9" w:rsidRDefault="00A75CC9" w:rsidP="00FA0E78">
      <w:pPr>
        <w:spacing w:after="0"/>
      </w:pPr>
      <w:r>
        <w:separator/>
      </w:r>
    </w:p>
  </w:footnote>
  <w:footnote w:type="continuationSeparator" w:id="0">
    <w:p w14:paraId="2ED21AF0" w14:textId="77777777" w:rsidR="00A75CC9" w:rsidRDefault="00A75CC9" w:rsidP="00FA0E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2F04944" w14:paraId="7C2A62A3" w14:textId="77777777" w:rsidTr="52F04944">
      <w:tc>
        <w:tcPr>
          <w:tcW w:w="3120" w:type="dxa"/>
        </w:tcPr>
        <w:p w14:paraId="58E4642B" w14:textId="31BDA22B" w:rsidR="52F04944" w:rsidRDefault="52F04944" w:rsidP="52F04944">
          <w:pPr>
            <w:pStyle w:val="Header"/>
            <w:ind w:left="-115"/>
          </w:pPr>
        </w:p>
      </w:tc>
      <w:tc>
        <w:tcPr>
          <w:tcW w:w="3120" w:type="dxa"/>
        </w:tcPr>
        <w:p w14:paraId="2DEE9F7D" w14:textId="645D73D7" w:rsidR="52F04944" w:rsidRDefault="52F04944" w:rsidP="52F04944">
          <w:pPr>
            <w:pStyle w:val="Header"/>
            <w:jc w:val="center"/>
          </w:pPr>
        </w:p>
      </w:tc>
      <w:tc>
        <w:tcPr>
          <w:tcW w:w="3120" w:type="dxa"/>
        </w:tcPr>
        <w:p w14:paraId="3CF09529" w14:textId="401F0161" w:rsidR="52F04944" w:rsidRDefault="52F04944" w:rsidP="52F04944">
          <w:pPr>
            <w:pStyle w:val="Header"/>
            <w:ind w:right="-115"/>
            <w:jc w:val="right"/>
          </w:pPr>
        </w:p>
      </w:tc>
    </w:tr>
  </w:tbl>
  <w:p w14:paraId="6E265E8E" w14:textId="4BE52999" w:rsidR="52F04944" w:rsidRDefault="52F04944" w:rsidP="52F049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48825" w14:textId="419D41A7" w:rsidR="00900418" w:rsidRPr="00FA0E78" w:rsidRDefault="00900418" w:rsidP="00DD5BF9">
    <w:pPr>
      <w:pStyle w:val="Header"/>
      <w:jc w:val="center"/>
      <w:rPr>
        <w:rFonts w:ascii="Book Antiqua" w:hAnsi="Book Antiqua"/>
        <w:b/>
        <w:color w:val="3333FF"/>
        <w:sz w:val="18"/>
        <w:szCs w:val="18"/>
      </w:rPr>
    </w:pPr>
    <w:r>
      <w:rPr>
        <w:noProof/>
      </w:rPr>
      <w:drawing>
        <wp:anchor distT="0" distB="0" distL="114300" distR="114300" simplePos="0" relativeHeight="251666432" behindDoc="0" locked="0" layoutInCell="1" allowOverlap="1" wp14:anchorId="193E4749" wp14:editId="054170B9">
          <wp:simplePos x="0" y="0"/>
          <wp:positionH relativeFrom="column">
            <wp:posOffset>-113665</wp:posOffset>
          </wp:positionH>
          <wp:positionV relativeFrom="paragraph">
            <wp:posOffset>106680</wp:posOffset>
          </wp:positionV>
          <wp:extent cx="486410" cy="61087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410" cy="61087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mc:AlternateContent>
        <mc:Choice Requires="wps">
          <w:drawing>
            <wp:anchor distT="0" distB="0" distL="114300" distR="114300" simplePos="0" relativeHeight="251660288" behindDoc="0" locked="0" layoutInCell="1" allowOverlap="1" wp14:anchorId="3A8E1B56" wp14:editId="748BBB9E">
              <wp:simplePos x="0" y="0"/>
              <wp:positionH relativeFrom="column">
                <wp:posOffset>-381000</wp:posOffset>
              </wp:positionH>
              <wp:positionV relativeFrom="paragraph">
                <wp:posOffset>-422275</wp:posOffset>
              </wp:positionV>
              <wp:extent cx="1041400" cy="1403985"/>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403985"/>
                      </a:xfrm>
                      <a:prstGeom prst="rect">
                        <a:avLst/>
                      </a:prstGeom>
                      <a:noFill/>
                      <a:ln w="9525">
                        <a:noFill/>
                        <a:miter lim="800000"/>
                        <a:headEnd/>
                        <a:tailEnd/>
                      </a:ln>
                    </wps:spPr>
                    <wps:txbx>
                      <w:txbxContent>
                        <w:p w14:paraId="79F7DDCB" w14:textId="77777777" w:rsidR="00900418" w:rsidRDefault="0090041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E1B56" id="_x0000_t202" coordsize="21600,21600" o:spt="202" path="m,l,21600r21600,l21600,xe">
              <v:stroke joinstyle="miter"/>
              <v:path gradientshapeok="t" o:connecttype="rect"/>
            </v:shapetype>
            <v:shape id="Text Box 2" o:spid="_x0000_s1026" type="#_x0000_t202" style="position:absolute;left:0;text-align:left;margin-left:-30pt;margin-top:-33.25pt;width:82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" filled="f" stroked="f">
              <v:textbox style="mso-fit-shape-to-text:t">
                <w:txbxContent>
                  <w:p w14:paraId="79F7DDCB" w14:textId="77777777" w:rsidR="00900418" w:rsidRDefault="00900418"/>
                </w:txbxContent>
              </v:textbox>
            </v:shape>
          </w:pict>
        </mc:Fallback>
      </mc:AlternateContent>
    </w:r>
    <w:r w:rsidRPr="00DD5BF9">
      <w:rPr>
        <w:rFonts w:ascii="Book Antiqua" w:hAnsi="Book Antiqua"/>
        <w:noProof/>
        <w:color w:val="3333FF"/>
        <w:sz w:val="16"/>
        <w:szCs w:val="16"/>
      </w:rPr>
      <mc:AlternateContent>
        <mc:Choice Requires="wps">
          <w:drawing>
            <wp:anchor distT="0" distB="0" distL="114300" distR="114300" simplePos="0" relativeHeight="251654144" behindDoc="0" locked="0" layoutInCell="1" allowOverlap="1" wp14:anchorId="4B33D33E" wp14:editId="1E3BDF72">
              <wp:simplePos x="0" y="0"/>
              <wp:positionH relativeFrom="column">
                <wp:posOffset>-381000</wp:posOffset>
              </wp:positionH>
              <wp:positionV relativeFrom="paragraph">
                <wp:posOffset>-317500</wp:posOffset>
              </wp:positionV>
              <wp:extent cx="914400" cy="1066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66800"/>
                      </a:xfrm>
                      <a:prstGeom prst="rect">
                        <a:avLst/>
                      </a:prstGeom>
                      <a:noFill/>
                      <a:ln w="9525">
                        <a:noFill/>
                        <a:miter lim="800000"/>
                        <a:headEnd/>
                        <a:tailEnd/>
                      </a:ln>
                    </wps:spPr>
                    <wps:txbx>
                      <w:txbxContent>
                        <w:p w14:paraId="11C3D2D6" w14:textId="77777777" w:rsidR="00900418" w:rsidRDefault="009004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3D33E" id="_x0000_s1027" type="#_x0000_t202" style="position:absolute;left:0;text-align:left;margin-left:-30pt;margin-top:-25pt;width:1in;height:8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" filled="f" stroked="f">
              <v:textbox>
                <w:txbxContent>
                  <w:p w14:paraId="11C3D2D6" w14:textId="77777777" w:rsidR="00900418" w:rsidRDefault="00900418"/>
                </w:txbxContent>
              </v:textbox>
            </v:shape>
          </w:pict>
        </mc:Fallback>
      </mc:AlternateContent>
    </w:r>
    <w:r w:rsidR="52F04944" w:rsidRPr="71F658D9">
      <w:rPr>
        <w:rFonts w:ascii="Book Antiqua" w:hAnsi="Book Antiqua"/>
        <w:b/>
        <w:bCs/>
        <w:color w:val="3333FF"/>
        <w:sz w:val="18"/>
        <w:szCs w:val="18"/>
      </w:rPr>
      <w:t>STATE OF MAINE</w:t>
    </w:r>
  </w:p>
  <w:p w14:paraId="0617FC44" w14:textId="77777777" w:rsidR="00900418" w:rsidRPr="00FA0E78" w:rsidRDefault="00900418" w:rsidP="00DD5BF9">
    <w:pPr>
      <w:pStyle w:val="Header"/>
      <w:jc w:val="center"/>
      <w:rPr>
        <w:rFonts w:ascii="Book Antiqua" w:hAnsi="Book Antiqua"/>
        <w:b/>
        <w:color w:val="3333FF"/>
        <w:sz w:val="18"/>
        <w:szCs w:val="18"/>
      </w:rPr>
    </w:pPr>
    <w:r w:rsidRPr="00FA0E78">
      <w:rPr>
        <w:rFonts w:ascii="Book Antiqua" w:hAnsi="Book Antiqua"/>
        <w:b/>
        <w:color w:val="3333FF"/>
        <w:sz w:val="18"/>
        <w:szCs w:val="18"/>
      </w:rPr>
      <w:t>DEPARTMENT OF EDUCATION</w:t>
    </w:r>
  </w:p>
  <w:p w14:paraId="613563E4" w14:textId="77777777" w:rsidR="00900418" w:rsidRPr="00FA0E78" w:rsidRDefault="00900418" w:rsidP="00DD5BF9">
    <w:pPr>
      <w:pStyle w:val="Header"/>
      <w:jc w:val="center"/>
      <w:rPr>
        <w:rFonts w:ascii="Book Antiqua" w:hAnsi="Book Antiqua"/>
        <w:b/>
        <w:color w:val="3333FF"/>
        <w:sz w:val="18"/>
        <w:szCs w:val="18"/>
      </w:rPr>
    </w:pPr>
    <w:r w:rsidRPr="00FA0E78">
      <w:rPr>
        <w:rFonts w:ascii="Book Antiqua" w:hAnsi="Book Antiqua"/>
        <w:b/>
        <w:color w:val="3333FF"/>
        <w:sz w:val="18"/>
        <w:szCs w:val="18"/>
      </w:rPr>
      <w:t>23 STATE HOUSE STATION</w:t>
    </w:r>
  </w:p>
  <w:p w14:paraId="5845FB97" w14:textId="77777777" w:rsidR="00900418" w:rsidRDefault="00900418" w:rsidP="00DD5BF9">
    <w:pPr>
      <w:pStyle w:val="Header"/>
      <w:jc w:val="center"/>
      <w:rPr>
        <w:rFonts w:ascii="Book Antiqua" w:hAnsi="Book Antiqua"/>
        <w:b/>
        <w:color w:val="3333FF"/>
        <w:sz w:val="18"/>
        <w:szCs w:val="18"/>
      </w:rPr>
    </w:pPr>
    <w:r w:rsidRPr="00FA0E78">
      <w:rPr>
        <w:rFonts w:ascii="Book Antiqua" w:hAnsi="Book Antiqua"/>
        <w:b/>
        <w:color w:val="3333FF"/>
        <w:sz w:val="18"/>
        <w:szCs w:val="18"/>
      </w:rPr>
      <w:t>AUGUSTA, ME  04333-0023</w:t>
    </w:r>
  </w:p>
  <w:p w14:paraId="0FD1C0ED" w14:textId="77777777" w:rsidR="00900418" w:rsidRPr="00FA0E78" w:rsidRDefault="00900418" w:rsidP="00DD5BF9">
    <w:pPr>
      <w:pStyle w:val="Header"/>
      <w:jc w:val="center"/>
      <w:rPr>
        <w:rFonts w:ascii="Book Antiqua" w:hAnsi="Book Antiqua"/>
        <w:b/>
        <w:color w:val="3333FF"/>
        <w:sz w:val="18"/>
        <w:szCs w:val="18"/>
      </w:rPr>
    </w:pPr>
  </w:p>
  <w:p w14:paraId="7CE2FB3E" w14:textId="77777777" w:rsidR="00900418" w:rsidRDefault="00900418" w:rsidP="00DD5BF9">
    <w:pPr>
      <w:pStyle w:val="Header"/>
      <w:tabs>
        <w:tab w:val="clear" w:pos="9360"/>
        <w:tab w:val="right" w:pos="9720"/>
      </w:tabs>
      <w:ind w:right="-720"/>
    </w:pPr>
  </w:p>
  <w:p w14:paraId="2ACD6DBD" w14:textId="77777777" w:rsidR="00900418" w:rsidRDefault="00900418" w:rsidP="00DD5BF9">
    <w:pPr>
      <w:pStyle w:val="Header"/>
      <w:tabs>
        <w:tab w:val="clear" w:pos="9360"/>
        <w:tab w:val="right" w:pos="9720"/>
      </w:tabs>
      <w:ind w:right="-720" w:hanging="540"/>
      <w:rPr>
        <w:rFonts w:ascii="Book Antiqua" w:hAnsi="Book Antiqua"/>
        <w:b/>
        <w:color w:val="3333FF"/>
        <w:sz w:val="16"/>
        <w:szCs w:val="16"/>
      </w:rPr>
    </w:pPr>
    <w:r>
      <w:rPr>
        <w:rFonts w:ascii="Book Antiqua" w:hAnsi="Book Antiqua"/>
        <w:b/>
        <w:color w:val="3333FF"/>
        <w:sz w:val="16"/>
        <w:szCs w:val="16"/>
      </w:rPr>
      <w:t>JANET T. MILLS</w:t>
    </w:r>
    <w:r w:rsidRPr="000C0C51">
      <w:rPr>
        <w:rFonts w:ascii="Book Antiqua" w:hAnsi="Book Antiqua"/>
        <w:b/>
        <w:color w:val="3333FF"/>
        <w:sz w:val="16"/>
        <w:szCs w:val="16"/>
      </w:rPr>
      <w:t xml:space="preserve">  </w:t>
    </w:r>
    <w:r w:rsidRPr="000C0C51">
      <w:rPr>
        <w:rFonts w:ascii="Book Antiqua" w:hAnsi="Book Antiqua"/>
        <w:b/>
        <w:color w:val="3333FF"/>
        <w:sz w:val="18"/>
        <w:szCs w:val="18"/>
      </w:rPr>
      <w:t xml:space="preserve">                                                                                                                                     </w:t>
    </w:r>
    <w:r>
      <w:rPr>
        <w:rFonts w:ascii="Book Antiqua" w:hAnsi="Book Antiqua"/>
        <w:b/>
        <w:color w:val="3333FF"/>
        <w:sz w:val="18"/>
        <w:szCs w:val="18"/>
      </w:rPr>
      <w:t xml:space="preserve">                             PENDER MAKIN</w:t>
    </w:r>
  </w:p>
  <w:p w14:paraId="25F7BB03" w14:textId="77777777" w:rsidR="00900418" w:rsidRPr="00DD5BF9" w:rsidRDefault="00900418" w:rsidP="00DD5BF9">
    <w:pPr>
      <w:pStyle w:val="Header"/>
      <w:tabs>
        <w:tab w:val="clear" w:pos="9360"/>
        <w:tab w:val="right" w:pos="9720"/>
      </w:tabs>
      <w:ind w:left="-540" w:right="-720" w:hanging="360"/>
      <w:rPr>
        <w:rFonts w:ascii="Book Antiqua" w:hAnsi="Book Antiqua"/>
        <w:b/>
        <w:color w:val="3333FF"/>
        <w:sz w:val="16"/>
        <w:szCs w:val="16"/>
      </w:rPr>
    </w:pPr>
    <w:r>
      <w:rPr>
        <w:rFonts w:ascii="Book Antiqua" w:hAnsi="Book Antiqua"/>
        <w:b/>
        <w:color w:val="3333FF"/>
        <w:sz w:val="16"/>
        <w:szCs w:val="16"/>
      </w:rPr>
      <w:t xml:space="preserve">              </w:t>
    </w:r>
    <w:r w:rsidRPr="000C0C51">
      <w:rPr>
        <w:rFonts w:ascii="Book Antiqua" w:hAnsi="Book Antiqua"/>
        <w:b/>
        <w:color w:val="3333FF"/>
        <w:sz w:val="14"/>
        <w:szCs w:val="14"/>
      </w:rPr>
      <w:t xml:space="preserve">GOVERNOR   </w:t>
    </w:r>
    <w:r w:rsidRPr="000C0C51">
      <w:rPr>
        <w:rFonts w:ascii="Book Antiqua" w:hAnsi="Book Antiqua"/>
        <w:b/>
        <w:color w:val="3333FF"/>
        <w:sz w:val="18"/>
        <w:szCs w:val="18"/>
      </w:rPr>
      <w:t xml:space="preserve">                                                                                                                                             </w:t>
    </w:r>
    <w:r>
      <w:rPr>
        <w:rFonts w:ascii="Book Antiqua" w:hAnsi="Book Antiqua"/>
        <w:b/>
        <w:color w:val="3333FF"/>
        <w:sz w:val="18"/>
        <w:szCs w:val="18"/>
      </w:rPr>
      <w:t xml:space="preserve">                     </w:t>
    </w:r>
    <w:r>
      <w:rPr>
        <w:rFonts w:ascii="Book Antiqua" w:hAnsi="Book Antiqua"/>
        <w:b/>
        <w:color w:val="3333FF"/>
        <w:sz w:val="14"/>
        <w:szCs w:val="14"/>
      </w:rPr>
      <w:t xml:space="preserve">         </w:t>
    </w:r>
    <w:r w:rsidRPr="000C0C51">
      <w:rPr>
        <w:rFonts w:ascii="Book Antiqua" w:hAnsi="Book Antiqua"/>
        <w:b/>
        <w:color w:val="3333FF"/>
        <w:sz w:val="14"/>
        <w:szCs w:val="14"/>
      </w:rPr>
      <w:t>COMMISSIONER</w:t>
    </w:r>
  </w:p>
  <w:p w14:paraId="2BCE2347" w14:textId="77777777" w:rsidR="00900418" w:rsidRPr="000C0C51" w:rsidRDefault="00900418">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BB6E2" w14:textId="77777777" w:rsidR="00433716" w:rsidRPr="000C0C51" w:rsidRDefault="0043371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46338"/>
    <w:multiLevelType w:val="multilevel"/>
    <w:tmpl w:val="642E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62FF3"/>
    <w:multiLevelType w:val="hybridMultilevel"/>
    <w:tmpl w:val="359C211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9C4633"/>
    <w:multiLevelType w:val="hybridMultilevel"/>
    <w:tmpl w:val="37DA07DA"/>
    <w:lvl w:ilvl="0" w:tplc="91C48082">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0975F5"/>
    <w:multiLevelType w:val="hybridMultilevel"/>
    <w:tmpl w:val="F3049E5C"/>
    <w:lvl w:ilvl="0" w:tplc="0409000F">
      <w:start w:val="1"/>
      <w:numFmt w:val="decimal"/>
      <w:lvlText w:val="%1."/>
      <w:lvlJc w:val="left"/>
      <w:pPr>
        <w:ind w:left="705"/>
      </w:pPr>
      <w:rPr>
        <w:b/>
        <w:bCs/>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D14BE"/>
    <w:multiLevelType w:val="hybridMultilevel"/>
    <w:tmpl w:val="DFE84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47FA4"/>
    <w:multiLevelType w:val="hybridMultilevel"/>
    <w:tmpl w:val="676CF9DA"/>
    <w:lvl w:ilvl="0" w:tplc="DCA8B108">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5379C7"/>
    <w:multiLevelType w:val="hybridMultilevel"/>
    <w:tmpl w:val="E9F86476"/>
    <w:lvl w:ilvl="0" w:tplc="5FAE026E">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620511"/>
    <w:multiLevelType w:val="hybridMultilevel"/>
    <w:tmpl w:val="1690E636"/>
    <w:lvl w:ilvl="0" w:tplc="0409000F">
      <w:start w:val="1"/>
      <w:numFmt w:val="decimal"/>
      <w:lvlText w:val="%1."/>
      <w:lvlJc w:val="left"/>
      <w:pPr>
        <w:ind w:left="630"/>
      </w:pPr>
      <w:rPr>
        <w:b/>
        <w:bCs/>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9765A2"/>
    <w:multiLevelType w:val="hybridMultilevel"/>
    <w:tmpl w:val="02026EE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77A3443"/>
    <w:multiLevelType w:val="hybridMultilevel"/>
    <w:tmpl w:val="32381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7813405"/>
    <w:multiLevelType w:val="hybridMultilevel"/>
    <w:tmpl w:val="E8E429B4"/>
    <w:lvl w:ilvl="0" w:tplc="85FEC43C">
      <w:start w:val="1"/>
      <w:numFmt w:val="bullet"/>
      <w:lvlText w:val=""/>
      <w:lvlJc w:val="left"/>
      <w:pPr>
        <w:tabs>
          <w:tab w:val="num" w:pos="720"/>
        </w:tabs>
        <w:ind w:left="720" w:hanging="360"/>
      </w:pPr>
      <w:rPr>
        <w:rFonts w:ascii="Symbol" w:hAnsi="Symbol" w:hint="default"/>
        <w:sz w:val="20"/>
      </w:rPr>
    </w:lvl>
    <w:lvl w:ilvl="1" w:tplc="DFB0DC64" w:tentative="1">
      <w:start w:val="1"/>
      <w:numFmt w:val="bullet"/>
      <w:lvlText w:val="o"/>
      <w:lvlJc w:val="left"/>
      <w:pPr>
        <w:tabs>
          <w:tab w:val="num" w:pos="1440"/>
        </w:tabs>
        <w:ind w:left="1440" w:hanging="360"/>
      </w:pPr>
      <w:rPr>
        <w:rFonts w:ascii="Courier New" w:hAnsi="Courier New" w:hint="default"/>
        <w:sz w:val="20"/>
      </w:rPr>
    </w:lvl>
    <w:lvl w:ilvl="2" w:tplc="77882CDC" w:tentative="1">
      <w:start w:val="1"/>
      <w:numFmt w:val="bullet"/>
      <w:lvlText w:val=""/>
      <w:lvlJc w:val="left"/>
      <w:pPr>
        <w:tabs>
          <w:tab w:val="num" w:pos="2160"/>
        </w:tabs>
        <w:ind w:left="2160" w:hanging="360"/>
      </w:pPr>
      <w:rPr>
        <w:rFonts w:ascii="Wingdings" w:hAnsi="Wingdings" w:hint="default"/>
        <w:sz w:val="20"/>
      </w:rPr>
    </w:lvl>
    <w:lvl w:ilvl="3" w:tplc="7EB8BACE" w:tentative="1">
      <w:start w:val="1"/>
      <w:numFmt w:val="bullet"/>
      <w:lvlText w:val=""/>
      <w:lvlJc w:val="left"/>
      <w:pPr>
        <w:tabs>
          <w:tab w:val="num" w:pos="2880"/>
        </w:tabs>
        <w:ind w:left="2880" w:hanging="360"/>
      </w:pPr>
      <w:rPr>
        <w:rFonts w:ascii="Wingdings" w:hAnsi="Wingdings" w:hint="default"/>
        <w:sz w:val="20"/>
      </w:rPr>
    </w:lvl>
    <w:lvl w:ilvl="4" w:tplc="DF649D62" w:tentative="1">
      <w:start w:val="1"/>
      <w:numFmt w:val="bullet"/>
      <w:lvlText w:val=""/>
      <w:lvlJc w:val="left"/>
      <w:pPr>
        <w:tabs>
          <w:tab w:val="num" w:pos="3600"/>
        </w:tabs>
        <w:ind w:left="3600" w:hanging="360"/>
      </w:pPr>
      <w:rPr>
        <w:rFonts w:ascii="Wingdings" w:hAnsi="Wingdings" w:hint="default"/>
        <w:sz w:val="20"/>
      </w:rPr>
    </w:lvl>
    <w:lvl w:ilvl="5" w:tplc="69FECAF4" w:tentative="1">
      <w:start w:val="1"/>
      <w:numFmt w:val="bullet"/>
      <w:lvlText w:val=""/>
      <w:lvlJc w:val="left"/>
      <w:pPr>
        <w:tabs>
          <w:tab w:val="num" w:pos="4320"/>
        </w:tabs>
        <w:ind w:left="4320" w:hanging="360"/>
      </w:pPr>
      <w:rPr>
        <w:rFonts w:ascii="Wingdings" w:hAnsi="Wingdings" w:hint="default"/>
        <w:sz w:val="20"/>
      </w:rPr>
    </w:lvl>
    <w:lvl w:ilvl="6" w:tplc="9E2A2268" w:tentative="1">
      <w:start w:val="1"/>
      <w:numFmt w:val="bullet"/>
      <w:lvlText w:val=""/>
      <w:lvlJc w:val="left"/>
      <w:pPr>
        <w:tabs>
          <w:tab w:val="num" w:pos="5040"/>
        </w:tabs>
        <w:ind w:left="5040" w:hanging="360"/>
      </w:pPr>
      <w:rPr>
        <w:rFonts w:ascii="Wingdings" w:hAnsi="Wingdings" w:hint="default"/>
        <w:sz w:val="20"/>
      </w:rPr>
    </w:lvl>
    <w:lvl w:ilvl="7" w:tplc="3ED002DA" w:tentative="1">
      <w:start w:val="1"/>
      <w:numFmt w:val="bullet"/>
      <w:lvlText w:val=""/>
      <w:lvlJc w:val="left"/>
      <w:pPr>
        <w:tabs>
          <w:tab w:val="num" w:pos="5760"/>
        </w:tabs>
        <w:ind w:left="5760" w:hanging="360"/>
      </w:pPr>
      <w:rPr>
        <w:rFonts w:ascii="Wingdings" w:hAnsi="Wingdings" w:hint="default"/>
        <w:sz w:val="20"/>
      </w:rPr>
    </w:lvl>
    <w:lvl w:ilvl="8" w:tplc="DC8227F6"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82456F"/>
    <w:multiLevelType w:val="hybridMultilevel"/>
    <w:tmpl w:val="117C3A38"/>
    <w:lvl w:ilvl="0" w:tplc="D6FAF422">
      <w:start w:val="1"/>
      <w:numFmt w:val="bullet"/>
      <w:lvlText w:val=""/>
      <w:lvlJc w:val="left"/>
      <w:pPr>
        <w:ind w:left="720" w:hanging="360"/>
      </w:pPr>
      <w:rPr>
        <w:rFonts w:ascii="Symbol" w:hAnsi="Symbol" w:hint="default"/>
      </w:rPr>
    </w:lvl>
    <w:lvl w:ilvl="1" w:tplc="4F1AF4C8">
      <w:start w:val="1"/>
      <w:numFmt w:val="bullet"/>
      <w:lvlText w:val="o"/>
      <w:lvlJc w:val="left"/>
      <w:pPr>
        <w:ind w:left="1440" w:hanging="360"/>
      </w:pPr>
      <w:rPr>
        <w:rFonts w:ascii="Courier New" w:hAnsi="Courier New" w:hint="default"/>
      </w:rPr>
    </w:lvl>
    <w:lvl w:ilvl="2" w:tplc="5338F74A">
      <w:start w:val="1"/>
      <w:numFmt w:val="bullet"/>
      <w:lvlText w:val=""/>
      <w:lvlJc w:val="left"/>
      <w:pPr>
        <w:ind w:left="2160" w:hanging="360"/>
      </w:pPr>
      <w:rPr>
        <w:rFonts w:ascii="Wingdings" w:hAnsi="Wingdings" w:hint="default"/>
      </w:rPr>
    </w:lvl>
    <w:lvl w:ilvl="3" w:tplc="79FE8734">
      <w:start w:val="1"/>
      <w:numFmt w:val="bullet"/>
      <w:lvlText w:val=""/>
      <w:lvlJc w:val="left"/>
      <w:pPr>
        <w:ind w:left="2880" w:hanging="360"/>
      </w:pPr>
      <w:rPr>
        <w:rFonts w:ascii="Symbol" w:hAnsi="Symbol" w:hint="default"/>
      </w:rPr>
    </w:lvl>
    <w:lvl w:ilvl="4" w:tplc="38B62852">
      <w:start w:val="1"/>
      <w:numFmt w:val="bullet"/>
      <w:lvlText w:val="o"/>
      <w:lvlJc w:val="left"/>
      <w:pPr>
        <w:ind w:left="3600" w:hanging="360"/>
      </w:pPr>
      <w:rPr>
        <w:rFonts w:ascii="Courier New" w:hAnsi="Courier New" w:hint="default"/>
      </w:rPr>
    </w:lvl>
    <w:lvl w:ilvl="5" w:tplc="4154A1B4">
      <w:start w:val="1"/>
      <w:numFmt w:val="bullet"/>
      <w:lvlText w:val=""/>
      <w:lvlJc w:val="left"/>
      <w:pPr>
        <w:ind w:left="4320" w:hanging="360"/>
      </w:pPr>
      <w:rPr>
        <w:rFonts w:ascii="Wingdings" w:hAnsi="Wingdings" w:hint="default"/>
      </w:rPr>
    </w:lvl>
    <w:lvl w:ilvl="6" w:tplc="09369AE6">
      <w:start w:val="1"/>
      <w:numFmt w:val="bullet"/>
      <w:lvlText w:val=""/>
      <w:lvlJc w:val="left"/>
      <w:pPr>
        <w:ind w:left="5040" w:hanging="360"/>
      </w:pPr>
      <w:rPr>
        <w:rFonts w:ascii="Symbol" w:hAnsi="Symbol" w:hint="default"/>
      </w:rPr>
    </w:lvl>
    <w:lvl w:ilvl="7" w:tplc="0E3C5DB4">
      <w:start w:val="1"/>
      <w:numFmt w:val="bullet"/>
      <w:lvlText w:val="o"/>
      <w:lvlJc w:val="left"/>
      <w:pPr>
        <w:ind w:left="5760" w:hanging="360"/>
      </w:pPr>
      <w:rPr>
        <w:rFonts w:ascii="Courier New" w:hAnsi="Courier New" w:hint="default"/>
      </w:rPr>
    </w:lvl>
    <w:lvl w:ilvl="8" w:tplc="5C92CD0A">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0"/>
  </w:num>
  <w:num w:numId="4">
    <w:abstractNumId w:val="6"/>
  </w:num>
  <w:num w:numId="5">
    <w:abstractNumId w:val="5"/>
  </w:num>
  <w:num w:numId="6">
    <w:abstractNumId w:val="1"/>
  </w:num>
  <w:num w:numId="7">
    <w:abstractNumId w:val="2"/>
  </w:num>
  <w:num w:numId="8">
    <w:abstractNumId w:val="8"/>
  </w:num>
  <w:num w:numId="9">
    <w:abstractNumId w:val="4"/>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4A6"/>
    <w:rsid w:val="0000268D"/>
    <w:rsid w:val="00033383"/>
    <w:rsid w:val="000423B7"/>
    <w:rsid w:val="0005453D"/>
    <w:rsid w:val="00063048"/>
    <w:rsid w:val="000722FB"/>
    <w:rsid w:val="00083B47"/>
    <w:rsid w:val="00086CD2"/>
    <w:rsid w:val="00091251"/>
    <w:rsid w:val="000B244A"/>
    <w:rsid w:val="000B37C3"/>
    <w:rsid w:val="000C0C51"/>
    <w:rsid w:val="00103CAE"/>
    <w:rsid w:val="001049A8"/>
    <w:rsid w:val="00107E4C"/>
    <w:rsid w:val="00114615"/>
    <w:rsid w:val="00170D8D"/>
    <w:rsid w:val="001A5E71"/>
    <w:rsid w:val="001B0CE8"/>
    <w:rsid w:val="001B2C44"/>
    <w:rsid w:val="001B7849"/>
    <w:rsid w:val="001C5F60"/>
    <w:rsid w:val="001C7427"/>
    <w:rsid w:val="001E167B"/>
    <w:rsid w:val="001E6BA9"/>
    <w:rsid w:val="0020096C"/>
    <w:rsid w:val="00233DF6"/>
    <w:rsid w:val="00251A71"/>
    <w:rsid w:val="00262177"/>
    <w:rsid w:val="002663D1"/>
    <w:rsid w:val="002877AA"/>
    <w:rsid w:val="002A092A"/>
    <w:rsid w:val="002D03E3"/>
    <w:rsid w:val="002E1277"/>
    <w:rsid w:val="002F579A"/>
    <w:rsid w:val="003015C5"/>
    <w:rsid w:val="0030192E"/>
    <w:rsid w:val="003173EE"/>
    <w:rsid w:val="00341A5D"/>
    <w:rsid w:val="00355429"/>
    <w:rsid w:val="003637B6"/>
    <w:rsid w:val="003763A1"/>
    <w:rsid w:val="003B5D54"/>
    <w:rsid w:val="003C3B55"/>
    <w:rsid w:val="0040547C"/>
    <w:rsid w:val="004258BC"/>
    <w:rsid w:val="00433716"/>
    <w:rsid w:val="00443A8D"/>
    <w:rsid w:val="00443EE3"/>
    <w:rsid w:val="00455C13"/>
    <w:rsid w:val="004A4A5E"/>
    <w:rsid w:val="004B3EF8"/>
    <w:rsid w:val="004D2256"/>
    <w:rsid w:val="004F4087"/>
    <w:rsid w:val="004F773E"/>
    <w:rsid w:val="00514579"/>
    <w:rsid w:val="00515349"/>
    <w:rsid w:val="005169EC"/>
    <w:rsid w:val="005364F3"/>
    <w:rsid w:val="00536784"/>
    <w:rsid w:val="0054741E"/>
    <w:rsid w:val="005555FC"/>
    <w:rsid w:val="00560FE8"/>
    <w:rsid w:val="0056712A"/>
    <w:rsid w:val="0057305B"/>
    <w:rsid w:val="00575BBE"/>
    <w:rsid w:val="00596459"/>
    <w:rsid w:val="00596FAA"/>
    <w:rsid w:val="00597852"/>
    <w:rsid w:val="005B6928"/>
    <w:rsid w:val="005C6668"/>
    <w:rsid w:val="005D00AF"/>
    <w:rsid w:val="005D157C"/>
    <w:rsid w:val="00626EBB"/>
    <w:rsid w:val="00683C46"/>
    <w:rsid w:val="006C5E28"/>
    <w:rsid w:val="006E16F1"/>
    <w:rsid w:val="006F5591"/>
    <w:rsid w:val="00700338"/>
    <w:rsid w:val="0071755B"/>
    <w:rsid w:val="00786452"/>
    <w:rsid w:val="00794932"/>
    <w:rsid w:val="007A241B"/>
    <w:rsid w:val="007C7764"/>
    <w:rsid w:val="007E1F34"/>
    <w:rsid w:val="007E38F2"/>
    <w:rsid w:val="00821BAC"/>
    <w:rsid w:val="00860CFF"/>
    <w:rsid w:val="008610C2"/>
    <w:rsid w:val="00861E0D"/>
    <w:rsid w:val="00885FCB"/>
    <w:rsid w:val="008878B8"/>
    <w:rsid w:val="00892079"/>
    <w:rsid w:val="008936F0"/>
    <w:rsid w:val="008937C2"/>
    <w:rsid w:val="008D0E12"/>
    <w:rsid w:val="008D234F"/>
    <w:rsid w:val="00900418"/>
    <w:rsid w:val="009007D1"/>
    <w:rsid w:val="009562AB"/>
    <w:rsid w:val="0096625B"/>
    <w:rsid w:val="009722C1"/>
    <w:rsid w:val="00973FFC"/>
    <w:rsid w:val="00986A1B"/>
    <w:rsid w:val="009A1883"/>
    <w:rsid w:val="009A6071"/>
    <w:rsid w:val="009A7603"/>
    <w:rsid w:val="009C438B"/>
    <w:rsid w:val="009D4750"/>
    <w:rsid w:val="009E7308"/>
    <w:rsid w:val="00A57BE5"/>
    <w:rsid w:val="00A75CC9"/>
    <w:rsid w:val="00A92C5C"/>
    <w:rsid w:val="00A97388"/>
    <w:rsid w:val="00AB1835"/>
    <w:rsid w:val="00AC7A45"/>
    <w:rsid w:val="00AD1AD5"/>
    <w:rsid w:val="00AD3235"/>
    <w:rsid w:val="00AD351A"/>
    <w:rsid w:val="00AE423B"/>
    <w:rsid w:val="00AF1BA6"/>
    <w:rsid w:val="00AF45B4"/>
    <w:rsid w:val="00B05AEE"/>
    <w:rsid w:val="00B22C84"/>
    <w:rsid w:val="00B337BD"/>
    <w:rsid w:val="00B6084D"/>
    <w:rsid w:val="00B87A24"/>
    <w:rsid w:val="00BB690E"/>
    <w:rsid w:val="00BB6BB5"/>
    <w:rsid w:val="00BB6EBB"/>
    <w:rsid w:val="00BB7FDD"/>
    <w:rsid w:val="00BC1E3C"/>
    <w:rsid w:val="00BC4B82"/>
    <w:rsid w:val="00BD7A89"/>
    <w:rsid w:val="00C01D37"/>
    <w:rsid w:val="00C01E07"/>
    <w:rsid w:val="00C02BA4"/>
    <w:rsid w:val="00C11044"/>
    <w:rsid w:val="00C15F6F"/>
    <w:rsid w:val="00C16CDC"/>
    <w:rsid w:val="00C33937"/>
    <w:rsid w:val="00C36FEF"/>
    <w:rsid w:val="00C454EB"/>
    <w:rsid w:val="00C52C34"/>
    <w:rsid w:val="00C605E2"/>
    <w:rsid w:val="00C644A6"/>
    <w:rsid w:val="00C82DA4"/>
    <w:rsid w:val="00CA1DDE"/>
    <w:rsid w:val="00CC56F2"/>
    <w:rsid w:val="00CE2E39"/>
    <w:rsid w:val="00CF2382"/>
    <w:rsid w:val="00CF27F2"/>
    <w:rsid w:val="00CF2AD5"/>
    <w:rsid w:val="00D060DA"/>
    <w:rsid w:val="00D42A38"/>
    <w:rsid w:val="00D539FC"/>
    <w:rsid w:val="00D91346"/>
    <w:rsid w:val="00DA4630"/>
    <w:rsid w:val="00DA492C"/>
    <w:rsid w:val="00DC6260"/>
    <w:rsid w:val="00DD0FE6"/>
    <w:rsid w:val="00DD43A9"/>
    <w:rsid w:val="00DD59FE"/>
    <w:rsid w:val="00DD5BF9"/>
    <w:rsid w:val="00DE6FE4"/>
    <w:rsid w:val="00E03C8F"/>
    <w:rsid w:val="00E2662C"/>
    <w:rsid w:val="00E3212A"/>
    <w:rsid w:val="00E5768C"/>
    <w:rsid w:val="00E57B2C"/>
    <w:rsid w:val="00E6034A"/>
    <w:rsid w:val="00E70F1C"/>
    <w:rsid w:val="00E96C21"/>
    <w:rsid w:val="00EA0213"/>
    <w:rsid w:val="00EC0BAE"/>
    <w:rsid w:val="00EC66E9"/>
    <w:rsid w:val="00ED54EA"/>
    <w:rsid w:val="00ED66AC"/>
    <w:rsid w:val="00EE2652"/>
    <w:rsid w:val="00F10BF2"/>
    <w:rsid w:val="00F17FC5"/>
    <w:rsid w:val="00F264B0"/>
    <w:rsid w:val="00F348AC"/>
    <w:rsid w:val="00F44350"/>
    <w:rsid w:val="00F47D80"/>
    <w:rsid w:val="00F62156"/>
    <w:rsid w:val="00F63DB1"/>
    <w:rsid w:val="00F70DB7"/>
    <w:rsid w:val="00FA0E78"/>
    <w:rsid w:val="00FB13C9"/>
    <w:rsid w:val="00FB4B7E"/>
    <w:rsid w:val="00FB77BC"/>
    <w:rsid w:val="00FC5601"/>
    <w:rsid w:val="00FC7EBF"/>
    <w:rsid w:val="00FD4B39"/>
    <w:rsid w:val="00FD67F9"/>
    <w:rsid w:val="18C76A7B"/>
    <w:rsid w:val="1E2953F5"/>
    <w:rsid w:val="26431964"/>
    <w:rsid w:val="2B4EFC3B"/>
    <w:rsid w:val="4C16099F"/>
    <w:rsid w:val="521D9C34"/>
    <w:rsid w:val="52F04944"/>
    <w:rsid w:val="55B72DE4"/>
    <w:rsid w:val="56793192"/>
    <w:rsid w:val="6DF41CDF"/>
    <w:rsid w:val="71F658D9"/>
    <w:rsid w:val="72E1ED03"/>
    <w:rsid w:val="77E80DA6"/>
    <w:rsid w:val="7FF21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236DCB"/>
  <w15:docId w15:val="{BE7E8C96-411A-4B95-965A-9F7E7C94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A0E78"/>
    <w:pPr>
      <w:tabs>
        <w:tab w:val="center" w:pos="4680"/>
        <w:tab w:val="right" w:pos="9360"/>
      </w:tabs>
      <w:spacing w:after="0"/>
    </w:pPr>
  </w:style>
  <w:style w:type="character" w:customStyle="1" w:styleId="HeaderChar">
    <w:name w:val="Header Char"/>
    <w:basedOn w:val="DefaultParagraphFont"/>
    <w:link w:val="Header"/>
    <w:uiPriority w:val="99"/>
    <w:rsid w:val="00FA0E78"/>
  </w:style>
  <w:style w:type="paragraph" w:styleId="Footer">
    <w:name w:val="footer"/>
    <w:basedOn w:val="Normal"/>
    <w:link w:val="FooterChar"/>
    <w:uiPriority w:val="99"/>
    <w:unhideWhenUsed/>
    <w:rsid w:val="00FA0E78"/>
    <w:pPr>
      <w:tabs>
        <w:tab w:val="center" w:pos="4680"/>
        <w:tab w:val="right" w:pos="9360"/>
      </w:tabs>
      <w:spacing w:after="0"/>
    </w:pPr>
  </w:style>
  <w:style w:type="character" w:customStyle="1" w:styleId="FooterChar">
    <w:name w:val="Footer Char"/>
    <w:basedOn w:val="DefaultParagraphFont"/>
    <w:link w:val="Footer"/>
    <w:uiPriority w:val="99"/>
    <w:rsid w:val="00FA0E78"/>
  </w:style>
  <w:style w:type="paragraph" w:styleId="BalloonText">
    <w:name w:val="Balloon Text"/>
    <w:basedOn w:val="Normal"/>
    <w:link w:val="BalloonTextChar"/>
    <w:uiPriority w:val="99"/>
    <w:semiHidden/>
    <w:unhideWhenUsed/>
    <w:rsid w:val="00FA0E7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E78"/>
    <w:rPr>
      <w:rFonts w:ascii="Tahoma" w:hAnsi="Tahoma" w:cs="Tahoma"/>
      <w:sz w:val="16"/>
      <w:szCs w:val="16"/>
    </w:rPr>
  </w:style>
  <w:style w:type="character" w:styleId="Hyperlink">
    <w:name w:val="Hyperlink"/>
    <w:basedOn w:val="DefaultParagraphFont"/>
    <w:uiPriority w:val="99"/>
    <w:unhideWhenUsed/>
    <w:rsid w:val="00560FE8"/>
    <w:rPr>
      <w:color w:val="0000FF" w:themeColor="hyperlink"/>
      <w:u w:val="single"/>
    </w:rPr>
  </w:style>
  <w:style w:type="character" w:styleId="UnresolvedMention">
    <w:name w:val="Unresolved Mention"/>
    <w:basedOn w:val="DefaultParagraphFont"/>
    <w:uiPriority w:val="99"/>
    <w:semiHidden/>
    <w:unhideWhenUsed/>
    <w:rsid w:val="007A241B"/>
    <w:rPr>
      <w:color w:val="605E5C"/>
      <w:shd w:val="clear" w:color="auto" w:fill="E1DFDD"/>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086CD2"/>
    <w:pPr>
      <w:spacing w:before="100" w:beforeAutospacing="1" w:after="100" w:afterAutospacing="1"/>
    </w:pPr>
    <w:rPr>
      <w:rFonts w:ascii="Times New Roman" w:eastAsia="Times New Roman" w:hAnsi="Times New Roman" w:cs="Times New Roman"/>
      <w:sz w:val="24"/>
      <w:szCs w:val="24"/>
    </w:rPr>
  </w:style>
  <w:style w:type="paragraph" w:customStyle="1" w:styleId="xmsonormal">
    <w:name w:val="x_msonormal"/>
    <w:basedOn w:val="Normal"/>
    <w:rsid w:val="001049A8"/>
    <w:pPr>
      <w:spacing w:after="0"/>
    </w:pPr>
    <w:rPr>
      <w:rFonts w:ascii="Calibri" w:hAnsi="Calibri" w:cs="Calibri"/>
    </w:r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C7764"/>
    <w:pPr>
      <w:autoSpaceDE w:val="0"/>
      <w:autoSpaceDN w:val="0"/>
      <w:adjustRightInd w:val="0"/>
      <w:spacing w:after="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85519">
      <w:bodyDiv w:val="1"/>
      <w:marLeft w:val="0"/>
      <w:marRight w:val="0"/>
      <w:marTop w:val="0"/>
      <w:marBottom w:val="0"/>
      <w:divBdr>
        <w:top w:val="none" w:sz="0" w:space="0" w:color="auto"/>
        <w:left w:val="none" w:sz="0" w:space="0" w:color="auto"/>
        <w:bottom w:val="none" w:sz="0" w:space="0" w:color="auto"/>
        <w:right w:val="none" w:sz="0" w:space="0" w:color="auto"/>
      </w:divBdr>
    </w:div>
    <w:div w:id="1216620939">
      <w:bodyDiv w:val="1"/>
      <w:marLeft w:val="0"/>
      <w:marRight w:val="0"/>
      <w:marTop w:val="0"/>
      <w:marBottom w:val="0"/>
      <w:divBdr>
        <w:top w:val="none" w:sz="0" w:space="0" w:color="auto"/>
        <w:left w:val="none" w:sz="0" w:space="0" w:color="auto"/>
        <w:bottom w:val="none" w:sz="0" w:space="0" w:color="auto"/>
        <w:right w:val="none" w:sz="0" w:space="0" w:color="auto"/>
      </w:divBdr>
    </w:div>
    <w:div w:id="155157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walter.beesley@maine.gov" TargetMode="External"/><Relationship Id="rId2" Type="http://schemas.openxmlformats.org/officeDocument/2006/relationships/customXml" Target="../customXml/item2.xml"/><Relationship Id="rId16" Type="http://schemas.openxmlformats.org/officeDocument/2006/relationships/hyperlink" Target="https://www.maine.gov/doe/schools/nutrition/law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lter.beesley@maine.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an.landry\OneDrive%20-%20State%20of%20Maine\Email%20attachments%20from%20Flow\DOE_Letterhead_Feb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81E70ED4D7D3418DA1AF012516CB0B" ma:contentTypeVersion="9" ma:contentTypeDescription="Create a new document." ma:contentTypeScope="" ma:versionID="581ef7aca4c6b085aceac57b811efc92">
  <xsd:schema xmlns:xsd="http://www.w3.org/2001/XMLSchema" xmlns:xs="http://www.w3.org/2001/XMLSchema" xmlns:p="http://schemas.microsoft.com/office/2006/metadata/properties" xmlns:ns2="f165a909-3f47-4b2d-a855-c3568b6adb82" xmlns:ns3="8a3b8a8e-95df-420d-8e50-114f850bf3fd" targetNamespace="http://schemas.microsoft.com/office/2006/metadata/properties" ma:root="true" ma:fieldsID="7327d6177c1869cd50fb1e0b5a98985f" ns2:_="" ns3:_="">
    <xsd:import namespace="f165a909-3f47-4b2d-a855-c3568b6adb82"/>
    <xsd:import namespace="8a3b8a8e-95df-420d-8e50-114f850bf3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5a909-3f47-4b2d-a855-c3568b6ad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b8a8e-95df-420d-8e50-114f850bf3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a3b8a8e-95df-420d-8e50-114f850bf3fd">
      <UserInfo>
        <DisplayName>Tarr, Jennifer L</DisplayName>
        <AccountId>15</AccountId>
        <AccountType/>
      </UserInfo>
      <UserInfo>
        <DisplayName>Landry, Sean</DisplayName>
        <AccountId>8</AccountId>
        <AccountType/>
      </UserInfo>
    </SharedWithUsers>
  </documentManagement>
</p:properties>
</file>

<file path=customXml/itemProps1.xml><?xml version="1.0" encoding="utf-8"?>
<ds:datastoreItem xmlns:ds="http://schemas.openxmlformats.org/officeDocument/2006/customXml" ds:itemID="{42EC922B-45A1-4ED8-96AF-DC7F90C00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5a909-3f47-4b2d-a855-c3568b6adb82"/>
    <ds:schemaRef ds:uri="8a3b8a8e-95df-420d-8e50-114f850bf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330A0-99CC-4822-9BEC-411470BE7C38}">
  <ds:schemaRefs>
    <ds:schemaRef ds:uri="http://schemas.openxmlformats.org/officeDocument/2006/bibliography"/>
  </ds:schemaRefs>
</ds:datastoreItem>
</file>

<file path=customXml/itemProps3.xml><?xml version="1.0" encoding="utf-8"?>
<ds:datastoreItem xmlns:ds="http://schemas.openxmlformats.org/officeDocument/2006/customXml" ds:itemID="{D8F2ED8F-EFF6-4CBD-8BBD-D582272B8BB5}">
  <ds:schemaRefs>
    <ds:schemaRef ds:uri="http://schemas.microsoft.com/sharepoint/v3/contenttype/forms"/>
  </ds:schemaRefs>
</ds:datastoreItem>
</file>

<file path=customXml/itemProps4.xml><?xml version="1.0" encoding="utf-8"?>
<ds:datastoreItem xmlns:ds="http://schemas.openxmlformats.org/officeDocument/2006/customXml" ds:itemID="{D93BC795-59F3-4D33-8BC1-A093E70FCC8E}">
  <ds:schemaRefs>
    <ds:schemaRef ds:uri="http://schemas.microsoft.com/office/2006/metadata/properties"/>
    <ds:schemaRef ds:uri="http://schemas.microsoft.com/office/infopath/2007/PartnerControls"/>
    <ds:schemaRef ds:uri="8a3b8a8e-95df-420d-8e50-114f850bf3fd"/>
  </ds:schemaRefs>
</ds:datastoreItem>
</file>

<file path=docProps/app.xml><?xml version="1.0" encoding="utf-8"?>
<Properties xmlns="http://schemas.openxmlformats.org/officeDocument/2006/extended-properties" xmlns:vt="http://schemas.openxmlformats.org/officeDocument/2006/docPropsVTypes">
  <Template>DOE_Letterhead_Feb_2019.dotx</Template>
  <TotalTime>1</TotalTime>
  <Pages>3</Pages>
  <Words>1134</Words>
  <Characters>6468</Characters>
  <Application>Microsoft Office Word</Application>
  <DocSecurity>0</DocSecurity>
  <Lines>53</Lines>
  <Paragraphs>15</Paragraphs>
  <ScaleCrop>false</ScaleCrop>
  <Company>State of Maine</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Landry, Sean</dc:creator>
  <cp:lastModifiedBy>Partridge, Pamela</cp:lastModifiedBy>
  <cp:revision>2</cp:revision>
  <cp:lastPrinted>2019-10-16T13:59:00Z</cp:lastPrinted>
  <dcterms:created xsi:type="dcterms:W3CDTF">2021-09-27T19:16:00Z</dcterms:created>
  <dcterms:modified xsi:type="dcterms:W3CDTF">2021-09-27T19:16:00Z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0x0101001D81E70ED4D7D3418DA1AF012516CB0B</vt:lpwstr>
  </property>
  <property fmtid="{D5CDD505-2E9C-101B-9397-08002B2CF9AE}" pid="3" name="Order">
    <vt:r8>522600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