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C2" w:rsidRDefault="00F05047">
      <w:pPr>
        <w:rPr>
          <w:rFonts w:ascii="Times New Roman" w:hAnsi="Times New Roman" w:cs="Times New Roman"/>
          <w:b/>
          <w:sz w:val="24"/>
        </w:rPr>
      </w:pPr>
      <w:bookmarkStart w:id="0" w:name="_GoBack"/>
      <w:bookmarkEnd w:id="0"/>
      <w:r w:rsidRPr="00F05047">
        <w:rPr>
          <w:rFonts w:ascii="Times New Roman" w:hAnsi="Times New Roman" w:cs="Times New Roman"/>
          <w:b/>
          <w:sz w:val="24"/>
        </w:rPr>
        <w:t>LD  2075  Questions and Responses  Chapter 115, Part II Reinstatement of the May 14, 2014</w:t>
      </w:r>
    </w:p>
    <w:p w:rsidR="00F05047" w:rsidRDefault="00F05047" w:rsidP="00F05047">
      <w:pPr>
        <w:spacing w:after="0" w:line="240" w:lineRule="auto"/>
        <w:rPr>
          <w:rFonts w:ascii="Times New Roman" w:hAnsi="Times New Roman" w:cs="Times New Roman"/>
          <w:sz w:val="24"/>
        </w:rPr>
      </w:pPr>
      <w:r>
        <w:rPr>
          <w:rFonts w:ascii="Times New Roman" w:hAnsi="Times New Roman" w:cs="Times New Roman"/>
          <w:b/>
          <w:sz w:val="24"/>
        </w:rPr>
        <w:t xml:space="preserve">Q: </w:t>
      </w:r>
      <w:r>
        <w:rPr>
          <w:rFonts w:ascii="Times New Roman" w:hAnsi="Times New Roman" w:cs="Times New Roman"/>
          <w:sz w:val="24"/>
        </w:rPr>
        <w:t>What action did the State Board of Education take after the Legislature passed the Resolve Regarding Chapter 115 last session?</w:t>
      </w:r>
    </w:p>
    <w:p w:rsidR="00F05047" w:rsidRDefault="00F05047">
      <w:pPr>
        <w:rPr>
          <w:rFonts w:ascii="Times New Roman" w:hAnsi="Times New Roman" w:cs="Times New Roman"/>
          <w:sz w:val="24"/>
        </w:rPr>
      </w:pPr>
      <w:r>
        <w:rPr>
          <w:rFonts w:ascii="Times New Roman" w:hAnsi="Times New Roman" w:cs="Times New Roman"/>
          <w:b/>
          <w:sz w:val="24"/>
        </w:rPr>
        <w:t xml:space="preserve">R: </w:t>
      </w:r>
      <w:r>
        <w:rPr>
          <w:rFonts w:ascii="Times New Roman" w:hAnsi="Times New Roman" w:cs="Times New Roman"/>
          <w:sz w:val="24"/>
        </w:rPr>
        <w:t>The State Board after seven meetings of the Board and its Certification and Higher Education Committee chose to not accept the Resolve regarding Chapter 115, and to have the Chapter 115: Part II: Requirements for Specific Certificates and Endorsements which was in effect May 14, 2014 to be reinstated to maintain status quo for applicants and renewals, which is also the basis of the electronic credentialing system at this time.</w:t>
      </w:r>
      <w:r w:rsidR="007963CF">
        <w:rPr>
          <w:rFonts w:ascii="Times New Roman" w:hAnsi="Times New Roman" w:cs="Times New Roman"/>
          <w:sz w:val="24"/>
        </w:rPr>
        <w:t xml:space="preserve"> The State Board understood the Commissioner’s plan to undertake a comprehensive review of Chapter 115 to be more streamlined and relevant to the personnel in the field as well as to afford reciprocity across states. The State Board with the Department and the Professional Standards Board intend to undertake Consensus Rulemaking consistent with Title V of State Statute in the near future.</w:t>
      </w:r>
    </w:p>
    <w:p w:rsidR="00F05047" w:rsidRDefault="00F05047" w:rsidP="002B2F0D">
      <w:pPr>
        <w:spacing w:after="0" w:line="240" w:lineRule="auto"/>
        <w:rPr>
          <w:rFonts w:ascii="Times New Roman" w:hAnsi="Times New Roman" w:cs="Times New Roman"/>
          <w:sz w:val="24"/>
        </w:rPr>
      </w:pPr>
      <w:r>
        <w:rPr>
          <w:rFonts w:ascii="Times New Roman" w:hAnsi="Times New Roman" w:cs="Times New Roman"/>
          <w:b/>
          <w:sz w:val="24"/>
        </w:rPr>
        <w:t>Q:</w:t>
      </w:r>
      <w:r>
        <w:rPr>
          <w:rFonts w:ascii="Times New Roman" w:hAnsi="Times New Roman" w:cs="Times New Roman"/>
          <w:sz w:val="24"/>
        </w:rPr>
        <w:t xml:space="preserve"> What has not been changed that was in the rule reviewed by the Joint Committee last Spring</w:t>
      </w:r>
      <w:r w:rsidR="002B2F0D">
        <w:rPr>
          <w:rFonts w:ascii="Times New Roman" w:hAnsi="Times New Roman" w:cs="Times New Roman"/>
          <w:sz w:val="24"/>
        </w:rPr>
        <w:t>?</w:t>
      </w:r>
    </w:p>
    <w:p w:rsidR="002B2F0D" w:rsidRDefault="002B2F0D" w:rsidP="002B2F0D">
      <w:pPr>
        <w:spacing w:after="0" w:line="240" w:lineRule="auto"/>
        <w:rPr>
          <w:rFonts w:ascii="Times New Roman" w:hAnsi="Times New Roman" w:cs="Times New Roman"/>
          <w:sz w:val="24"/>
        </w:rPr>
      </w:pPr>
      <w:r>
        <w:rPr>
          <w:rFonts w:ascii="Times New Roman" w:hAnsi="Times New Roman" w:cs="Times New Roman"/>
          <w:b/>
          <w:sz w:val="24"/>
        </w:rPr>
        <w:t xml:space="preserve">R: </w:t>
      </w:r>
      <w:r>
        <w:rPr>
          <w:rFonts w:ascii="Times New Roman" w:hAnsi="Times New Roman" w:cs="Times New Roman"/>
          <w:sz w:val="24"/>
        </w:rPr>
        <w:t>The revisions that had been made throughout Part II to have consistency of the Pathways for Conditional</w:t>
      </w:r>
      <w:r w:rsidR="008B2B05">
        <w:rPr>
          <w:rFonts w:ascii="Times New Roman" w:hAnsi="Times New Roman" w:cs="Times New Roman"/>
          <w:sz w:val="24"/>
        </w:rPr>
        <w:t>. Specifically, the changes that were proposed in Fall of 2018 that are as follows were not made:</w:t>
      </w:r>
    </w:p>
    <w:tbl>
      <w:tblPr>
        <w:tblW w:w="10368" w:type="dxa"/>
        <w:tblBorders>
          <w:insideH w:val="single" w:sz="4" w:space="0" w:color="auto"/>
          <w:insideV w:val="single" w:sz="4" w:space="0" w:color="auto"/>
        </w:tblBorders>
        <w:tblLook w:val="01E0" w:firstRow="1" w:lastRow="1" w:firstColumn="1" w:lastColumn="1" w:noHBand="0" w:noVBand="0"/>
      </w:tblPr>
      <w:tblGrid>
        <w:gridCol w:w="10368"/>
      </w:tblGrid>
      <w:tr w:rsidR="008B2B05" w:rsidRPr="008B2B05" w:rsidTr="005963AC">
        <w:tc>
          <w:tcPr>
            <w:tcW w:w="10368" w:type="dxa"/>
            <w:tcBorders>
              <w:top w:val="nil"/>
              <w:bottom w:val="nil"/>
            </w:tcBorders>
            <w:shd w:val="clear" w:color="auto" w:fill="auto"/>
          </w:tcPr>
          <w:p w:rsidR="008B2B05" w:rsidRDefault="008B2B05" w:rsidP="008B2B05">
            <w:pPr>
              <w:tabs>
                <w:tab w:val="left" w:pos="-1440"/>
                <w:tab w:val="left" w:pos="-720"/>
                <w:tab w:val="left" w:pos="540"/>
              </w:tabs>
              <w:overflowPunct w:val="0"/>
              <w:autoSpaceDE w:val="0"/>
              <w:autoSpaceDN w:val="0"/>
              <w:adjustRightInd w:val="0"/>
              <w:spacing w:after="0" w:line="240" w:lineRule="auto"/>
              <w:ind w:left="540" w:hanging="540"/>
              <w:rPr>
                <w:rFonts w:ascii="Times New Roman" w:eastAsia="Times New Roman" w:hAnsi="Times New Roman" w:cs="Times New Roman"/>
              </w:rPr>
            </w:pPr>
            <w:r w:rsidRPr="008B2B05">
              <w:rPr>
                <w:rFonts w:ascii="Times New Roman" w:eastAsia="Times New Roman" w:hAnsi="Times New Roman" w:cs="Times New Roman"/>
              </w:rPr>
              <w:t>The proposed rule includes revisions to Rule Chapter 115, Part II. The Part I revisions are to the current</w:t>
            </w:r>
          </w:p>
          <w:p w:rsidR="008B2B05" w:rsidRDefault="008B2B05" w:rsidP="008B2B05">
            <w:pPr>
              <w:tabs>
                <w:tab w:val="left" w:pos="-1440"/>
                <w:tab w:val="left" w:pos="-720"/>
                <w:tab w:val="left" w:pos="540"/>
              </w:tabs>
              <w:overflowPunct w:val="0"/>
              <w:autoSpaceDE w:val="0"/>
              <w:autoSpaceDN w:val="0"/>
              <w:adjustRightInd w:val="0"/>
              <w:spacing w:after="0" w:line="240" w:lineRule="auto"/>
              <w:ind w:left="540" w:hanging="540"/>
              <w:rPr>
                <w:rFonts w:ascii="Times New Roman" w:eastAsia="Times New Roman" w:hAnsi="Times New Roman" w:cs="Times New Roman"/>
              </w:rPr>
            </w:pPr>
            <w:r w:rsidRPr="008B2B05">
              <w:rPr>
                <w:rFonts w:ascii="Times New Roman" w:eastAsia="Times New Roman" w:hAnsi="Times New Roman" w:cs="Times New Roman"/>
              </w:rPr>
              <w:t xml:space="preserve"> Rule Chapter 115, Part I, adopted in July 2018. The Part II revisions are to Rule Chapter 115, Part II, adopted in</w:t>
            </w:r>
          </w:p>
          <w:p w:rsidR="008B2B05" w:rsidRPr="008B2B05" w:rsidRDefault="008B2B05" w:rsidP="008B2B05">
            <w:pPr>
              <w:tabs>
                <w:tab w:val="left" w:pos="-1440"/>
                <w:tab w:val="left" w:pos="-720"/>
                <w:tab w:val="left" w:pos="540"/>
              </w:tabs>
              <w:overflowPunct w:val="0"/>
              <w:autoSpaceDE w:val="0"/>
              <w:autoSpaceDN w:val="0"/>
              <w:adjustRightInd w:val="0"/>
              <w:spacing w:after="0" w:line="240" w:lineRule="auto"/>
              <w:ind w:left="540" w:hanging="540"/>
              <w:rPr>
                <w:rFonts w:ascii="Times New Roman" w:eastAsia="Times New Roman" w:hAnsi="Times New Roman" w:cs="Times New Roman"/>
              </w:rPr>
            </w:pPr>
            <w:r w:rsidRPr="008B2B05">
              <w:rPr>
                <w:rFonts w:ascii="Times New Roman" w:eastAsia="Times New Roman" w:hAnsi="Times New Roman" w:cs="Times New Roman"/>
              </w:rPr>
              <w:t xml:space="preserve">August, 2017, and scheduled to take effect on July 1, 2019. </w:t>
            </w:r>
          </w:p>
          <w:p w:rsidR="008B2B05" w:rsidRPr="008B2B05" w:rsidRDefault="008B2B05" w:rsidP="008B2B05">
            <w:pPr>
              <w:tabs>
                <w:tab w:val="left" w:pos="-1440"/>
                <w:tab w:val="left" w:pos="-720"/>
                <w:tab w:val="left" w:pos="540"/>
              </w:tabs>
              <w:overflowPunct w:val="0"/>
              <w:autoSpaceDE w:val="0"/>
              <w:autoSpaceDN w:val="0"/>
              <w:adjustRightInd w:val="0"/>
              <w:spacing w:after="0" w:line="240" w:lineRule="auto"/>
              <w:ind w:left="540" w:hanging="540"/>
              <w:rPr>
                <w:rFonts w:ascii="Times New Roman" w:eastAsia="Times New Roman" w:hAnsi="Times New Roman" w:cs="Times New Roman"/>
              </w:rPr>
            </w:pPr>
          </w:p>
          <w:p w:rsidR="008B2B05" w:rsidRPr="008B2B05" w:rsidRDefault="008B2B05" w:rsidP="008B2B05">
            <w:pPr>
              <w:overflowPunct w:val="0"/>
              <w:autoSpaceDE w:val="0"/>
              <w:autoSpaceDN w:val="0"/>
              <w:adjustRightInd w:val="0"/>
              <w:spacing w:line="252" w:lineRule="auto"/>
              <w:ind w:left="1080"/>
              <w:contextualSpacing/>
              <w:textAlignment w:val="baseline"/>
              <w:rPr>
                <w:rFonts w:ascii="Times New Roman" w:eastAsia="Times New Roman" w:hAnsi="Times New Roman" w:cs="Times New Roman"/>
                <w:sz w:val="24"/>
                <w:szCs w:val="24"/>
              </w:rPr>
            </w:pPr>
            <w:r w:rsidRPr="008B2B05">
              <w:rPr>
                <w:rFonts w:ascii="Times New Roman" w:eastAsia="Times New Roman" w:hAnsi="Times New Roman" w:cs="Times New Roman"/>
                <w:b/>
                <w:sz w:val="24"/>
                <w:szCs w:val="24"/>
              </w:rPr>
              <w:t>Part II</w:t>
            </w:r>
            <w:r w:rsidRPr="008B2B05">
              <w:rPr>
                <w:rFonts w:ascii="Times New Roman" w:eastAsia="Times New Roman" w:hAnsi="Times New Roman" w:cs="Times New Roman"/>
                <w:sz w:val="24"/>
                <w:szCs w:val="24"/>
              </w:rPr>
              <w:t xml:space="preserve"> revisions include clarifications and refinements as well as more substantial changes, including the elimination of some provisions scheduled to take effect July 1, 2019. Highlights of Part II proposed changes:</w:t>
            </w:r>
          </w:p>
          <w:p w:rsidR="008B2B05" w:rsidRPr="008B2B05" w:rsidRDefault="008B2B05" w:rsidP="008B2B05">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cs="Times New Roman"/>
                <w:sz w:val="24"/>
                <w:szCs w:val="24"/>
              </w:rPr>
            </w:pPr>
            <w:r w:rsidRPr="008B2B05">
              <w:rPr>
                <w:rFonts w:ascii="Times New Roman" w:eastAsia="Times New Roman" w:hAnsi="Times New Roman" w:cs="Times New Roman"/>
                <w:sz w:val="24"/>
                <w:szCs w:val="24"/>
              </w:rPr>
              <w:t>Eliminates literacy course work for Secondary Teacher Endorsement, Pathway 2</w:t>
            </w:r>
          </w:p>
          <w:p w:rsidR="008B2B05" w:rsidRPr="008B2B05" w:rsidRDefault="008B2B05" w:rsidP="008B2B05">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cs="Times New Roman"/>
                <w:sz w:val="24"/>
                <w:szCs w:val="24"/>
              </w:rPr>
            </w:pPr>
            <w:r w:rsidRPr="008B2B05">
              <w:rPr>
                <w:rFonts w:ascii="Times New Roman" w:eastAsia="Times New Roman" w:hAnsi="Times New Roman" w:cs="Times New Roman"/>
                <w:sz w:val="24"/>
                <w:szCs w:val="24"/>
              </w:rPr>
              <w:t>Reverts to and refines current endorsement area grade spans: Public preschool-3, K-8, 6-12, Public preschool-12, and K-12</w:t>
            </w:r>
          </w:p>
          <w:p w:rsidR="008B2B05" w:rsidRPr="008B2B05" w:rsidRDefault="008B2B05" w:rsidP="008B2B05">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cs="Times New Roman"/>
                <w:sz w:val="24"/>
                <w:szCs w:val="24"/>
              </w:rPr>
            </w:pPr>
            <w:r w:rsidRPr="008B2B05">
              <w:rPr>
                <w:rFonts w:ascii="Times New Roman" w:eastAsia="Times New Roman" w:hAnsi="Times New Roman" w:cs="Times New Roman"/>
                <w:sz w:val="24"/>
                <w:szCs w:val="24"/>
              </w:rPr>
              <w:t>Establishes a pathway to qualifying as a secondary teacher based on work experience and specified education course work</w:t>
            </w:r>
          </w:p>
          <w:p w:rsidR="008B2B05" w:rsidRPr="008B2B05" w:rsidRDefault="008B2B05" w:rsidP="008B2B05">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cs="Times New Roman"/>
                <w:sz w:val="24"/>
                <w:szCs w:val="24"/>
              </w:rPr>
            </w:pPr>
            <w:r w:rsidRPr="008B2B05">
              <w:rPr>
                <w:rFonts w:ascii="Times New Roman" w:eastAsia="Times New Roman" w:hAnsi="Times New Roman" w:cs="Times New Roman"/>
                <w:sz w:val="24"/>
                <w:szCs w:val="24"/>
              </w:rPr>
              <w:t>Provides for Career and Technical Education endorsement content to be satisfied through degree programs contingent upon comparability</w:t>
            </w:r>
          </w:p>
          <w:p w:rsidR="008B2B05" w:rsidRPr="008B2B05" w:rsidRDefault="008B2B05" w:rsidP="008B2B05">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cs="Times New Roman"/>
                <w:sz w:val="24"/>
                <w:szCs w:val="24"/>
              </w:rPr>
            </w:pPr>
            <w:r w:rsidRPr="008B2B05">
              <w:rPr>
                <w:rFonts w:ascii="Times New Roman" w:eastAsia="Times New Roman" w:hAnsi="Times New Roman" w:cs="Times New Roman"/>
                <w:sz w:val="24"/>
                <w:szCs w:val="24"/>
              </w:rPr>
              <w:t>Sunsets in 2020 Endorsement 093: School Psychologist (Specialist or Doctoral), Pathway 4; meanwhile updating the requirements for this pathway</w:t>
            </w:r>
          </w:p>
          <w:p w:rsidR="008B2B05" w:rsidRPr="008B2B05" w:rsidRDefault="008B2B05" w:rsidP="008B2B05">
            <w:pPr>
              <w:numPr>
                <w:ilvl w:val="0"/>
                <w:numId w:val="1"/>
              </w:numPr>
              <w:overflowPunct w:val="0"/>
              <w:autoSpaceDE w:val="0"/>
              <w:autoSpaceDN w:val="0"/>
              <w:adjustRightInd w:val="0"/>
              <w:spacing w:after="0" w:line="252" w:lineRule="auto"/>
              <w:contextualSpacing/>
              <w:textAlignment w:val="baseline"/>
              <w:rPr>
                <w:rFonts w:ascii="Times New Roman" w:eastAsia="Times New Roman" w:hAnsi="Times New Roman" w:cs="Times New Roman"/>
              </w:rPr>
            </w:pPr>
            <w:r w:rsidRPr="008B2B05">
              <w:rPr>
                <w:rFonts w:ascii="Times New Roman" w:eastAsia="Times New Roman" w:hAnsi="Times New Roman" w:cs="Times New Roman"/>
                <w:sz w:val="24"/>
                <w:szCs w:val="24"/>
              </w:rPr>
              <w:t>Repeals and replaces endorsement pathways for some certificates to account for statutory changes in types of certificates (e.g. the elimination of the targeted certificate) and for clarity.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Taken from the APA form, a public document)</w:t>
            </w:r>
          </w:p>
          <w:p w:rsidR="008B2B05" w:rsidRPr="008B2B05" w:rsidRDefault="008B2B05" w:rsidP="008B2B05">
            <w:pPr>
              <w:overflowPunct w:val="0"/>
              <w:autoSpaceDE w:val="0"/>
              <w:autoSpaceDN w:val="0"/>
              <w:adjustRightInd w:val="0"/>
              <w:spacing w:after="0" w:line="252" w:lineRule="auto"/>
              <w:ind w:left="1080"/>
              <w:contextualSpacing/>
              <w:textAlignment w:val="baseline"/>
              <w:rPr>
                <w:rFonts w:ascii="Times New Roman" w:eastAsia="Times New Roman" w:hAnsi="Times New Roman" w:cs="Times New Roman"/>
              </w:rPr>
            </w:pPr>
          </w:p>
        </w:tc>
      </w:tr>
    </w:tbl>
    <w:p w:rsidR="008B2B05" w:rsidRDefault="008B2B05" w:rsidP="002B2F0D">
      <w:pPr>
        <w:spacing w:after="0" w:line="240" w:lineRule="auto"/>
        <w:rPr>
          <w:rFonts w:ascii="Times New Roman" w:hAnsi="Times New Roman" w:cs="Times New Roman"/>
          <w:sz w:val="24"/>
        </w:rPr>
      </w:pPr>
      <w:r>
        <w:rPr>
          <w:rFonts w:ascii="Times New Roman" w:hAnsi="Times New Roman" w:cs="Times New Roman"/>
          <w:sz w:val="24"/>
        </w:rPr>
        <w:t>In addition</w:t>
      </w:r>
      <w:r w:rsidR="0067766B">
        <w:rPr>
          <w:rFonts w:ascii="Times New Roman" w:hAnsi="Times New Roman" w:cs="Times New Roman"/>
          <w:sz w:val="24"/>
        </w:rPr>
        <w:t>,</w:t>
      </w:r>
      <w:r>
        <w:rPr>
          <w:rFonts w:ascii="Times New Roman" w:hAnsi="Times New Roman" w:cs="Times New Roman"/>
          <w:sz w:val="24"/>
        </w:rPr>
        <w:t xml:space="preserve"> the May 14, 2014 Chapter 115, Part II does not have the Math </w:t>
      </w:r>
      <w:r w:rsidR="00B35B97">
        <w:rPr>
          <w:rFonts w:ascii="Times New Roman" w:hAnsi="Times New Roman" w:cs="Times New Roman"/>
          <w:sz w:val="24"/>
        </w:rPr>
        <w:t>Specialist credential, which is comparable to the Literacy Specialist credential</w:t>
      </w:r>
      <w:r w:rsidR="00D26C3F">
        <w:rPr>
          <w:rFonts w:ascii="Times New Roman" w:hAnsi="Times New Roman" w:cs="Times New Roman"/>
          <w:sz w:val="24"/>
        </w:rPr>
        <w:t>, nor does it have the Secondary Workforce credential</w:t>
      </w:r>
      <w:r w:rsidR="00B35B97">
        <w:rPr>
          <w:rFonts w:ascii="Times New Roman" w:hAnsi="Times New Roman" w:cs="Times New Roman"/>
          <w:sz w:val="24"/>
        </w:rPr>
        <w:t>.</w:t>
      </w:r>
      <w:r w:rsidR="00D26C3F">
        <w:rPr>
          <w:rFonts w:ascii="Times New Roman" w:hAnsi="Times New Roman" w:cs="Times New Roman"/>
          <w:sz w:val="24"/>
        </w:rPr>
        <w:t xml:space="preserve"> However</w:t>
      </w:r>
      <w:r w:rsidR="0067766B">
        <w:rPr>
          <w:rFonts w:ascii="Times New Roman" w:hAnsi="Times New Roman" w:cs="Times New Roman"/>
          <w:sz w:val="24"/>
        </w:rPr>
        <w:t>,</w:t>
      </w:r>
      <w:r w:rsidR="00D26C3F">
        <w:rPr>
          <w:rFonts w:ascii="Times New Roman" w:hAnsi="Times New Roman" w:cs="Times New Roman"/>
          <w:sz w:val="24"/>
        </w:rPr>
        <w:t xml:space="preserve"> the State statute does contain the workforce provision.</w:t>
      </w:r>
      <w:r w:rsidR="002C274A">
        <w:rPr>
          <w:rFonts w:ascii="Times New Roman" w:hAnsi="Times New Roman" w:cs="Times New Roman"/>
          <w:sz w:val="24"/>
        </w:rPr>
        <w:t xml:space="preserve"> </w:t>
      </w:r>
      <w:r w:rsidR="0075332C">
        <w:rPr>
          <w:rFonts w:ascii="Times New Roman" w:hAnsi="Times New Roman" w:cs="Times New Roman"/>
          <w:sz w:val="24"/>
        </w:rPr>
        <w:t xml:space="preserve">The grade spans are as follows: Early Elementary K-3, Elementary K-8, Middle </w:t>
      </w:r>
      <w:r w:rsidR="0076428A">
        <w:rPr>
          <w:rFonts w:ascii="Times New Roman" w:hAnsi="Times New Roman" w:cs="Times New Roman"/>
          <w:sz w:val="24"/>
        </w:rPr>
        <w:t>5</w:t>
      </w:r>
      <w:r w:rsidR="0075332C">
        <w:rPr>
          <w:rFonts w:ascii="Times New Roman" w:hAnsi="Times New Roman" w:cs="Times New Roman"/>
          <w:sz w:val="24"/>
        </w:rPr>
        <w:t xml:space="preserve">-8, Secondary 7-12. The </w:t>
      </w:r>
      <w:r w:rsidR="00D26C3F">
        <w:rPr>
          <w:rFonts w:ascii="Times New Roman" w:hAnsi="Times New Roman" w:cs="Times New Roman"/>
          <w:sz w:val="24"/>
        </w:rPr>
        <w:t>M</w:t>
      </w:r>
      <w:r w:rsidR="0075332C">
        <w:rPr>
          <w:rFonts w:ascii="Times New Roman" w:hAnsi="Times New Roman" w:cs="Times New Roman"/>
          <w:sz w:val="24"/>
        </w:rPr>
        <w:t>ay 14, 2014 has a different course listing for the School Psychologist. However</w:t>
      </w:r>
      <w:r w:rsidR="00D26C3F">
        <w:rPr>
          <w:rFonts w:ascii="Times New Roman" w:hAnsi="Times New Roman" w:cs="Times New Roman"/>
          <w:sz w:val="24"/>
        </w:rPr>
        <w:t>,</w:t>
      </w:r>
      <w:r w:rsidR="0075332C">
        <w:rPr>
          <w:rFonts w:ascii="Times New Roman" w:hAnsi="Times New Roman" w:cs="Times New Roman"/>
          <w:sz w:val="24"/>
        </w:rPr>
        <w:t xml:space="preserve"> there is only one campus that has this degree and the transcript analysis recognizes the courses on that campus.</w:t>
      </w:r>
    </w:p>
    <w:p w:rsidR="0075332C" w:rsidRDefault="0075332C" w:rsidP="002B2F0D">
      <w:pPr>
        <w:spacing w:after="0" w:line="240" w:lineRule="auto"/>
        <w:rPr>
          <w:rFonts w:ascii="Times New Roman" w:hAnsi="Times New Roman" w:cs="Times New Roman"/>
          <w:sz w:val="24"/>
        </w:rPr>
      </w:pPr>
    </w:p>
    <w:p w:rsidR="0075332C" w:rsidRPr="002B2F0D" w:rsidRDefault="0075332C" w:rsidP="002B2F0D">
      <w:pPr>
        <w:spacing w:after="0" w:line="240" w:lineRule="auto"/>
        <w:rPr>
          <w:rFonts w:ascii="Times New Roman" w:hAnsi="Times New Roman" w:cs="Times New Roman"/>
          <w:sz w:val="24"/>
        </w:rPr>
      </w:pPr>
      <w:r>
        <w:rPr>
          <w:rFonts w:ascii="Times New Roman" w:hAnsi="Times New Roman" w:cs="Times New Roman"/>
          <w:sz w:val="24"/>
        </w:rPr>
        <w:t xml:space="preserve">The Joint Committee’s Resolve had the following grade spans: Early Elementary Pre-K-3, Elementary K-6, Middle 4-8, Secondary 6-12. The Literacy courses were foundations of literacy and literacy methods with an emphasis on reading instruction and writing instruction in the endorsements above. The Committee had changed the industrial arts to industrial arts/engineering and technology. </w:t>
      </w:r>
      <w:r w:rsidR="00D26C3F">
        <w:rPr>
          <w:rFonts w:ascii="Times New Roman" w:hAnsi="Times New Roman" w:cs="Times New Roman"/>
          <w:sz w:val="24"/>
        </w:rPr>
        <w:t>The Committee had also refined the Workforce Secondary Credential.</w:t>
      </w:r>
    </w:p>
    <w:sectPr w:rsidR="0075332C" w:rsidRPr="002B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68AE"/>
    <w:multiLevelType w:val="hybridMultilevel"/>
    <w:tmpl w:val="306031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47"/>
    <w:rsid w:val="002B2F0D"/>
    <w:rsid w:val="002C274A"/>
    <w:rsid w:val="0067766B"/>
    <w:rsid w:val="0075332C"/>
    <w:rsid w:val="0076428A"/>
    <w:rsid w:val="007944C2"/>
    <w:rsid w:val="007963CF"/>
    <w:rsid w:val="008B2B05"/>
    <w:rsid w:val="00B35B97"/>
    <w:rsid w:val="00D26C3F"/>
    <w:rsid w:val="00D77A1A"/>
    <w:rsid w:val="00F0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FAB47-CA7E-4BEE-B9DA-62EB3D2A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Jaci</dc:creator>
  <cp:keywords/>
  <dc:description/>
  <cp:lastModifiedBy>Mckay, Danielle</cp:lastModifiedBy>
  <cp:revision>2</cp:revision>
  <dcterms:created xsi:type="dcterms:W3CDTF">2020-02-12T18:43:00Z</dcterms:created>
  <dcterms:modified xsi:type="dcterms:W3CDTF">2020-02-12T18:43:00Z</dcterms:modified>
</cp:coreProperties>
</file>