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Hello CTE Center and Region Directors,</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 xml:space="preserve">We are pleased to announce that we will be accepting grant application for the middle school pilot projects starting May 13,2019.  These grants are to help start the conversations, collaboration and pilot models to provide middle school CTE educational opportunities. </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 xml:space="preserve">These grants are to be used to provide developmentally-appropriate Career and Technical Education (CTE) options to Maine public middle school level students (grade 6-8) as required by </w:t>
      </w:r>
      <w:hyperlink r:id="rId6" w:history="1">
        <w:r w:rsidRPr="00E82D39">
          <w:rPr>
            <w:rStyle w:val="Hyperlink"/>
            <w:rFonts w:asciiTheme="minorHAnsi" w:hAnsiTheme="minorHAnsi" w:cstheme="minorHAnsi"/>
            <w:sz w:val="22"/>
            <w:szCs w:val="22"/>
            <w:u w:val="none"/>
          </w:rPr>
          <w:t>2017 Public Law Chapter 171</w:t>
        </w:r>
      </w:hyperlink>
      <w:r w:rsidRPr="00E82D39">
        <w:rPr>
          <w:rFonts w:asciiTheme="minorHAnsi" w:hAnsiTheme="minorHAnsi" w:cstheme="minorHAnsi"/>
          <w:sz w:val="22"/>
          <w:szCs w:val="22"/>
          <w:u w:val="none"/>
        </w:rPr>
        <w:t xml:space="preserve"> and  </w:t>
      </w:r>
      <w:hyperlink r:id="rId7" w:history="1">
        <w:r w:rsidRPr="00E82D39">
          <w:rPr>
            <w:rStyle w:val="Hyperlink"/>
            <w:rFonts w:asciiTheme="minorHAnsi" w:hAnsiTheme="minorHAnsi" w:cstheme="minorHAnsi"/>
            <w:sz w:val="22"/>
            <w:szCs w:val="22"/>
            <w:u w:val="none"/>
          </w:rPr>
          <w:t>2017 Public Law Chapter 446</w:t>
        </w:r>
      </w:hyperlink>
      <w:r w:rsidRPr="00E82D39">
        <w:rPr>
          <w:rFonts w:asciiTheme="minorHAnsi" w:hAnsiTheme="minorHAnsi" w:cstheme="minorHAnsi"/>
          <w:sz w:val="22"/>
          <w:szCs w:val="22"/>
          <w:u w:val="none"/>
        </w:rPr>
        <w:t xml:space="preserve">. </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 xml:space="preserve">This grant application requires collaboration between a CTE center or region and a school in their catchment area that has a middle school level, as defined by </w:t>
      </w:r>
      <w:hyperlink r:id="rId8" w:history="1">
        <w:r w:rsidRPr="00E82D39">
          <w:rPr>
            <w:rStyle w:val="Hyperlink"/>
            <w:rFonts w:asciiTheme="minorHAnsi" w:hAnsiTheme="minorHAnsi" w:cstheme="minorHAnsi"/>
            <w:sz w:val="22"/>
            <w:szCs w:val="22"/>
            <w:u w:val="none"/>
          </w:rPr>
          <w:t>20-A M.R.S. §15672(20)</w:t>
        </w:r>
      </w:hyperlink>
      <w:r w:rsidRPr="00E82D39">
        <w:rPr>
          <w:rFonts w:asciiTheme="minorHAnsi" w:hAnsiTheme="minorHAnsi" w:cstheme="minorHAnsi"/>
          <w:sz w:val="22"/>
          <w:szCs w:val="22"/>
          <w:u w:val="none"/>
        </w:rPr>
        <w:t xml:space="preserve">.  </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 xml:space="preserve">The grant requirements and standards and pilot process are described in the grant application instructions attached. </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The grant application must include evidence of a collaborative partnership between the state approved CTE center or region and at least one school in their catchment area that has a middle school level. There may only be one grant application per CTE catchment area.</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pStyle w:val="Subtitle"/>
        <w:rPr>
          <w:rFonts w:asciiTheme="minorHAnsi" w:hAnsiTheme="minorHAnsi" w:cstheme="minorHAnsi"/>
          <w:sz w:val="22"/>
          <w:szCs w:val="22"/>
          <w:u w:val="none"/>
        </w:rPr>
      </w:pPr>
      <w:r w:rsidRPr="00E82D39">
        <w:rPr>
          <w:rFonts w:asciiTheme="minorHAnsi" w:hAnsiTheme="minorHAnsi" w:cstheme="minorHAnsi"/>
          <w:sz w:val="22"/>
          <w:szCs w:val="22"/>
          <w:u w:val="none"/>
        </w:rPr>
        <w:t xml:space="preserve">Applicants will be awarded funding based on a grant formula, which is derived from the number of middle school level students in the CTE center’s or region’s catchment area with the condition of a minimum $10,000 award. The funding must be spent in accordance with </w:t>
      </w:r>
      <w:hyperlink r:id="rId9" w:history="1">
        <w:r w:rsidRPr="00E82D39">
          <w:rPr>
            <w:rStyle w:val="Hyperlink"/>
            <w:rFonts w:asciiTheme="minorHAnsi" w:hAnsiTheme="minorHAnsi" w:cstheme="minorHAnsi"/>
            <w:sz w:val="22"/>
            <w:szCs w:val="22"/>
            <w:u w:val="none"/>
          </w:rPr>
          <w:t>Title 20-A M.R.S. §15672, subsection 1-D</w:t>
        </w:r>
      </w:hyperlink>
      <w:r w:rsidRPr="00E82D39">
        <w:rPr>
          <w:rFonts w:asciiTheme="minorHAnsi" w:hAnsiTheme="minorHAnsi" w:cstheme="minorHAnsi"/>
          <w:sz w:val="22"/>
          <w:szCs w:val="22"/>
          <w:u w:val="none"/>
        </w:rPr>
        <w:t xml:space="preserve">, conditions of this grant, and </w:t>
      </w:r>
      <w:hyperlink r:id="rId10" w:history="1">
        <w:r w:rsidRPr="00E82D39">
          <w:rPr>
            <w:rStyle w:val="Hyperlink"/>
            <w:rFonts w:asciiTheme="minorHAnsi" w:hAnsiTheme="minorHAnsi" w:cstheme="minorHAnsi"/>
            <w:sz w:val="22"/>
            <w:szCs w:val="22"/>
            <w:u w:val="none"/>
          </w:rPr>
          <w:t>20-A M.R.S. Chapter 313</w:t>
        </w:r>
      </w:hyperlink>
      <w:r w:rsidRPr="00E82D39">
        <w:rPr>
          <w:rFonts w:asciiTheme="minorHAnsi" w:hAnsiTheme="minorHAnsi" w:cstheme="minorHAnsi"/>
          <w:sz w:val="22"/>
          <w:szCs w:val="22"/>
          <w:u w:val="none"/>
        </w:rPr>
        <w:t>. The formula amounts per CTE school are also attached.</w:t>
      </w:r>
    </w:p>
    <w:p w:rsidR="00E82D39" w:rsidRPr="00E82D39" w:rsidRDefault="00E82D39" w:rsidP="00E82D39">
      <w:pPr>
        <w:pStyle w:val="Subtitle"/>
        <w:rPr>
          <w:rFonts w:asciiTheme="minorHAnsi" w:hAnsiTheme="minorHAnsi" w:cstheme="minorHAnsi"/>
          <w:sz w:val="22"/>
          <w:szCs w:val="22"/>
          <w:u w:val="none"/>
        </w:rPr>
      </w:pPr>
    </w:p>
    <w:p w:rsidR="00E82D39" w:rsidRPr="00E82D39" w:rsidRDefault="00E82D39" w:rsidP="00E82D39">
      <w:pPr>
        <w:rPr>
          <w:rFonts w:cstheme="minorHAnsi"/>
        </w:rPr>
      </w:pPr>
      <w:r w:rsidRPr="00E82D39">
        <w:rPr>
          <w:rFonts w:cstheme="minorHAnsi"/>
        </w:rPr>
        <w:t xml:space="preserve">CTE centers and regions may apply for these funds between May 13, 2019 and September 30, 2019. Awarded funds must be spent or encumbered by </w:t>
      </w:r>
      <w:r w:rsidRPr="00E82D39">
        <w:rPr>
          <w:rFonts w:cstheme="minorHAnsi"/>
          <w:color w:val="000000"/>
        </w:rPr>
        <w:t>June 30, 2020</w:t>
      </w:r>
    </w:p>
    <w:p w:rsidR="00E82D39" w:rsidRPr="00E82D39" w:rsidRDefault="00E82D39" w:rsidP="00E82D39">
      <w:pPr>
        <w:rPr>
          <w:rFonts w:cstheme="minorHAnsi"/>
          <w:sz w:val="24"/>
          <w:szCs w:val="24"/>
        </w:rPr>
      </w:pPr>
      <w:r w:rsidRPr="00E82D39">
        <w:rPr>
          <w:rFonts w:cstheme="minorHAnsi"/>
        </w:rPr>
        <w:t>We will be hosting a webinar/Zoom conference on May 15, 2019 to assist school in the application process.  Please register for this webinar/Zoom conference here.</w:t>
      </w:r>
    </w:p>
    <w:p w:rsidR="00E82D39" w:rsidRPr="00E82D39" w:rsidRDefault="00E82D39" w:rsidP="00E82D39">
      <w:pPr>
        <w:rPr>
          <w:rFonts w:cstheme="minorHAnsi"/>
        </w:rPr>
      </w:pPr>
      <w:r w:rsidRPr="00E82D39">
        <w:rPr>
          <w:rFonts w:cstheme="minorHAnsi"/>
        </w:rPr>
        <w:t xml:space="preserve">Please do not hesitate to contact </w:t>
      </w:r>
      <w:proofErr w:type="spellStart"/>
      <w:r w:rsidRPr="00E82D39">
        <w:rPr>
          <w:rFonts w:cstheme="minorHAnsi"/>
        </w:rPr>
        <w:t>Margaret.Harvey</w:t>
      </w:r>
      <w:proofErr w:type="spellEnd"/>
      <w:r w:rsidRPr="00E82D39">
        <w:rPr>
          <w:rFonts w:cstheme="minorHAnsi"/>
        </w:rPr>
        <w:t xml:space="preserve">@ maine.gov with any questions you may have.  </w:t>
      </w:r>
    </w:p>
    <w:p w:rsidR="00E82D39" w:rsidRDefault="00E82D39" w:rsidP="00E82D39">
      <w:pPr>
        <w:rPr>
          <w:sz w:val="32"/>
          <w:szCs w:val="32"/>
        </w:rPr>
      </w:pPr>
    </w:p>
    <w:p w:rsidR="00E82D39" w:rsidRDefault="00E82D39"/>
    <w:p w:rsidR="00E82D39" w:rsidRDefault="0046527D">
      <w:r w:rsidRPr="0046527D">
        <w:drawing>
          <wp:inline distT="0" distB="0" distL="0" distR="0">
            <wp:extent cx="5943600" cy="5183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83372"/>
                    </a:xfrm>
                    <a:prstGeom prst="rect">
                      <a:avLst/>
                    </a:prstGeom>
                    <a:noFill/>
                    <a:ln>
                      <a:noFill/>
                    </a:ln>
                  </pic:spPr>
                </pic:pic>
              </a:graphicData>
            </a:graphic>
          </wp:inline>
        </w:drawing>
      </w:r>
      <w:bookmarkStart w:id="0" w:name="_GoBack"/>
      <w:bookmarkEnd w:id="0"/>
    </w:p>
    <w:p w:rsidR="00E82D39" w:rsidRDefault="00E82D39"/>
    <w:p w:rsidR="00D76B53" w:rsidRDefault="00D76B53"/>
    <w:p w:rsidR="00E82D39" w:rsidRDefault="00E82D39"/>
    <w:sectPr w:rsidR="00E82D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61" w:rsidRDefault="00A77A61" w:rsidP="00E82D39">
      <w:pPr>
        <w:spacing w:after="0" w:line="240" w:lineRule="auto"/>
      </w:pPr>
      <w:r>
        <w:separator/>
      </w:r>
    </w:p>
  </w:endnote>
  <w:endnote w:type="continuationSeparator" w:id="0">
    <w:p w:rsidR="00A77A61" w:rsidRDefault="00A77A61" w:rsidP="00E8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Default="0012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Default="0012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Default="0012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61" w:rsidRDefault="00A77A61" w:rsidP="00E82D39">
      <w:pPr>
        <w:spacing w:after="0" w:line="240" w:lineRule="auto"/>
      </w:pPr>
      <w:r>
        <w:separator/>
      </w:r>
    </w:p>
  </w:footnote>
  <w:footnote w:type="continuationSeparator" w:id="0">
    <w:p w:rsidR="00A77A61" w:rsidRDefault="00A77A61" w:rsidP="00E8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Default="0012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Pr="00124B44" w:rsidRDefault="00124B44">
    <w:pPr>
      <w:pStyle w:val="Header"/>
      <w:rPr>
        <w:sz w:val="48"/>
        <w:szCs w:val="48"/>
      </w:rPr>
    </w:pPr>
    <w:r w:rsidRPr="00124B44">
      <w:rPr>
        <w:sz w:val="48"/>
        <w:szCs w:val="48"/>
      </w:rPr>
      <w:t>CTE Middle School State Formula Grant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44" w:rsidRDefault="0012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90"/>
    <w:rsid w:val="00124B44"/>
    <w:rsid w:val="00300F03"/>
    <w:rsid w:val="0046527D"/>
    <w:rsid w:val="00A57C27"/>
    <w:rsid w:val="00A77A61"/>
    <w:rsid w:val="00CC744F"/>
    <w:rsid w:val="00D719A8"/>
    <w:rsid w:val="00D76B53"/>
    <w:rsid w:val="00E02290"/>
    <w:rsid w:val="00E8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B757A-B8A9-406D-A2F2-9E3422C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39"/>
  </w:style>
  <w:style w:type="paragraph" w:styleId="Footer">
    <w:name w:val="footer"/>
    <w:basedOn w:val="Normal"/>
    <w:link w:val="FooterChar"/>
    <w:uiPriority w:val="99"/>
    <w:unhideWhenUsed/>
    <w:rsid w:val="00E8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39"/>
  </w:style>
  <w:style w:type="character" w:styleId="Hyperlink">
    <w:name w:val="Hyperlink"/>
    <w:basedOn w:val="DefaultParagraphFont"/>
    <w:uiPriority w:val="99"/>
    <w:semiHidden/>
    <w:unhideWhenUsed/>
    <w:rsid w:val="00E82D39"/>
    <w:rPr>
      <w:color w:val="0000FF"/>
      <w:u w:val="single"/>
    </w:rPr>
  </w:style>
  <w:style w:type="paragraph" w:styleId="Subtitle">
    <w:name w:val="Subtitle"/>
    <w:basedOn w:val="Normal"/>
    <w:link w:val="SubtitleChar"/>
    <w:uiPriority w:val="11"/>
    <w:qFormat/>
    <w:rsid w:val="00E82D39"/>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uiPriority w:val="11"/>
    <w:rsid w:val="00E82D39"/>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statutes/20-A/title20-Asec15672.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legislature.org/legis/bills/getPDF.asp?paper=SP0712&amp;item=17&amp;snum=12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mainelegislature.org/legis/bills/getPDF.asp?paper=SP0554&amp;item=3&amp;snum=128" TargetMode="Externa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legislature.maine.gov/legis/statutes/20-A/title20-Ach313sec0.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egislature.maine.gov/legis/statutes/20-A/title20-Asec1567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Donna</dc:creator>
  <cp:keywords/>
  <dc:description/>
  <cp:lastModifiedBy>Harvey, Margaret</cp:lastModifiedBy>
  <cp:revision>2</cp:revision>
  <dcterms:created xsi:type="dcterms:W3CDTF">2019-05-15T21:03:00Z</dcterms:created>
  <dcterms:modified xsi:type="dcterms:W3CDTF">2019-05-15T21:03:00Z</dcterms:modified>
</cp:coreProperties>
</file>