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7DA0" w14:textId="2A25463A" w:rsidR="00E82D39" w:rsidRPr="00E82D39" w:rsidRDefault="00E82D39" w:rsidP="00E82D39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  <w:r w:rsidRPr="00E82D39">
        <w:rPr>
          <w:rFonts w:asciiTheme="minorHAnsi" w:hAnsiTheme="minorHAnsi" w:cstheme="minorHAnsi"/>
          <w:sz w:val="22"/>
          <w:szCs w:val="22"/>
          <w:u w:val="none"/>
        </w:rPr>
        <w:t>Hello CTE Center and Region Directors,</w:t>
      </w:r>
    </w:p>
    <w:p w14:paraId="74B52416" w14:textId="77777777" w:rsidR="00E82D39" w:rsidRPr="00E82D39" w:rsidRDefault="00E82D39" w:rsidP="00E82D39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</w:p>
    <w:p w14:paraId="64364C56" w14:textId="6FE4A0A7" w:rsidR="00E82D39" w:rsidRPr="00E82D39" w:rsidRDefault="00E82D39" w:rsidP="00E82D39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  <w:r w:rsidRPr="00E82D39">
        <w:rPr>
          <w:rFonts w:asciiTheme="minorHAnsi" w:hAnsiTheme="minorHAnsi" w:cstheme="minorHAnsi"/>
          <w:sz w:val="22"/>
          <w:szCs w:val="22"/>
          <w:u w:val="none"/>
        </w:rPr>
        <w:t xml:space="preserve">We are pleased to announce that we will be accepting grant application for the middle school pilot </w:t>
      </w:r>
      <w:r w:rsidR="00D20716">
        <w:rPr>
          <w:rFonts w:asciiTheme="minorHAnsi" w:hAnsiTheme="minorHAnsi" w:cstheme="minorHAnsi"/>
          <w:sz w:val="22"/>
          <w:szCs w:val="22"/>
          <w:u w:val="none"/>
        </w:rPr>
        <w:t xml:space="preserve">C </w:t>
      </w:r>
      <w:r w:rsidRPr="00E82D39">
        <w:rPr>
          <w:rFonts w:asciiTheme="minorHAnsi" w:hAnsiTheme="minorHAnsi" w:cstheme="minorHAnsi"/>
          <w:sz w:val="22"/>
          <w:szCs w:val="22"/>
          <w:u w:val="none"/>
        </w:rPr>
        <w:t xml:space="preserve">projects starting </w:t>
      </w:r>
      <w:r w:rsidR="00093A94">
        <w:rPr>
          <w:rFonts w:asciiTheme="minorHAnsi" w:hAnsiTheme="minorHAnsi" w:cstheme="minorHAnsi"/>
          <w:sz w:val="22"/>
          <w:szCs w:val="22"/>
          <w:u w:val="none"/>
        </w:rPr>
        <w:t>November 2</w:t>
      </w:r>
      <w:r w:rsidR="00454C84">
        <w:rPr>
          <w:rFonts w:asciiTheme="minorHAnsi" w:hAnsiTheme="minorHAnsi" w:cstheme="minorHAnsi"/>
          <w:sz w:val="22"/>
          <w:szCs w:val="22"/>
          <w:u w:val="none"/>
        </w:rPr>
        <w:t>, 2020</w:t>
      </w:r>
      <w:r w:rsidRPr="00E82D39">
        <w:rPr>
          <w:rFonts w:asciiTheme="minorHAnsi" w:hAnsiTheme="minorHAnsi" w:cstheme="minorHAnsi"/>
          <w:sz w:val="22"/>
          <w:szCs w:val="22"/>
          <w:u w:val="none"/>
        </w:rPr>
        <w:t xml:space="preserve">.  These grants are to help start the conversations, collaboration and pilot models to provide middle school CTE educational opportunities. </w:t>
      </w:r>
    </w:p>
    <w:p w14:paraId="121B7243" w14:textId="77777777" w:rsidR="00E82D39" w:rsidRPr="00E82D39" w:rsidRDefault="00E82D39" w:rsidP="00E82D39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</w:p>
    <w:p w14:paraId="41FB20D9" w14:textId="77777777" w:rsidR="00E82D39" w:rsidRPr="00E82D39" w:rsidRDefault="00E82D39" w:rsidP="00E82D39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  <w:r w:rsidRPr="00E82D39">
        <w:rPr>
          <w:rFonts w:asciiTheme="minorHAnsi" w:hAnsiTheme="minorHAnsi" w:cstheme="minorHAnsi"/>
          <w:sz w:val="22"/>
          <w:szCs w:val="22"/>
          <w:u w:val="none"/>
        </w:rPr>
        <w:t xml:space="preserve">These grants are to be used to provide developmentally-appropriate Career and Technical Education (CTE) options to Maine public middle school level students (grade 6-8) as required by </w:t>
      </w:r>
      <w:hyperlink r:id="rId9" w:history="1">
        <w:r w:rsidRPr="00E82D39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2017 Public Law Chapter 171</w:t>
        </w:r>
      </w:hyperlink>
      <w:r w:rsidRPr="00E82D39">
        <w:rPr>
          <w:rFonts w:asciiTheme="minorHAnsi" w:hAnsiTheme="minorHAnsi" w:cstheme="minorHAnsi"/>
          <w:sz w:val="22"/>
          <w:szCs w:val="22"/>
          <w:u w:val="none"/>
        </w:rPr>
        <w:t xml:space="preserve"> and  </w:t>
      </w:r>
      <w:hyperlink r:id="rId10" w:history="1">
        <w:r w:rsidRPr="00E82D39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2017 Public Law Chapter 446</w:t>
        </w:r>
      </w:hyperlink>
      <w:r w:rsidRPr="00E82D39">
        <w:rPr>
          <w:rFonts w:asciiTheme="minorHAnsi" w:hAnsiTheme="minorHAnsi" w:cstheme="minorHAnsi"/>
          <w:sz w:val="22"/>
          <w:szCs w:val="22"/>
          <w:u w:val="none"/>
        </w:rPr>
        <w:t xml:space="preserve">. </w:t>
      </w:r>
    </w:p>
    <w:p w14:paraId="5A27FAA0" w14:textId="77777777" w:rsidR="00E82D39" w:rsidRPr="00E82D39" w:rsidRDefault="00E82D39" w:rsidP="00E82D39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</w:p>
    <w:p w14:paraId="4AC6A524" w14:textId="77777777" w:rsidR="00E82D39" w:rsidRPr="00E82D39" w:rsidRDefault="00E82D39" w:rsidP="00E82D39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  <w:r w:rsidRPr="00E82D39">
        <w:rPr>
          <w:rFonts w:asciiTheme="minorHAnsi" w:hAnsiTheme="minorHAnsi" w:cstheme="minorHAnsi"/>
          <w:sz w:val="22"/>
          <w:szCs w:val="22"/>
          <w:u w:val="none"/>
        </w:rPr>
        <w:t xml:space="preserve">This grant application requires collaboration between a CTE center or region and a school in their catchment area that has a middle school level, as defined by </w:t>
      </w:r>
      <w:hyperlink r:id="rId11" w:history="1">
        <w:r w:rsidRPr="00E82D39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20-A M.R.S. §15672(20)</w:t>
        </w:r>
      </w:hyperlink>
      <w:r w:rsidRPr="00E82D39">
        <w:rPr>
          <w:rFonts w:asciiTheme="minorHAnsi" w:hAnsiTheme="minorHAnsi" w:cstheme="minorHAnsi"/>
          <w:sz w:val="22"/>
          <w:szCs w:val="22"/>
          <w:u w:val="none"/>
        </w:rPr>
        <w:t xml:space="preserve">.  </w:t>
      </w:r>
    </w:p>
    <w:p w14:paraId="41BA27D3" w14:textId="77777777" w:rsidR="00E82D39" w:rsidRPr="00E82D39" w:rsidRDefault="00E82D39" w:rsidP="00E82D39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</w:p>
    <w:p w14:paraId="1D96AA03" w14:textId="77777777" w:rsidR="00E82D39" w:rsidRPr="00E82D39" w:rsidRDefault="00E82D39" w:rsidP="00E82D39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  <w:r w:rsidRPr="00E82D39">
        <w:rPr>
          <w:rFonts w:asciiTheme="minorHAnsi" w:hAnsiTheme="minorHAnsi" w:cstheme="minorHAnsi"/>
          <w:sz w:val="22"/>
          <w:szCs w:val="22"/>
          <w:u w:val="none"/>
        </w:rPr>
        <w:t xml:space="preserve">The grant requirements and standards and pilot process are described in the grant application instructions attached. </w:t>
      </w:r>
    </w:p>
    <w:p w14:paraId="3804FF32" w14:textId="77777777" w:rsidR="00E82D39" w:rsidRPr="00E82D39" w:rsidRDefault="00E82D39" w:rsidP="00E82D39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</w:p>
    <w:p w14:paraId="32BEED4B" w14:textId="77777777" w:rsidR="00E82D39" w:rsidRPr="00E82D39" w:rsidRDefault="00E82D39" w:rsidP="00E82D39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  <w:r w:rsidRPr="00E82D39">
        <w:rPr>
          <w:rFonts w:asciiTheme="minorHAnsi" w:hAnsiTheme="minorHAnsi" w:cstheme="minorHAnsi"/>
          <w:sz w:val="22"/>
          <w:szCs w:val="22"/>
          <w:u w:val="none"/>
        </w:rPr>
        <w:t>The grant application must include evidence of a collaborative partnership between the state approved CTE center or region and at least one school in their catchment area that has a middle school level. There may only be one grant application per CTE catchment area.</w:t>
      </w:r>
    </w:p>
    <w:p w14:paraId="61A21EB3" w14:textId="77777777" w:rsidR="00E82D39" w:rsidRPr="00E82D39" w:rsidRDefault="00E82D39" w:rsidP="00E82D39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</w:p>
    <w:p w14:paraId="2380ABAB" w14:textId="11FCBECF" w:rsidR="00E82D39" w:rsidRPr="00E82D39" w:rsidRDefault="00E82D39" w:rsidP="00E82D39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  <w:r w:rsidRPr="00E82D39">
        <w:rPr>
          <w:rFonts w:asciiTheme="minorHAnsi" w:hAnsiTheme="minorHAnsi" w:cstheme="minorHAnsi"/>
          <w:sz w:val="22"/>
          <w:szCs w:val="22"/>
          <w:u w:val="none"/>
        </w:rPr>
        <w:t xml:space="preserve">Applicants will be awarded funding based on a grant formula, which is derived from the number of middle school level students in the CTE center’s or region’s catchment area with the condition of a minimum $10,000 award. The funding must be spent in accordance with </w:t>
      </w:r>
      <w:hyperlink r:id="rId12" w:history="1">
        <w:r w:rsidRPr="00E82D39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Title 20-A M.R.S. §15672, subsection 1-D</w:t>
        </w:r>
      </w:hyperlink>
      <w:r w:rsidRPr="00E82D39">
        <w:rPr>
          <w:rFonts w:asciiTheme="minorHAnsi" w:hAnsiTheme="minorHAnsi" w:cstheme="minorHAnsi"/>
          <w:sz w:val="22"/>
          <w:szCs w:val="22"/>
          <w:u w:val="none"/>
        </w:rPr>
        <w:t>, conditions of this grant,</w:t>
      </w:r>
      <w:r w:rsidR="00493AA6">
        <w:rPr>
          <w:rFonts w:asciiTheme="minorHAnsi" w:hAnsiTheme="minorHAnsi" w:cstheme="minorHAnsi"/>
          <w:sz w:val="22"/>
          <w:szCs w:val="22"/>
          <w:u w:val="none"/>
        </w:rPr>
        <w:t xml:space="preserve"> the state accounting requirements</w:t>
      </w:r>
      <w:r w:rsidRPr="00E82D39">
        <w:rPr>
          <w:rFonts w:asciiTheme="minorHAnsi" w:hAnsiTheme="minorHAnsi" w:cstheme="minorHAnsi"/>
          <w:sz w:val="22"/>
          <w:szCs w:val="22"/>
          <w:u w:val="none"/>
        </w:rPr>
        <w:t xml:space="preserve"> and </w:t>
      </w:r>
      <w:hyperlink r:id="rId13" w:history="1">
        <w:r w:rsidRPr="00E82D39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20-A M.R.S. Chapter 313</w:t>
        </w:r>
      </w:hyperlink>
      <w:r w:rsidRPr="00E82D39">
        <w:rPr>
          <w:rFonts w:asciiTheme="minorHAnsi" w:hAnsiTheme="minorHAnsi" w:cstheme="minorHAnsi"/>
          <w:sz w:val="22"/>
          <w:szCs w:val="22"/>
          <w:u w:val="none"/>
        </w:rPr>
        <w:t>. The formula amounts per CTE school are also attached.</w:t>
      </w:r>
    </w:p>
    <w:p w14:paraId="1A469584" w14:textId="77777777" w:rsidR="00E82D39" w:rsidRPr="00E82D39" w:rsidRDefault="00E82D39" w:rsidP="00E82D39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</w:p>
    <w:p w14:paraId="730BE731" w14:textId="6DC2C3EA" w:rsidR="001D7114" w:rsidRPr="007D2A50" w:rsidRDefault="00E82D39" w:rsidP="001D7114">
      <w:pPr>
        <w:tabs>
          <w:tab w:val="left" w:pos="1080"/>
        </w:tabs>
        <w:rPr>
          <w:rFonts w:cstheme="minorHAnsi"/>
          <w:b/>
          <w:bCs/>
          <w:color w:val="000000"/>
        </w:rPr>
      </w:pPr>
      <w:r w:rsidRPr="00E82D39">
        <w:rPr>
          <w:rFonts w:cstheme="minorHAnsi"/>
        </w:rPr>
        <w:t xml:space="preserve">CTE centers and regions may apply for these funds between </w:t>
      </w:r>
      <w:r w:rsidR="00D20716">
        <w:rPr>
          <w:rFonts w:cstheme="minorHAnsi"/>
        </w:rPr>
        <w:t>November 2</w:t>
      </w:r>
      <w:r w:rsidR="003517AB">
        <w:rPr>
          <w:rFonts w:cstheme="minorHAnsi"/>
        </w:rPr>
        <w:t>, 2020</w:t>
      </w:r>
      <w:r w:rsidRPr="00E82D39">
        <w:rPr>
          <w:rFonts w:cstheme="minorHAnsi"/>
        </w:rPr>
        <w:t xml:space="preserve"> and </w:t>
      </w:r>
      <w:r w:rsidR="00D20716">
        <w:rPr>
          <w:rFonts w:cstheme="minorHAnsi"/>
        </w:rPr>
        <w:t>D</w:t>
      </w:r>
      <w:r w:rsidR="00957C31">
        <w:rPr>
          <w:rFonts w:cstheme="minorHAnsi"/>
        </w:rPr>
        <w:t>ecember 15</w:t>
      </w:r>
      <w:r w:rsidR="003517AB">
        <w:rPr>
          <w:rFonts w:cstheme="minorHAnsi"/>
        </w:rPr>
        <w:t>, 2020</w:t>
      </w:r>
      <w:r w:rsidRPr="00E82D39">
        <w:rPr>
          <w:rFonts w:cstheme="minorHAnsi"/>
        </w:rPr>
        <w:t xml:space="preserve">. Awarded funds must be spent or </w:t>
      </w:r>
      <w:r w:rsidR="001D7114">
        <w:rPr>
          <w:rFonts w:cstheme="minorHAnsi"/>
        </w:rPr>
        <w:t>obligated</w:t>
      </w:r>
      <w:r w:rsidRPr="00E82D39">
        <w:rPr>
          <w:rFonts w:cstheme="minorHAnsi"/>
        </w:rPr>
        <w:t xml:space="preserve"> by </w:t>
      </w:r>
      <w:r w:rsidRPr="00E82D39">
        <w:rPr>
          <w:rFonts w:cstheme="minorHAnsi"/>
          <w:color w:val="000000"/>
        </w:rPr>
        <w:t>June 30, 202</w:t>
      </w:r>
      <w:r w:rsidR="00957C31">
        <w:rPr>
          <w:rFonts w:cstheme="minorHAnsi"/>
          <w:color w:val="000000"/>
        </w:rPr>
        <w:t>2</w:t>
      </w:r>
      <w:r w:rsidR="001D7114">
        <w:rPr>
          <w:rFonts w:cstheme="minorHAnsi"/>
          <w:color w:val="000000"/>
        </w:rPr>
        <w:t xml:space="preserve">. </w:t>
      </w:r>
      <w:r w:rsidR="00493AA6">
        <w:rPr>
          <w:rFonts w:cstheme="minorHAnsi"/>
          <w:color w:val="000000"/>
        </w:rPr>
        <w:t xml:space="preserve"> Funds may be spent after June 30 only if they were properly obligated prior to June 30,202</w:t>
      </w:r>
      <w:r w:rsidR="00957C31">
        <w:rPr>
          <w:rFonts w:cstheme="minorHAnsi"/>
          <w:color w:val="000000"/>
        </w:rPr>
        <w:t>1</w:t>
      </w:r>
      <w:r w:rsidR="00493AA6">
        <w:rPr>
          <w:rFonts w:cstheme="minorHAnsi"/>
          <w:color w:val="000000"/>
        </w:rPr>
        <w:t xml:space="preserve">. </w:t>
      </w:r>
      <w:r w:rsidR="00070F6E">
        <w:rPr>
          <w:rFonts w:cstheme="minorHAnsi"/>
          <w:color w:val="000000"/>
        </w:rPr>
        <w:t xml:space="preserve">An additional </w:t>
      </w:r>
      <w:r w:rsidR="00493AA6">
        <w:rPr>
          <w:rFonts w:cstheme="minorHAnsi"/>
          <w:color w:val="000000"/>
        </w:rPr>
        <w:t xml:space="preserve">final yearend will be required if </w:t>
      </w:r>
      <w:r w:rsidR="00070F6E">
        <w:rPr>
          <w:rFonts w:cstheme="minorHAnsi"/>
          <w:color w:val="000000"/>
        </w:rPr>
        <w:t>obligated funds are carried past June 30, 202</w:t>
      </w:r>
      <w:r w:rsidR="00957C31">
        <w:rPr>
          <w:rFonts w:cstheme="minorHAnsi"/>
          <w:color w:val="000000"/>
        </w:rPr>
        <w:t>1</w:t>
      </w:r>
      <w:r w:rsidR="00070F6E">
        <w:rPr>
          <w:rFonts w:cstheme="minorHAnsi"/>
          <w:color w:val="000000"/>
        </w:rPr>
        <w:t>. Obligated funds must be spent by June 30, 202</w:t>
      </w:r>
      <w:r w:rsidR="00957C31">
        <w:rPr>
          <w:rFonts w:cstheme="minorHAnsi"/>
          <w:color w:val="000000"/>
        </w:rPr>
        <w:t>2</w:t>
      </w:r>
      <w:r w:rsidR="00070F6E">
        <w:rPr>
          <w:rFonts w:cstheme="minorHAnsi"/>
          <w:color w:val="000000"/>
        </w:rPr>
        <w:t>.  The final yearend must be submitted as soon as the obligated funds are expended or by June 30,202</w:t>
      </w:r>
      <w:r w:rsidR="00957C31">
        <w:rPr>
          <w:rFonts w:cstheme="minorHAnsi"/>
          <w:color w:val="000000"/>
        </w:rPr>
        <w:t>2</w:t>
      </w:r>
      <w:r w:rsidR="00070F6E">
        <w:rPr>
          <w:rFonts w:cstheme="minorHAnsi"/>
          <w:color w:val="000000"/>
        </w:rPr>
        <w:t xml:space="preserve">, whichever occurs first.   </w:t>
      </w:r>
      <w:r w:rsidR="00F87EED" w:rsidRPr="00A001D9">
        <w:rPr>
          <w:rFonts w:cstheme="minorHAnsi"/>
          <w:b/>
          <w:bCs/>
          <w:color w:val="FF0000"/>
        </w:rPr>
        <w:t xml:space="preserve">Please send an email with your intent to apply as </w:t>
      </w:r>
      <w:r w:rsidR="007D2A50" w:rsidRPr="00A001D9">
        <w:rPr>
          <w:rFonts w:cstheme="minorHAnsi"/>
          <w:b/>
          <w:bCs/>
          <w:color w:val="FF0000"/>
        </w:rPr>
        <w:t>soon as possible.</w:t>
      </w:r>
    </w:p>
    <w:p w14:paraId="2EC5E2D8" w14:textId="6EF49DF5" w:rsidR="001D7114" w:rsidRDefault="001D7114" w:rsidP="001D7114">
      <w:pPr>
        <w:tabs>
          <w:tab w:val="left" w:pos="1080"/>
        </w:tabs>
        <w:rPr>
          <w:rFonts w:cstheme="minorHAnsi"/>
        </w:rPr>
      </w:pPr>
      <w:r w:rsidRPr="001D7114">
        <w:rPr>
          <w:rFonts w:cstheme="minorHAnsi"/>
        </w:rPr>
        <w:t xml:space="preserve">Definition of obligation – Amount representing orders placed, contracts awarded, services received, and similar transactions during an accounting period that will require payment during the same, or a future, period. Obligations must follow approved budget.  </w:t>
      </w:r>
    </w:p>
    <w:p w14:paraId="77F9E02E" w14:textId="0917BA95" w:rsidR="00493AA6" w:rsidRDefault="001D7114" w:rsidP="00493AA6">
      <w:pPr>
        <w:tabs>
          <w:tab w:val="left" w:pos="1080"/>
        </w:tabs>
        <w:rPr>
          <w:rStyle w:val="Hyperlink"/>
          <w:sz w:val="24"/>
          <w:szCs w:val="24"/>
        </w:rPr>
      </w:pPr>
      <w:r w:rsidRPr="001D7114">
        <w:rPr>
          <w:rFonts w:cstheme="minorHAnsi"/>
        </w:rPr>
        <w:t>Financial Accounting for Local School Systems in Maine: 2018 Edition-</w:t>
      </w:r>
      <w:r w:rsidRPr="00B16CAD">
        <w:rPr>
          <w:sz w:val="24"/>
          <w:szCs w:val="24"/>
        </w:rPr>
        <w:t xml:space="preserve">  </w:t>
      </w:r>
      <w:hyperlink r:id="rId14" w:history="1">
        <w:r w:rsidR="00493AA6" w:rsidRPr="00EA3104">
          <w:rPr>
            <w:rStyle w:val="Hyperlink"/>
            <w:sz w:val="24"/>
            <w:szCs w:val="24"/>
          </w:rPr>
          <w:t>https://www.maine.gov/doe/sites/maine.gov.doe/files/inline-files/2018MaineSchoolFinancialAccountingHandbook_corrected14Aug2018.pdf</w:t>
        </w:r>
      </w:hyperlink>
    </w:p>
    <w:p w14:paraId="18993D38" w14:textId="77777777" w:rsidR="00493AA6" w:rsidRDefault="00493AA6" w:rsidP="00493AA6">
      <w:pPr>
        <w:tabs>
          <w:tab w:val="left" w:pos="1080"/>
        </w:tabs>
        <w:rPr>
          <w:rFonts w:cstheme="minorHAnsi"/>
        </w:rPr>
      </w:pPr>
    </w:p>
    <w:p w14:paraId="47D674DE" w14:textId="6BF643D0" w:rsidR="00493AA6" w:rsidRPr="00493AA6" w:rsidRDefault="00493AA6" w:rsidP="00493AA6">
      <w:pPr>
        <w:tabs>
          <w:tab w:val="left" w:pos="1080"/>
        </w:tabs>
        <w:rPr>
          <w:rFonts w:cstheme="minorHAnsi"/>
        </w:rPr>
      </w:pPr>
      <w:r w:rsidRPr="00493AA6">
        <w:rPr>
          <w:rFonts w:cstheme="minorHAnsi"/>
        </w:rPr>
        <w:t xml:space="preserve">Please do not hesitate to contact </w:t>
      </w:r>
      <w:hyperlink r:id="rId15" w:history="1">
        <w:r w:rsidRPr="00FB2AE6">
          <w:rPr>
            <w:rFonts w:cstheme="minorHAnsi"/>
            <w:color w:val="0000FF"/>
          </w:rPr>
          <w:t>Margaret.harvey@maine.gov</w:t>
        </w:r>
      </w:hyperlink>
      <w:r w:rsidRPr="00493AA6">
        <w:rPr>
          <w:rFonts w:cstheme="minorHAnsi"/>
        </w:rPr>
        <w:t xml:space="preserve"> with any questions </w:t>
      </w:r>
    </w:p>
    <w:p w14:paraId="782C9568" w14:textId="616CA141" w:rsidR="00493AA6" w:rsidRPr="00493AA6" w:rsidRDefault="00493AA6" w:rsidP="00493AA6">
      <w:pPr>
        <w:rPr>
          <w:rFonts w:cstheme="minorHAnsi"/>
        </w:rPr>
      </w:pPr>
    </w:p>
    <w:p w14:paraId="7B45A0AF" w14:textId="13D26B12" w:rsidR="00E82D39" w:rsidRDefault="00FB2AE6" w:rsidP="00493AA6">
      <w:pPr>
        <w:tabs>
          <w:tab w:val="left" w:pos="1080"/>
        </w:tabs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70E0" wp14:editId="1E32D30D">
                <wp:simplePos x="0" y="0"/>
                <wp:positionH relativeFrom="column">
                  <wp:posOffset>3835400</wp:posOffset>
                </wp:positionH>
                <wp:positionV relativeFrom="paragraph">
                  <wp:posOffset>38312</wp:posOffset>
                </wp:positionV>
                <wp:extent cx="1761067" cy="177800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067" cy="17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40D94A" id="Rectangle: Rounded Corners 1" o:spid="_x0000_s1026" style="position:absolute;margin-left:302pt;margin-top:3pt;width:138.6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="000E67A6" w:rsidRPr="000E67A6">
        <w:rPr>
          <w:noProof/>
        </w:rPr>
        <w:drawing>
          <wp:inline distT="0" distB="0" distL="0" distR="0" wp14:anchorId="40C0F8CC" wp14:editId="00F16F70">
            <wp:extent cx="6584950" cy="7283450"/>
            <wp:effectExtent l="0" t="0" r="6350" b="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728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25EF2" w14:textId="57741AE9" w:rsidR="000E4C4B" w:rsidRPr="000E4C4B" w:rsidRDefault="000E4C4B" w:rsidP="000E4C4B">
      <w:pPr>
        <w:tabs>
          <w:tab w:val="left" w:pos="2447"/>
        </w:tabs>
      </w:pPr>
      <w:r>
        <w:tab/>
      </w:r>
      <w:bookmarkStart w:id="0" w:name="_GoBack"/>
      <w:bookmarkEnd w:id="0"/>
    </w:p>
    <w:sectPr w:rsidR="000E4C4B" w:rsidRPr="000E4C4B" w:rsidSect="00493AA6">
      <w:headerReference w:type="default" r:id="rId1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91136" w14:textId="77777777" w:rsidR="00F77BA2" w:rsidRDefault="00F77BA2" w:rsidP="00E82D39">
      <w:pPr>
        <w:spacing w:after="0" w:line="240" w:lineRule="auto"/>
      </w:pPr>
      <w:r>
        <w:separator/>
      </w:r>
    </w:p>
  </w:endnote>
  <w:endnote w:type="continuationSeparator" w:id="0">
    <w:p w14:paraId="4B1DDFBB" w14:textId="77777777" w:rsidR="00F77BA2" w:rsidRDefault="00F77BA2" w:rsidP="00E8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FCC38" w14:textId="77777777" w:rsidR="00F77BA2" w:rsidRDefault="00F77BA2" w:rsidP="00E82D39">
      <w:pPr>
        <w:spacing w:after="0" w:line="240" w:lineRule="auto"/>
      </w:pPr>
      <w:r>
        <w:separator/>
      </w:r>
    </w:p>
  </w:footnote>
  <w:footnote w:type="continuationSeparator" w:id="0">
    <w:p w14:paraId="56A1A68A" w14:textId="77777777" w:rsidR="00F77BA2" w:rsidRDefault="00F77BA2" w:rsidP="00E8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20A3" w14:textId="78D92CC1" w:rsidR="00493AA6" w:rsidRPr="001D7114" w:rsidRDefault="00493AA6" w:rsidP="001D7114">
    <w:pPr>
      <w:pStyle w:val="Header"/>
      <w:jc w:val="center"/>
      <w:rPr>
        <w:sz w:val="32"/>
        <w:szCs w:val="32"/>
      </w:rPr>
    </w:pPr>
    <w:r w:rsidRPr="001D7114">
      <w:rPr>
        <w:sz w:val="32"/>
        <w:szCs w:val="32"/>
      </w:rPr>
      <w:t>CTE Middle School State Formula Grant</w:t>
    </w:r>
    <w:r>
      <w:rPr>
        <w:sz w:val="32"/>
        <w:szCs w:val="32"/>
      </w:rPr>
      <w:t>-</w:t>
    </w:r>
    <w:r w:rsidRPr="001D7114">
      <w:rPr>
        <w:sz w:val="32"/>
        <w:szCs w:val="32"/>
      </w:rPr>
      <w:t xml:space="preserve"> Pilot </w:t>
    </w:r>
    <w:r w:rsidR="00225164">
      <w:rPr>
        <w:sz w:val="32"/>
        <w:szCs w:val="32"/>
      </w:rPr>
      <w:t>C</w:t>
    </w:r>
    <w:r w:rsidRPr="001D7114">
      <w:rPr>
        <w:sz w:val="32"/>
        <w:szCs w:val="32"/>
      </w:rPr>
      <w:t xml:space="preserve"> </w:t>
    </w:r>
  </w:p>
  <w:p w14:paraId="590A532E" w14:textId="12F367BC" w:rsidR="00493AA6" w:rsidRDefault="00493AA6" w:rsidP="009F728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Application period </w:t>
    </w:r>
    <w:r w:rsidR="00225164">
      <w:rPr>
        <w:sz w:val="32"/>
        <w:szCs w:val="32"/>
      </w:rPr>
      <w:t>–</w:t>
    </w:r>
    <w:r>
      <w:rPr>
        <w:sz w:val="32"/>
        <w:szCs w:val="32"/>
      </w:rPr>
      <w:t xml:space="preserve"> </w:t>
    </w:r>
    <w:r w:rsidR="00225164">
      <w:rPr>
        <w:sz w:val="32"/>
        <w:szCs w:val="32"/>
      </w:rPr>
      <w:t>November 2</w:t>
    </w:r>
    <w:r w:rsidRPr="001D7114">
      <w:rPr>
        <w:sz w:val="32"/>
        <w:szCs w:val="32"/>
      </w:rPr>
      <w:t xml:space="preserve">, 2020 </w:t>
    </w:r>
    <w:r>
      <w:rPr>
        <w:sz w:val="32"/>
        <w:szCs w:val="32"/>
      </w:rPr>
      <w:t>to</w:t>
    </w:r>
    <w:r w:rsidRPr="001D7114">
      <w:rPr>
        <w:sz w:val="32"/>
        <w:szCs w:val="32"/>
      </w:rPr>
      <w:t xml:space="preserve"> </w:t>
    </w:r>
    <w:r w:rsidR="00225164">
      <w:rPr>
        <w:sz w:val="32"/>
        <w:szCs w:val="32"/>
      </w:rPr>
      <w:t xml:space="preserve">December </w:t>
    </w:r>
    <w:r w:rsidR="00093A94">
      <w:rPr>
        <w:sz w:val="32"/>
        <w:szCs w:val="32"/>
      </w:rPr>
      <w:t>15</w:t>
    </w:r>
    <w:r w:rsidRPr="001D7114">
      <w:rPr>
        <w:sz w:val="32"/>
        <w:szCs w:val="32"/>
      </w:rPr>
      <w:t>, 2020</w:t>
    </w:r>
  </w:p>
  <w:p w14:paraId="2EFCF71F" w14:textId="713C155D" w:rsidR="00493AA6" w:rsidRDefault="00493AA6" w:rsidP="009F728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Grant Period- </w:t>
    </w:r>
    <w:r w:rsidR="00093A94">
      <w:rPr>
        <w:sz w:val="32"/>
        <w:szCs w:val="32"/>
      </w:rPr>
      <w:t>November 2</w:t>
    </w:r>
    <w:r>
      <w:rPr>
        <w:sz w:val="32"/>
        <w:szCs w:val="32"/>
      </w:rPr>
      <w:t>, 2020- June 30, 202</w:t>
    </w:r>
    <w:r w:rsidR="00093A94">
      <w:rPr>
        <w:sz w:val="32"/>
        <w:szCs w:val="32"/>
      </w:rPr>
      <w:t>1</w:t>
    </w:r>
  </w:p>
  <w:p w14:paraId="57AA28B1" w14:textId="549DDFBA" w:rsidR="00493AA6" w:rsidRDefault="00493AA6" w:rsidP="009F728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Same student counts used for Pilot A</w:t>
    </w:r>
    <w:r w:rsidR="00093A94">
      <w:rPr>
        <w:sz w:val="32"/>
        <w:szCs w:val="32"/>
      </w:rPr>
      <w:t>, B</w:t>
    </w:r>
    <w:r w:rsidR="00F31479">
      <w:rPr>
        <w:sz w:val="32"/>
        <w:szCs w:val="32"/>
      </w:rPr>
      <w:t>,</w:t>
    </w:r>
    <w:r w:rsidR="00093A94">
      <w:rPr>
        <w:sz w:val="32"/>
        <w:szCs w:val="32"/>
      </w:rPr>
      <w:t xml:space="preserve"> and C</w:t>
    </w:r>
  </w:p>
  <w:p w14:paraId="2439BD70" w14:textId="77777777" w:rsidR="00493AA6" w:rsidRPr="001D7114" w:rsidRDefault="00493AA6" w:rsidP="009F728A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90"/>
    <w:rsid w:val="00070F6E"/>
    <w:rsid w:val="00093A94"/>
    <w:rsid w:val="000E4C4B"/>
    <w:rsid w:val="000E67A6"/>
    <w:rsid w:val="00124B44"/>
    <w:rsid w:val="001D7114"/>
    <w:rsid w:val="00225164"/>
    <w:rsid w:val="003517AB"/>
    <w:rsid w:val="00454C84"/>
    <w:rsid w:val="00465683"/>
    <w:rsid w:val="00493AA6"/>
    <w:rsid w:val="00762C66"/>
    <w:rsid w:val="007D2A50"/>
    <w:rsid w:val="0080131A"/>
    <w:rsid w:val="00957C31"/>
    <w:rsid w:val="009F728A"/>
    <w:rsid w:val="00A001D9"/>
    <w:rsid w:val="00A77A61"/>
    <w:rsid w:val="00BB1091"/>
    <w:rsid w:val="00D20716"/>
    <w:rsid w:val="00D631BD"/>
    <w:rsid w:val="00D719A8"/>
    <w:rsid w:val="00D76B53"/>
    <w:rsid w:val="00E02290"/>
    <w:rsid w:val="00E82D39"/>
    <w:rsid w:val="00ED66D8"/>
    <w:rsid w:val="00F31479"/>
    <w:rsid w:val="00F77BA2"/>
    <w:rsid w:val="00F87EED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5B7726"/>
  <w15:chartTrackingRefBased/>
  <w15:docId w15:val="{458B757A-B8A9-406D-A2F2-9E3422C0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39"/>
  </w:style>
  <w:style w:type="paragraph" w:styleId="Footer">
    <w:name w:val="footer"/>
    <w:basedOn w:val="Normal"/>
    <w:link w:val="FooterChar"/>
    <w:uiPriority w:val="99"/>
    <w:unhideWhenUsed/>
    <w:rsid w:val="00E8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39"/>
  </w:style>
  <w:style w:type="character" w:styleId="Hyperlink">
    <w:name w:val="Hyperlink"/>
    <w:basedOn w:val="DefaultParagraphFont"/>
    <w:uiPriority w:val="99"/>
    <w:unhideWhenUsed/>
    <w:rsid w:val="00E82D39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E82D39"/>
    <w:pPr>
      <w:spacing w:after="0" w:line="240" w:lineRule="auto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82D39"/>
    <w:rPr>
      <w:rFonts w:ascii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1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islature.maine.gov/legis/statutes/20-A/title20-Ach313sec0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legislature.maine.gov/legis/statutes/20-A/title20-Asec15672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islature.maine.gov/statutes/20-A/title20-Asec1567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garet.harvey@maine.gov" TargetMode="External"/><Relationship Id="rId10" Type="http://schemas.openxmlformats.org/officeDocument/2006/relationships/hyperlink" Target="http://www.mainelegislature.org/legis/bills/getPDF.asp?paper=SP0712&amp;item=17&amp;snum=128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mainelegislature.org/legis/bills/getPDF.asp?paper=SP0554&amp;item=3&amp;snum=128" TargetMode="External"/><Relationship Id="rId14" Type="http://schemas.openxmlformats.org/officeDocument/2006/relationships/hyperlink" Target="https://www.maine.gov/doe/sites/maine.gov.doe/files/inline-files/2018MaineSchoolFinancialAccountingHandbook_corrected14Aug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37215024CF744A3C221DFF2D243CD" ma:contentTypeVersion="14" ma:contentTypeDescription="Create a new document." ma:contentTypeScope="" ma:versionID="a828a520a3904a0a61e94c4687fb37a0">
  <xsd:schema xmlns:xsd="http://www.w3.org/2001/XMLSchema" xmlns:xs="http://www.w3.org/2001/XMLSchema" xmlns:p="http://schemas.microsoft.com/office/2006/metadata/properties" xmlns:ns1="http://schemas.microsoft.com/sharepoint/v3" xmlns:ns2="8a4b0912-51d9-4210-976c-07c197c2ac17" xmlns:ns3="b222ff79-2ce4-47d7-b6d1-f008104290df" targetNamespace="http://schemas.microsoft.com/office/2006/metadata/properties" ma:root="true" ma:fieldsID="394501a46df974b0b248da0de5e4856a" ns1:_="" ns2:_="" ns3:_="">
    <xsd:import namespace="http://schemas.microsoft.com/sharepoint/v3"/>
    <xsd:import namespace="8a4b0912-51d9-4210-976c-07c197c2ac17"/>
    <xsd:import namespace="b222ff79-2ce4-47d7-b6d1-f00810429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0912-51d9-4210-976c-07c197c2a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ff79-2ce4-47d7-b6d1-f00810429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A06EC-D376-45D9-9928-0540C2C7300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22ff79-2ce4-47d7-b6d1-f008104290df"/>
    <ds:schemaRef ds:uri="8a4b0912-51d9-4210-976c-07c197c2ac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B83087-99B7-4E0B-89EF-6215FEF5D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5AE66-1FA2-4699-9162-846481343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4b0912-51d9-4210-976c-07c197c2ac17"/>
    <ds:schemaRef ds:uri="b222ff79-2ce4-47d7-b6d1-f0081042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Tiner, Donna</dc:creator>
  <cp:keywords/>
  <dc:description/>
  <cp:lastModifiedBy>Tiner, Donna</cp:lastModifiedBy>
  <cp:revision>4</cp:revision>
  <dcterms:created xsi:type="dcterms:W3CDTF">2020-10-21T15:36:00Z</dcterms:created>
  <dcterms:modified xsi:type="dcterms:W3CDTF">2020-10-21T15:36:00Z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0x010100BA037215024CF744A3C221DFF2D243CD</vt:lpwstr>
  </property>
</Properties>
</file>